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A0DD">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rPr>
        <w:t>石板镇人民政府（本级）</w:t>
      </w:r>
      <w:r>
        <w:rPr>
          <w:rFonts w:hint="eastAsia" w:ascii="方正小标宋_GBK" w:hAnsi="华文中宋" w:eastAsia="方正小标宋_GBK" w:cs="华文中宋"/>
          <w:sz w:val="44"/>
          <w:szCs w:val="44"/>
          <w:lang w:eastAsia="zh-CN"/>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年预算</w:t>
      </w:r>
      <w:r>
        <w:rPr>
          <w:rFonts w:hint="eastAsia" w:ascii="方正小标宋_GBK" w:hAnsi="华文中宋" w:eastAsia="方正小标宋_GBK" w:cs="华文中宋"/>
          <w:sz w:val="44"/>
          <w:szCs w:val="44"/>
          <w:lang w:eastAsia="zh-CN"/>
        </w:rPr>
        <w:t>公开</w:t>
      </w:r>
    </w:p>
    <w:p w14:paraId="4D6E4421">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情况说明</w:t>
      </w:r>
    </w:p>
    <w:p w14:paraId="259E14EB">
      <w:pPr>
        <w:spacing w:line="600" w:lineRule="exact"/>
        <w:ind w:firstLine="880" w:firstLineChars="200"/>
        <w:jc w:val="center"/>
        <w:rPr>
          <w:rFonts w:ascii="华文中宋" w:hAnsi="华文中宋" w:eastAsia="华文中宋" w:cs="华文中宋"/>
          <w:sz w:val="44"/>
          <w:szCs w:val="44"/>
        </w:rPr>
      </w:pPr>
    </w:p>
    <w:p w14:paraId="7AD37FCC">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一、单位基本情况</w:t>
      </w:r>
    </w:p>
    <w:p w14:paraId="02B825CC">
      <w:pPr>
        <w:spacing w:line="600" w:lineRule="exact"/>
        <w:ind w:firstLine="640" w:firstLineChars="200"/>
        <w:rPr>
          <w:rFonts w:ascii="方正仿宋_GBK" w:hAnsi="仿宋_GB2312" w:cs="仿宋_GB2312"/>
        </w:rPr>
      </w:pPr>
      <w:r>
        <w:rPr>
          <w:rFonts w:hint="eastAsia" w:ascii="方正仿宋_GBK" w:hAnsi="仿宋_GB2312" w:cs="仿宋_GB2312"/>
        </w:rPr>
        <w:t>（一）职能职责</w:t>
      </w:r>
    </w:p>
    <w:p w14:paraId="7FADF306">
      <w:pPr>
        <w:pStyle w:val="4"/>
        <w:tabs>
          <w:tab w:val="center" w:pos="4153"/>
          <w:tab w:val="left" w:pos="7275"/>
        </w:tabs>
        <w:spacing w:line="600" w:lineRule="exact"/>
        <w:ind w:firstLine="640"/>
        <w:jc w:val="left"/>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贯彻执行党的路线方针政策和国家的法律法规，促进经济社会发展，加强社会管理和公共服务，维护社会稳定，构建和谐社会。适当调整经济管理职能，切实把工作重心转移到为各类经济主体进行示范引导、提供政策服务和营造发展环境上来。在做好经济工</w:t>
      </w:r>
      <w:bookmarkStart w:id="0" w:name="_GoBack"/>
      <w:bookmarkEnd w:id="0"/>
      <w:r>
        <w:rPr>
          <w:rFonts w:hint="eastAsia" w:ascii="方正仿宋_GBK" w:eastAsia="方正仿宋_GBK"/>
          <w:color w:val="000000"/>
          <w:sz w:val="32"/>
          <w:szCs w:val="32"/>
          <w:shd w:val="clear" w:color="auto" w:fill="FFFFFF"/>
        </w:rPr>
        <w:t>作的同时，努力提高社会管理和公共服务水平。转变社会管理方式，变单纯依靠行政手段为综合利用经济、法律、行政和思想政治工作等手段开展工作。适应新的职能定位，切实转变工作方式，加快推进乡村振兴建设，努力做到突出发展、依法办事、管理民主、政务公开、强化服务。</w:t>
      </w:r>
    </w:p>
    <w:p w14:paraId="1831E288">
      <w:pPr>
        <w:pStyle w:val="4"/>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14:paraId="5D7ADC8B">
      <w:pPr>
        <w:spacing w:line="600" w:lineRule="exact"/>
        <w:ind w:firstLine="640" w:firstLineChars="200"/>
        <w:rPr>
          <w:rFonts w:ascii="方正仿宋_GBK" w:hAnsi="仿宋_GB2312" w:cs="仿宋_GB2312"/>
        </w:rPr>
      </w:pPr>
      <w:r>
        <w:rPr>
          <w:rFonts w:hint="eastAsia" w:ascii="方正仿宋_GBK" w:hAnsi="宋体" w:cs="宋体"/>
          <w:color w:val="000000"/>
          <w:szCs w:val="32"/>
          <w:shd w:val="clear" w:color="auto" w:fill="FFFFFF"/>
        </w:rPr>
        <w:t>石板镇人民政府内设综合办事机构</w:t>
      </w:r>
      <w:r>
        <w:rPr>
          <w:rFonts w:hint="eastAsia" w:ascii="方正仿宋_GBK" w:hAnsi="宋体" w:cs="宋体"/>
          <w:color w:val="000000"/>
          <w:szCs w:val="32"/>
          <w:shd w:val="clear" w:color="auto" w:fill="FFFFFF"/>
          <w:lang w:val="en-US" w:eastAsia="zh-CN"/>
        </w:rPr>
        <w:t>5</w:t>
      </w:r>
      <w:r>
        <w:rPr>
          <w:rFonts w:hint="eastAsia" w:ascii="方正仿宋_GBK" w:hAnsi="宋体" w:cs="宋体"/>
          <w:color w:val="000000"/>
          <w:szCs w:val="32"/>
          <w:shd w:val="clear" w:color="auto" w:fill="FFFFFF"/>
        </w:rPr>
        <w:t>个，具体是：</w:t>
      </w:r>
      <w:r>
        <w:rPr>
          <w:rFonts w:hint="default" w:ascii="Times New Roman" w:hAnsi="Times New Roman" w:eastAsia="方正仿宋_GBK" w:cs="Times New Roman"/>
          <w:sz w:val="32"/>
          <w:szCs w:val="32"/>
        </w:rPr>
        <w:t>基层治理综合指挥室</w:t>
      </w:r>
      <w:r>
        <w:rPr>
          <w:rFonts w:hint="eastAsia" w:cs="Times New Roman"/>
          <w:sz w:val="32"/>
          <w:szCs w:val="32"/>
          <w:lang w:eastAsia="zh-CN"/>
        </w:rPr>
        <w:t>、</w:t>
      </w:r>
      <w:r>
        <w:rPr>
          <w:rFonts w:hint="default" w:ascii="Times New Roman" w:hAnsi="Times New Roman" w:eastAsia="方正仿宋_GBK" w:cs="Times New Roman"/>
          <w:sz w:val="32"/>
          <w:szCs w:val="32"/>
        </w:rPr>
        <w:t>党的建设办公室、经济发展办公室、民生服务办公室、平安法治办公室</w:t>
      </w:r>
      <w:r>
        <w:rPr>
          <w:rFonts w:hint="eastAsia" w:ascii="方正仿宋_GBK" w:hAnsi="宋体" w:cs="宋体"/>
          <w:color w:val="000000"/>
          <w:szCs w:val="32"/>
          <w:shd w:val="clear" w:color="auto" w:fill="FFFFFF"/>
        </w:rPr>
        <w:t>；事业单位</w:t>
      </w:r>
      <w:r>
        <w:rPr>
          <w:rFonts w:hint="eastAsia" w:ascii="方正仿宋_GBK" w:hAnsi="宋体" w:cs="宋体"/>
          <w:color w:val="000000"/>
          <w:szCs w:val="32"/>
          <w:shd w:val="clear" w:color="auto" w:fill="FFFFFF"/>
          <w:lang w:val="en-US" w:eastAsia="zh-CN"/>
        </w:rPr>
        <w:t>5</w:t>
      </w:r>
      <w:r>
        <w:rPr>
          <w:rFonts w:hint="eastAsia" w:ascii="方正仿宋_GBK" w:hAnsi="宋体" w:cs="宋体"/>
          <w:color w:val="000000"/>
          <w:szCs w:val="32"/>
          <w:shd w:val="clear" w:color="auto" w:fill="FFFFFF"/>
        </w:rPr>
        <w:t>个，具体是：</w:t>
      </w:r>
      <w:r>
        <w:rPr>
          <w:rFonts w:hint="default" w:ascii="方正仿宋_GBK" w:hAnsi="宋体" w:cs="宋体"/>
          <w:color w:val="000000"/>
          <w:szCs w:val="32"/>
          <w:shd w:val="clear" w:color="auto" w:fill="FFFFFF"/>
          <w:lang w:val="en-US" w:eastAsia="zh-CN"/>
        </w:rPr>
        <w:t>产业发展服务中心</w:t>
      </w:r>
      <w:r>
        <w:rPr>
          <w:rFonts w:hint="eastAsia" w:ascii="方正仿宋_GBK" w:hAnsi="宋体" w:cs="宋体"/>
          <w:color w:val="000000"/>
          <w:szCs w:val="32"/>
          <w:shd w:val="clear" w:color="auto" w:fill="FFFFFF"/>
        </w:rPr>
        <w:t>、</w:t>
      </w:r>
      <w:r>
        <w:rPr>
          <w:rFonts w:hint="default" w:ascii="方正仿宋_GBK" w:hAnsi="宋体" w:cs="宋体"/>
          <w:color w:val="000000"/>
          <w:szCs w:val="32"/>
          <w:shd w:val="clear" w:color="auto" w:fill="FFFFFF"/>
          <w:lang w:val="en-US" w:eastAsia="zh-CN"/>
        </w:rPr>
        <w:t>新时代文明实践服务中心</w:t>
      </w:r>
      <w:r>
        <w:rPr>
          <w:rFonts w:hint="eastAsia" w:ascii="方正仿宋_GBK" w:hAnsi="宋体" w:cs="宋体"/>
          <w:color w:val="000000"/>
          <w:szCs w:val="32"/>
          <w:shd w:val="clear" w:color="auto" w:fill="FFFFFF"/>
        </w:rPr>
        <w:t>、</w:t>
      </w:r>
      <w:r>
        <w:rPr>
          <w:rFonts w:hint="default" w:ascii="方正仿宋_GBK" w:hAnsi="宋体" w:cs="宋体"/>
          <w:color w:val="000000"/>
          <w:szCs w:val="32"/>
          <w:shd w:val="clear" w:color="auto" w:fill="FFFFFF"/>
          <w:lang w:val="en-US" w:eastAsia="zh-CN"/>
        </w:rPr>
        <w:t>便民服务中心（退役军人服务站）</w:t>
      </w:r>
      <w:r>
        <w:rPr>
          <w:rFonts w:hint="eastAsia" w:ascii="方正仿宋_GBK" w:hAnsi="宋体" w:cs="宋体"/>
          <w:color w:val="000000"/>
          <w:szCs w:val="32"/>
          <w:shd w:val="clear" w:color="auto" w:fill="FFFFFF"/>
        </w:rPr>
        <w:t>、</w:t>
      </w:r>
      <w:r>
        <w:rPr>
          <w:rFonts w:hint="default" w:ascii="方正仿宋_GBK" w:hAnsi="宋体" w:cs="宋体"/>
          <w:color w:val="000000"/>
          <w:szCs w:val="32"/>
          <w:shd w:val="clear" w:color="auto" w:fill="FFFFFF"/>
          <w:lang w:eastAsia="zh-CN"/>
        </w:rPr>
        <w:t>村居事务服务中心</w:t>
      </w:r>
      <w:r>
        <w:rPr>
          <w:rFonts w:hint="eastAsia" w:ascii="方正仿宋_GBK" w:hAnsi="宋体" w:cs="宋体"/>
          <w:color w:val="000000"/>
          <w:szCs w:val="32"/>
          <w:shd w:val="clear" w:color="auto" w:fill="FFFFFF"/>
        </w:rPr>
        <w:t>、综合行政执法大队。</w:t>
      </w:r>
      <w:r>
        <w:rPr>
          <w:rFonts w:hint="eastAsia" w:ascii="方正仿宋_GBK"/>
          <w:color w:val="333333"/>
          <w:szCs w:val="32"/>
        </w:rPr>
        <w:t>下设派驻机构3个：高新区综合行政执法支队石板镇大队，高新区综合执法局石板司法所，高新区市场监督管理局石板管理所。</w:t>
      </w:r>
    </w:p>
    <w:p w14:paraId="35892672">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二、单位收支总体情况</w:t>
      </w:r>
    </w:p>
    <w:p w14:paraId="033A2C84">
      <w:pPr>
        <w:spacing w:line="600" w:lineRule="exact"/>
        <w:ind w:firstLine="640" w:firstLineChars="200"/>
        <w:rPr>
          <w:rFonts w:hint="eastAsia" w:ascii="方正仿宋_GBK" w:hAnsi="仿宋_GB2312" w:eastAsia="方正仿宋_GBK" w:cs="仿宋_GB2312"/>
          <w:color w:val="FF0000"/>
          <w:sz w:val="32"/>
          <w:szCs w:val="20"/>
          <w:highlight w:val="none"/>
        </w:rPr>
      </w:pPr>
      <w:r>
        <w:rPr>
          <w:rFonts w:hint="eastAsia" w:ascii="方正仿宋_GBK" w:hAnsi="仿宋_GB2312" w:cs="仿宋_GB2312"/>
          <w:color w:val="000000" w:themeColor="text1"/>
        </w:rPr>
        <w:t>（一）收入预算：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2031.47</w:t>
      </w:r>
      <w:r>
        <w:rPr>
          <w:rFonts w:hint="eastAsia" w:ascii="方正仿宋_GBK" w:hAnsi="仿宋_GB2312" w:cs="仿宋_GB2312"/>
          <w:color w:val="000000" w:themeColor="text1"/>
        </w:rPr>
        <w:t>万元，其中：一般公共预算拨款</w:t>
      </w:r>
      <w:r>
        <w:rPr>
          <w:rFonts w:hint="eastAsia" w:ascii="方正仿宋_GBK" w:hAnsi="仿宋_GB2312" w:cs="仿宋_GB2312"/>
          <w:color w:val="000000" w:themeColor="text1"/>
          <w:lang w:val="en-US" w:eastAsia="zh-CN"/>
        </w:rPr>
        <w:t>2031.47</w:t>
      </w:r>
      <w:r>
        <w:rPr>
          <w:rFonts w:hint="eastAsia" w:ascii="方正仿宋_GBK" w:hAnsi="仿宋_GB2312" w:cs="仿宋_GB2312"/>
          <w:color w:val="000000" w:themeColor="text1"/>
        </w:rPr>
        <w:t>万元，政府性基金预算拨款0万元，国有资本经营预算收入0万元，事业收入0万元，事业单位经营收入0万元，其他收入0万元。</w:t>
      </w:r>
      <w:r>
        <w:rPr>
          <w:rFonts w:hint="eastAsia" w:ascii="方正仿宋_GBK" w:hAnsi="仿宋_GB2312" w:eastAsia="方正仿宋_GBK" w:cs="仿宋_GB2312"/>
          <w:color w:val="000000" w:themeColor="text1"/>
          <w:sz w:val="32"/>
          <w:szCs w:val="20"/>
          <w:highlight w:val="none"/>
        </w:rPr>
        <w:t>收入较</w:t>
      </w:r>
      <w:r>
        <w:rPr>
          <w:rFonts w:hint="eastAsia" w:ascii="方正仿宋_GBK" w:hAnsi="仿宋_GB2312" w:cs="仿宋_GB2312"/>
          <w:color w:val="000000" w:themeColor="text1"/>
          <w:sz w:val="32"/>
          <w:szCs w:val="20"/>
          <w:highlight w:val="none"/>
          <w:lang w:eastAsia="zh-CN"/>
        </w:rPr>
        <w:t>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31.27</w:t>
      </w:r>
      <w:r>
        <w:rPr>
          <w:rFonts w:hint="eastAsia" w:ascii="方正仿宋_GBK" w:hAnsi="仿宋_GB2312" w:eastAsia="方正仿宋_GBK" w:cs="仿宋_GB2312"/>
          <w:color w:val="000000" w:themeColor="text1"/>
          <w:sz w:val="32"/>
          <w:szCs w:val="20"/>
          <w:highlight w:val="none"/>
        </w:rPr>
        <w:t>万元，主要是</w:t>
      </w:r>
      <w:r>
        <w:rPr>
          <w:rFonts w:hint="eastAsia" w:ascii="方正仿宋_GBK" w:hAnsi="仿宋_GB2312" w:cs="仿宋_GB2312"/>
          <w:color w:val="000000" w:themeColor="text1"/>
          <w:sz w:val="32"/>
          <w:szCs w:val="20"/>
          <w:highlight w:val="none"/>
          <w:lang w:eastAsia="zh-CN"/>
        </w:rPr>
        <w:t>一般公共预算</w:t>
      </w:r>
      <w:r>
        <w:rPr>
          <w:rFonts w:hint="eastAsia" w:ascii="方正仿宋_GBK" w:hAnsi="仿宋_GB2312" w:eastAsia="方正仿宋_GBK" w:cs="仿宋_GB2312"/>
          <w:color w:val="000000" w:themeColor="text1"/>
          <w:sz w:val="32"/>
          <w:szCs w:val="20"/>
          <w:highlight w:val="none"/>
        </w:rPr>
        <w:t>经费拨款</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31.27</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eastAsia="方正仿宋_GBK" w:cs="仿宋_GB2312"/>
          <w:color w:val="000000"/>
          <w:sz w:val="32"/>
          <w:highlight w:val="none"/>
        </w:rPr>
        <w:t>。</w:t>
      </w:r>
    </w:p>
    <w:p w14:paraId="6A318274">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（二）支出预算：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2031.47</w:t>
      </w:r>
      <w:r>
        <w:rPr>
          <w:rFonts w:hint="eastAsia" w:ascii="方正仿宋_GBK" w:hAnsi="仿宋_GB2312" w:cs="仿宋_GB2312"/>
          <w:color w:val="000000" w:themeColor="text1"/>
        </w:rPr>
        <w:t>万元，其中：一般公共服务支出预算1536.53万元，教育支出预算0万元，文化旅游体育与传媒支出预算0万元，社会保障和就业支出预算145.21万元，卫生健康支出预算</w:t>
      </w:r>
      <w:r>
        <w:rPr>
          <w:rFonts w:hint="eastAsia" w:ascii="方正仿宋_GBK" w:hAnsi="仿宋_GB2312" w:cs="仿宋_GB2312"/>
          <w:color w:val="000000" w:themeColor="text1"/>
          <w:lang w:val="en-US" w:eastAsia="zh-CN"/>
        </w:rPr>
        <w:t>49.05</w:t>
      </w:r>
      <w:r>
        <w:rPr>
          <w:rFonts w:hint="eastAsia" w:ascii="方正仿宋_GBK" w:hAnsi="仿宋_GB2312" w:cs="仿宋_GB2312"/>
          <w:color w:val="000000" w:themeColor="text1"/>
        </w:rPr>
        <w:t>万元，节能环保支出预算</w:t>
      </w:r>
      <w:r>
        <w:rPr>
          <w:rFonts w:hint="eastAsia" w:ascii="方正仿宋_GBK" w:hAnsi="仿宋_GB2312" w:cs="仿宋_GB2312"/>
          <w:color w:val="000000" w:themeColor="text1"/>
          <w:lang w:val="en-US" w:eastAsia="zh-CN"/>
        </w:rPr>
        <w:t>0</w:t>
      </w:r>
      <w:r>
        <w:rPr>
          <w:rFonts w:hint="eastAsia" w:ascii="方正仿宋_GBK" w:hAnsi="仿宋_GB2312" w:cs="仿宋_GB2312"/>
          <w:color w:val="000000" w:themeColor="text1"/>
        </w:rPr>
        <w:t>万元，城乡社区支出预算204.9万元，住房保障支出预算83.37万元</w:t>
      </w:r>
      <w:r>
        <w:rPr>
          <w:rFonts w:hint="eastAsia" w:ascii="方正仿宋_GBK" w:hAnsi="仿宋_GB2312" w:cs="仿宋_GB2312"/>
          <w:color w:val="000000" w:themeColor="text1"/>
          <w:lang w:eastAsia="zh-CN"/>
        </w:rPr>
        <w:t>，灾害防治及应急管理支出</w:t>
      </w:r>
      <w:r>
        <w:rPr>
          <w:rFonts w:hint="eastAsia" w:ascii="方正仿宋_GBK" w:hAnsi="仿宋_GB2312" w:cs="仿宋_GB2312"/>
          <w:color w:val="000000" w:themeColor="text1"/>
          <w:lang w:val="en-US" w:eastAsia="zh-CN"/>
        </w:rPr>
        <w:t>12.42万元</w:t>
      </w:r>
      <w:r>
        <w:rPr>
          <w:rFonts w:hint="eastAsia" w:ascii="方正仿宋_GBK" w:hAnsi="仿宋_GB2312" w:cs="仿宋_GB2312"/>
          <w:color w:val="000000" w:themeColor="text1"/>
        </w:rPr>
        <w:t>。</w:t>
      </w:r>
      <w:r>
        <w:rPr>
          <w:rFonts w:hint="eastAsia" w:ascii="方正仿宋_GBK" w:hAnsi="仿宋_GB2312" w:eastAsia="方正仿宋_GBK" w:cs="仿宋_GB2312"/>
          <w:color w:val="000000" w:themeColor="text1"/>
          <w:sz w:val="32"/>
          <w:szCs w:val="20"/>
          <w:highlight w:val="none"/>
        </w:rPr>
        <w:t>支出预算较</w:t>
      </w:r>
      <w:r>
        <w:rPr>
          <w:rFonts w:hint="eastAsia" w:ascii="方正仿宋_GBK" w:hAnsi="仿宋_GB2312" w:cs="仿宋_GB2312"/>
          <w:color w:val="000000" w:themeColor="text1"/>
          <w:sz w:val="32"/>
          <w:szCs w:val="20"/>
          <w:highlight w:val="none"/>
          <w:lang w:eastAsia="zh-CN"/>
        </w:rPr>
        <w:t>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31.27万</w:t>
      </w:r>
      <w:r>
        <w:rPr>
          <w:rFonts w:hint="eastAsia" w:ascii="方正仿宋_GBK" w:hAnsi="仿宋_GB2312" w:eastAsia="方正仿宋_GBK" w:cs="仿宋_GB2312"/>
          <w:color w:val="000000" w:themeColor="text1"/>
          <w:sz w:val="32"/>
          <w:szCs w:val="20"/>
          <w:highlight w:val="none"/>
        </w:rPr>
        <w:t>元，主要是基本支出预算</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35.01</w:t>
      </w:r>
      <w:r>
        <w:rPr>
          <w:rFonts w:hint="eastAsia" w:ascii="方正仿宋_GBK" w:hAnsi="仿宋_GB2312" w:eastAsia="方正仿宋_GBK" w:cs="仿宋_GB2312"/>
          <w:color w:val="000000" w:themeColor="text1"/>
          <w:sz w:val="32"/>
          <w:szCs w:val="20"/>
          <w:highlight w:val="none"/>
        </w:rPr>
        <w:t>万元，项目支出预算</w:t>
      </w:r>
      <w:r>
        <w:rPr>
          <w:rFonts w:hint="eastAsia" w:ascii="方正仿宋_GBK" w:hAnsi="仿宋_GB2312" w:cs="仿宋_GB2312"/>
          <w:color w:val="000000" w:themeColor="text1"/>
          <w:sz w:val="32"/>
          <w:szCs w:val="20"/>
          <w:highlight w:val="none"/>
          <w:lang w:eastAsia="zh-CN"/>
        </w:rPr>
        <w:t>增加</w:t>
      </w:r>
      <w:r>
        <w:rPr>
          <w:rFonts w:hint="eastAsia" w:ascii="方正仿宋_GBK" w:hAnsi="仿宋_GB2312" w:cs="仿宋_GB2312"/>
          <w:color w:val="000000" w:themeColor="text1"/>
          <w:sz w:val="32"/>
          <w:szCs w:val="20"/>
          <w:highlight w:val="none"/>
          <w:lang w:val="en-US" w:eastAsia="zh-CN"/>
        </w:rPr>
        <w:t>3.74</w:t>
      </w:r>
      <w:r>
        <w:rPr>
          <w:rFonts w:hint="eastAsia" w:ascii="方正仿宋_GBK" w:hAnsi="仿宋_GB2312" w:eastAsia="方正仿宋_GBK" w:cs="仿宋_GB2312"/>
          <w:color w:val="000000" w:themeColor="text1"/>
          <w:sz w:val="32"/>
          <w:szCs w:val="20"/>
          <w:highlight w:val="none"/>
        </w:rPr>
        <w:t>万元。</w:t>
      </w:r>
    </w:p>
    <w:p w14:paraId="2443639C">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三</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单位预算情况说明</w:t>
      </w:r>
    </w:p>
    <w:p w14:paraId="61AFD5BA">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年一般公共预算财政拨款收入</w:t>
      </w:r>
      <w:r>
        <w:rPr>
          <w:rFonts w:hint="eastAsia" w:ascii="方正仿宋_GBK" w:hAnsi="仿宋_GB2312" w:cs="仿宋_GB2312"/>
          <w:color w:val="000000" w:themeColor="text1"/>
          <w:lang w:val="en-US" w:eastAsia="zh-CN"/>
        </w:rPr>
        <w:t>2031.47</w:t>
      </w:r>
      <w:r>
        <w:rPr>
          <w:rFonts w:hint="eastAsia" w:ascii="方正仿宋_GBK" w:hAnsi="仿宋_GB2312" w:cs="仿宋_GB2312"/>
          <w:color w:val="000000" w:themeColor="text1"/>
        </w:rPr>
        <w:t>万元，一般公共预算财政拨款支出</w:t>
      </w:r>
      <w:r>
        <w:rPr>
          <w:rFonts w:hint="eastAsia" w:ascii="方正仿宋_GBK" w:hAnsi="仿宋_GB2312" w:cs="仿宋_GB2312"/>
          <w:color w:val="000000" w:themeColor="text1"/>
          <w:lang w:val="en-US" w:eastAsia="zh-CN"/>
        </w:rPr>
        <w:t>2031.47</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w:t>
      </w:r>
      <w:r>
        <w:rPr>
          <w:rFonts w:hint="eastAsia" w:ascii="方正仿宋_GBK" w:hAnsi="仿宋_GB2312" w:eastAsia="方正仿宋_GBK" w:cs="仿宋_GB2312"/>
          <w:color w:val="000000" w:themeColor="text1"/>
          <w:sz w:val="32"/>
          <w:szCs w:val="20"/>
          <w:highlight w:val="none"/>
        </w:rPr>
        <w:t>比202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31.27</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cs="仿宋_GB2312"/>
          <w:color w:val="000000" w:themeColor="text1"/>
        </w:rPr>
        <w:t>。其中：基本支出</w:t>
      </w:r>
      <w:r>
        <w:rPr>
          <w:rFonts w:hint="eastAsia" w:ascii="方正仿宋_GBK" w:hAnsi="仿宋_GB2312" w:cs="仿宋_GB2312"/>
          <w:color w:val="000000" w:themeColor="text1"/>
          <w:lang w:val="en-US" w:eastAsia="zh-CN"/>
        </w:rPr>
        <w:t>920.69</w:t>
      </w:r>
      <w:r>
        <w:rPr>
          <w:rFonts w:hint="eastAsia" w:ascii="方正仿宋_GBK" w:hAnsi="仿宋_GB2312" w:cs="仿宋_GB2312"/>
          <w:color w:val="000000" w:themeColor="text1"/>
        </w:rPr>
        <w:t>万元，</w:t>
      </w:r>
      <w:r>
        <w:rPr>
          <w:rFonts w:hint="eastAsia" w:ascii="方正仿宋_GBK" w:hAnsi="仿宋_GB2312" w:eastAsia="方正仿宋_GBK" w:cs="仿宋_GB2312"/>
          <w:color w:val="000000" w:themeColor="text1"/>
          <w:sz w:val="32"/>
          <w:szCs w:val="20"/>
          <w:highlight w:val="none"/>
        </w:rPr>
        <w:t>比202</w:t>
      </w:r>
      <w:r>
        <w:rPr>
          <w:rFonts w:hint="eastAsia" w:ascii="方正仿宋_GBK" w:hAnsi="仿宋_GB2312" w:cs="仿宋_GB2312"/>
          <w:color w:val="000000" w:themeColor="text1"/>
          <w:sz w:val="32"/>
          <w:szCs w:val="20"/>
          <w:highlight w:val="none"/>
          <w:lang w:val="en-US" w:eastAsia="zh-CN"/>
        </w:rPr>
        <w:t>4</w:t>
      </w:r>
      <w:r>
        <w:rPr>
          <w:rFonts w:hint="eastAsia" w:ascii="方正仿宋_GBK" w:hAnsi="仿宋_GB2312" w:eastAsia="方正仿宋_GBK" w:cs="仿宋_GB2312"/>
          <w:color w:val="000000" w:themeColor="text1"/>
          <w:sz w:val="32"/>
          <w:szCs w:val="20"/>
          <w:highlight w:val="none"/>
        </w:rPr>
        <w:t>年</w:t>
      </w:r>
      <w:r>
        <w:rPr>
          <w:rFonts w:hint="eastAsia" w:ascii="方正仿宋_GBK" w:hAnsi="仿宋_GB2312" w:cs="仿宋_GB2312"/>
          <w:color w:val="000000" w:themeColor="text1"/>
          <w:sz w:val="32"/>
          <w:szCs w:val="20"/>
          <w:highlight w:val="none"/>
          <w:lang w:eastAsia="zh-CN"/>
        </w:rPr>
        <w:t>减少</w:t>
      </w:r>
      <w:r>
        <w:rPr>
          <w:rFonts w:hint="eastAsia" w:ascii="方正仿宋_GBK" w:hAnsi="仿宋_GB2312" w:cs="仿宋_GB2312"/>
          <w:color w:val="000000" w:themeColor="text1"/>
          <w:sz w:val="32"/>
          <w:szCs w:val="20"/>
          <w:highlight w:val="none"/>
          <w:lang w:val="en-US" w:eastAsia="zh-CN"/>
        </w:rPr>
        <w:t>35.01</w:t>
      </w:r>
      <w:r>
        <w:rPr>
          <w:rFonts w:hint="eastAsia" w:ascii="方正仿宋_GBK" w:hAnsi="仿宋_GB2312" w:eastAsia="方正仿宋_GBK" w:cs="仿宋_GB2312"/>
          <w:color w:val="000000" w:themeColor="text1"/>
          <w:sz w:val="32"/>
          <w:szCs w:val="20"/>
          <w:highlight w:val="none"/>
        </w:rPr>
        <w:t>万元</w:t>
      </w:r>
      <w:r>
        <w:rPr>
          <w:rFonts w:hint="eastAsia" w:ascii="方正仿宋_GBK" w:hAnsi="仿宋_GB2312" w:cs="仿宋_GB2312"/>
          <w:color w:val="000000" w:themeColor="text1"/>
          <w:sz w:val="32"/>
          <w:szCs w:val="20"/>
          <w:highlight w:val="none"/>
          <w:lang w:eastAsia="zh-CN"/>
        </w:rPr>
        <w:t>，</w:t>
      </w:r>
      <w:r>
        <w:rPr>
          <w:rFonts w:hint="eastAsia" w:ascii="方正仿宋_GBK" w:hAnsi="仿宋_GB2312" w:cs="仿宋_GB2312"/>
          <w:color w:val="000000" w:themeColor="text1"/>
        </w:rPr>
        <w:t>主要用于保障在职人员工资福利及社会保险缴费，退休人员补助等，保障单位正常运转的各项商品服务支出；项目支出</w:t>
      </w:r>
      <w:r>
        <w:rPr>
          <w:rFonts w:hint="eastAsia" w:ascii="方正仿宋_GBK" w:hAnsi="仿宋_GB2312" w:cs="仿宋_GB2312"/>
          <w:color w:val="000000" w:themeColor="text1"/>
          <w:lang w:val="en-US" w:eastAsia="zh-CN"/>
        </w:rPr>
        <w:t>1110.78</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比</w:t>
      </w:r>
      <w:r>
        <w:rPr>
          <w:rFonts w:hint="eastAsia" w:ascii="方正仿宋_GBK" w:hAnsi="仿宋_GB2312" w:cs="仿宋_GB2312"/>
          <w:color w:val="000000" w:themeColor="text1"/>
          <w:lang w:val="en-US" w:eastAsia="zh-CN"/>
        </w:rPr>
        <w:t>2024年增加3.74万元，主要原因是</w:t>
      </w:r>
      <w:r>
        <w:rPr>
          <w:rFonts w:hint="eastAsia" w:ascii="方正仿宋_GBK" w:eastAsia="方正仿宋_GBK"/>
          <w:color w:val="000000"/>
          <w:sz w:val="32"/>
          <w:szCs w:val="32"/>
          <w:highlight w:val="none"/>
          <w:lang w:val="en"/>
        </w:rPr>
        <w:t>认真贯彻落实厉行节约要求</w:t>
      </w:r>
      <w:r>
        <w:rPr>
          <w:rFonts w:hint="eastAsia" w:ascii="方正仿宋_GBK" w:eastAsia="方正仿宋_GBK"/>
          <w:color w:val="000000"/>
          <w:sz w:val="32"/>
          <w:szCs w:val="32"/>
          <w:highlight w:val="none"/>
          <w:shd w:val="clear" w:color="auto" w:fill="FFFFFF"/>
        </w:rPr>
        <w:t>，压减非刚性、非重点经费支出</w:t>
      </w:r>
      <w:r>
        <w:rPr>
          <w:rFonts w:hint="eastAsia" w:ascii="方正仿宋_GBK"/>
          <w:color w:val="000000"/>
          <w:sz w:val="32"/>
          <w:szCs w:val="32"/>
          <w:highlight w:val="none"/>
          <w:shd w:val="clear" w:color="auto" w:fill="FFFFFF"/>
          <w:lang w:eastAsia="zh-CN"/>
        </w:rPr>
        <w:t>，</w:t>
      </w:r>
      <w:r>
        <w:rPr>
          <w:rFonts w:hint="eastAsia" w:ascii="方正仿宋_GBK" w:hAnsi="仿宋_GB2312" w:cs="仿宋_GB2312"/>
          <w:color w:val="000000" w:themeColor="text1"/>
          <w:lang w:val="en-US" w:eastAsia="zh-CN"/>
        </w:rPr>
        <w:t>主</w:t>
      </w:r>
      <w:r>
        <w:rPr>
          <w:rFonts w:hint="eastAsia" w:ascii="方正仿宋_GBK" w:hAnsi="仿宋_GB2312" w:cs="仿宋_GB2312"/>
          <w:color w:val="000000" w:themeColor="text1"/>
        </w:rPr>
        <w:t>要用于村社组织运转、民政管理、党建事务等重点工作。</w:t>
      </w:r>
    </w:p>
    <w:p w14:paraId="5462D9DA">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石板镇政府（本级）202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年无使用政府性基金预算拨款安排的支出。</w:t>
      </w:r>
    </w:p>
    <w:p w14:paraId="2F15193E">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四</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“三公”经费情况说明</w:t>
      </w:r>
    </w:p>
    <w:p w14:paraId="581B228C">
      <w:pPr>
        <w:spacing w:line="600" w:lineRule="exact"/>
        <w:ind w:firstLine="600"/>
        <w:rPr>
          <w:rFonts w:hint="eastAsia" w:ascii="方正仿宋_GBK" w:hAnsi="仿宋_GB2312" w:cs="仿宋_GB2312"/>
          <w:color w:val="000000" w:themeColor="text1"/>
        </w:rPr>
      </w:pPr>
      <w:r>
        <w:rPr>
          <w:rFonts w:hint="eastAsia" w:ascii="方正仿宋_GBK" w:hAnsi="仿宋_GB2312" w:eastAsia="方正仿宋_GBK" w:cs="仿宋_GB2312"/>
          <w:color w:val="000000" w:themeColor="text1"/>
          <w:sz w:val="32"/>
          <w:szCs w:val="20"/>
        </w:rPr>
        <w:t>202</w:t>
      </w:r>
      <w:r>
        <w:rPr>
          <w:rFonts w:hint="eastAsia" w:ascii="方正仿宋_GBK" w:hAnsi="仿宋_GB2312" w:cs="仿宋_GB2312"/>
          <w:color w:val="000000" w:themeColor="text1"/>
          <w:sz w:val="32"/>
          <w:szCs w:val="20"/>
          <w:lang w:val="en-US" w:eastAsia="zh-CN"/>
        </w:rPr>
        <w:t>5</w:t>
      </w:r>
      <w:r>
        <w:rPr>
          <w:rFonts w:hint="eastAsia" w:ascii="方正仿宋_GBK" w:hAnsi="仿宋_GB2312" w:eastAsia="方正仿宋_GBK" w:cs="仿宋_GB2312"/>
          <w:color w:val="000000" w:themeColor="text1"/>
          <w:sz w:val="32"/>
          <w:szCs w:val="20"/>
        </w:rPr>
        <w:t>年“三公”经费预算</w:t>
      </w:r>
      <w:r>
        <w:rPr>
          <w:rFonts w:hint="eastAsia" w:ascii="方正仿宋_GBK" w:hAnsi="仿宋_GB2312" w:cs="仿宋_GB2312"/>
          <w:color w:val="000000" w:themeColor="text1"/>
          <w:sz w:val="32"/>
          <w:szCs w:val="20"/>
          <w:lang w:val="en-US" w:eastAsia="zh-CN"/>
        </w:rPr>
        <w:t>20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w:t>
      </w:r>
      <w:r>
        <w:rPr>
          <w:rFonts w:hint="eastAsia" w:ascii="方正仿宋_GBK" w:hAnsi="仿宋_GB2312" w:cs="仿宋_GB2312"/>
          <w:color w:val="000000" w:themeColor="text1"/>
          <w:sz w:val="32"/>
          <w:szCs w:val="20"/>
          <w:lang w:eastAsia="zh-CN"/>
        </w:rPr>
        <w:t>增加</w:t>
      </w:r>
      <w:r>
        <w:rPr>
          <w:rFonts w:hint="eastAsia" w:ascii="方正仿宋_GBK" w:hAnsi="仿宋_GB2312" w:cs="仿宋_GB2312"/>
          <w:color w:val="000000" w:themeColor="text1"/>
          <w:sz w:val="32"/>
          <w:szCs w:val="20"/>
          <w:lang w:val="en-US" w:eastAsia="zh-CN"/>
        </w:rPr>
        <w:t>2</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，主要为</w:t>
      </w:r>
      <w:r>
        <w:rPr>
          <w:rFonts w:hint="eastAsia" w:ascii="方正仿宋_GBK" w:hAnsi="仿宋_GB2312" w:cs="仿宋_GB2312"/>
          <w:color w:val="000000" w:themeColor="text1"/>
          <w:sz w:val="32"/>
          <w:szCs w:val="20"/>
          <w:lang w:val="en-US" w:eastAsia="zh-CN"/>
        </w:rPr>
        <w:t>原有农业服务中心编制车辆1辆，</w:t>
      </w:r>
      <w:r>
        <w:rPr>
          <w:rFonts w:hint="eastAsia" w:ascii="方正仿宋_GBK" w:hAnsi="仿宋_GB2312" w:cs="仿宋_GB2312"/>
          <w:color w:val="000000" w:themeColor="text1"/>
          <w:sz w:val="32"/>
          <w:szCs w:val="20"/>
          <w:lang w:eastAsia="zh-CN"/>
        </w:rPr>
        <w:t>因</w:t>
      </w:r>
      <w:r>
        <w:rPr>
          <w:rFonts w:hint="eastAsia" w:ascii="方正仿宋_GBK" w:hAnsi="仿宋_GB2312" w:cs="仿宋_GB2312"/>
          <w:color w:val="000000" w:themeColor="text1"/>
          <w:sz w:val="32"/>
          <w:szCs w:val="20"/>
          <w:highlight w:val="none"/>
          <w:lang w:val="en-US" w:eastAsia="zh-CN"/>
        </w:rPr>
        <w:t>2024年机构改革，暂将原农业服务中心编制车辆放入政府（本级）中</w:t>
      </w:r>
      <w:r>
        <w:rPr>
          <w:rFonts w:hint="eastAsia" w:ascii="方正仿宋_GBK" w:hAnsi="仿宋_GB2312" w:eastAsia="方正仿宋_GBK" w:cs="仿宋_GB2312"/>
          <w:color w:val="000000" w:themeColor="text1"/>
          <w:sz w:val="32"/>
          <w:szCs w:val="20"/>
        </w:rPr>
        <w:t>。其中：因公出国（境）费用</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公务接待费</w:t>
      </w:r>
      <w:r>
        <w:rPr>
          <w:rFonts w:hint="eastAsia" w:ascii="方正仿宋_GBK" w:hAnsi="仿宋_GB2312" w:cs="仿宋_GB2312"/>
          <w:color w:val="000000" w:themeColor="text1"/>
          <w:sz w:val="32"/>
          <w:szCs w:val="20"/>
          <w:lang w:val="en-US" w:eastAsia="zh-CN"/>
        </w:rPr>
        <w:t>2</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1</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公务用车运行维护费</w:t>
      </w:r>
      <w:r>
        <w:rPr>
          <w:rFonts w:hint="eastAsia" w:ascii="方正仿宋_GBK" w:hAnsi="仿宋_GB2312" w:cs="仿宋_GB2312"/>
          <w:color w:val="000000" w:themeColor="text1"/>
          <w:sz w:val="32"/>
          <w:szCs w:val="20"/>
          <w:lang w:val="en-US" w:eastAsia="zh-CN"/>
        </w:rPr>
        <w:t>18</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w:t>
      </w:r>
      <w:r>
        <w:rPr>
          <w:rFonts w:hint="eastAsia" w:ascii="方正仿宋_GBK" w:hAnsi="仿宋_GB2312" w:cs="仿宋_GB2312"/>
          <w:color w:val="000000" w:themeColor="text1"/>
          <w:sz w:val="32"/>
          <w:szCs w:val="20"/>
          <w:lang w:eastAsia="zh-CN"/>
        </w:rPr>
        <w:t>增加</w:t>
      </w:r>
      <w:r>
        <w:rPr>
          <w:rFonts w:hint="eastAsia" w:ascii="方正仿宋_GBK" w:hAnsi="仿宋_GB2312" w:cs="仿宋_GB2312"/>
          <w:color w:val="000000" w:themeColor="text1"/>
          <w:sz w:val="32"/>
          <w:szCs w:val="20"/>
          <w:lang w:val="en-US" w:eastAsia="zh-CN"/>
        </w:rPr>
        <w:t>3</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sz w:val="32"/>
          <w:szCs w:val="20"/>
          <w:lang w:eastAsia="zh-CN"/>
        </w:rPr>
        <w:t>，主要为</w:t>
      </w:r>
      <w:r>
        <w:rPr>
          <w:rFonts w:hint="eastAsia" w:ascii="方正仿宋_GBK" w:hAnsi="仿宋_GB2312" w:cs="仿宋_GB2312"/>
          <w:color w:val="000000" w:themeColor="text1"/>
          <w:sz w:val="32"/>
          <w:szCs w:val="20"/>
          <w:lang w:val="en-US" w:eastAsia="zh-CN"/>
        </w:rPr>
        <w:t>原有农业服务中心编制车辆1辆，</w:t>
      </w:r>
      <w:r>
        <w:rPr>
          <w:rFonts w:hint="eastAsia" w:ascii="方正仿宋_GBK" w:hAnsi="仿宋_GB2312" w:cs="仿宋_GB2312"/>
          <w:color w:val="000000" w:themeColor="text1"/>
          <w:sz w:val="32"/>
          <w:szCs w:val="20"/>
          <w:lang w:eastAsia="zh-CN"/>
        </w:rPr>
        <w:t>因</w:t>
      </w:r>
      <w:r>
        <w:rPr>
          <w:rFonts w:hint="eastAsia" w:ascii="方正仿宋_GBK" w:hAnsi="仿宋_GB2312" w:cs="仿宋_GB2312"/>
          <w:color w:val="000000" w:themeColor="text1"/>
          <w:sz w:val="32"/>
          <w:szCs w:val="20"/>
          <w:highlight w:val="none"/>
          <w:lang w:val="en-US" w:eastAsia="zh-CN"/>
        </w:rPr>
        <w:t>2024年机构改革，暂将原农业服务中心编制车辆放入政府（本级）中</w:t>
      </w:r>
      <w:r>
        <w:rPr>
          <w:rFonts w:hint="eastAsia" w:ascii="方正仿宋_GBK" w:hAnsi="仿宋_GB2312" w:eastAsia="方正仿宋_GBK" w:cs="仿宋_GB2312"/>
          <w:color w:val="000000" w:themeColor="text1"/>
          <w:sz w:val="32"/>
          <w:szCs w:val="20"/>
        </w:rPr>
        <w:t>；公务用车购置费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万元，比202</w:t>
      </w:r>
      <w:r>
        <w:rPr>
          <w:rFonts w:hint="eastAsia" w:ascii="方正仿宋_GBK" w:hAnsi="仿宋_GB2312" w:cs="仿宋_GB2312"/>
          <w:color w:val="000000" w:themeColor="text1"/>
          <w:sz w:val="32"/>
          <w:szCs w:val="20"/>
          <w:lang w:val="en-US" w:eastAsia="zh-CN"/>
        </w:rPr>
        <w:t>4</w:t>
      </w:r>
      <w:r>
        <w:rPr>
          <w:rFonts w:hint="eastAsia" w:ascii="方正仿宋_GBK" w:hAnsi="仿宋_GB2312" w:eastAsia="方正仿宋_GBK" w:cs="仿宋_GB2312"/>
          <w:color w:val="000000" w:themeColor="text1"/>
          <w:sz w:val="32"/>
          <w:szCs w:val="20"/>
        </w:rPr>
        <w:t>年减少</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p>
    <w:p w14:paraId="4411A28A">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五、其他重要事项的情况说明</w:t>
      </w:r>
    </w:p>
    <w:p w14:paraId="391985F7">
      <w:pPr>
        <w:ind w:firstLine="640" w:firstLineChars="200"/>
        <w:rPr>
          <w:rFonts w:ascii="方正仿宋_GBK" w:hAnsi="仿宋_GB2312" w:cs="仿宋_GB2312"/>
          <w:bCs/>
          <w:color w:val="000000" w:themeColor="text1"/>
        </w:rPr>
      </w:pPr>
      <w:r>
        <w:rPr>
          <w:rFonts w:hint="eastAsia" w:ascii="方正仿宋_GBK" w:hAnsi="仿宋_GB2312" w:cs="仿宋_GB2312"/>
          <w:bCs/>
          <w:color w:val="000000" w:themeColor="text1"/>
        </w:rPr>
        <w:t>1.机关运行经费。</w:t>
      </w:r>
      <w:r>
        <w:rPr>
          <w:rFonts w:hint="eastAsia" w:ascii="方正仿宋_GBK" w:hAnsi="仿宋_GB2312" w:cs="仿宋_GB2312"/>
          <w:bCs/>
          <w:color w:val="000000" w:themeColor="text1"/>
          <w:lang w:eastAsia="zh-CN"/>
        </w:rPr>
        <w:t>202</w:t>
      </w:r>
      <w:r>
        <w:rPr>
          <w:rFonts w:hint="eastAsia" w:ascii="方正仿宋_GBK" w:hAnsi="仿宋_GB2312" w:cs="仿宋_GB2312"/>
          <w:bCs/>
          <w:color w:val="000000" w:themeColor="text1"/>
          <w:lang w:val="en-US" w:eastAsia="zh-CN"/>
        </w:rPr>
        <w:t>5</w:t>
      </w:r>
      <w:r>
        <w:rPr>
          <w:rFonts w:hint="eastAsia" w:ascii="方正仿宋_GBK" w:hAnsi="仿宋_GB2312" w:cs="仿宋_GB2312"/>
          <w:bCs/>
          <w:color w:val="000000" w:themeColor="text1"/>
        </w:rPr>
        <w:t>年一般公共预算财政拨款运行经费</w:t>
      </w:r>
      <w:r>
        <w:rPr>
          <w:rFonts w:hint="eastAsia" w:ascii="方正仿宋_GBK" w:hAnsi="仿宋_GB2312" w:cs="仿宋_GB2312"/>
          <w:bCs/>
          <w:color w:val="000000" w:themeColor="text1"/>
          <w:highlight w:val="none"/>
          <w:lang w:val="en-US" w:eastAsia="zh-CN"/>
        </w:rPr>
        <w:t>186.58</w:t>
      </w:r>
      <w:r>
        <w:rPr>
          <w:rFonts w:hint="eastAsia" w:ascii="方正仿宋_GBK" w:hAnsi="仿宋_GB2312" w:cs="仿宋_GB2312"/>
          <w:bCs/>
          <w:color w:val="000000" w:themeColor="text1"/>
          <w:highlight w:val="none"/>
        </w:rPr>
        <w:t>万元，比上年减少</w:t>
      </w:r>
      <w:r>
        <w:rPr>
          <w:rFonts w:hint="eastAsia" w:ascii="方正仿宋_GBK" w:hAnsi="仿宋_GB2312" w:cs="仿宋_GB2312"/>
          <w:bCs/>
          <w:color w:val="000000" w:themeColor="text1"/>
          <w:highlight w:val="none"/>
          <w:lang w:val="en-US" w:eastAsia="zh-CN"/>
        </w:rPr>
        <w:t>13.25</w:t>
      </w:r>
      <w:r>
        <w:rPr>
          <w:rFonts w:hint="eastAsia" w:ascii="方正仿宋_GBK" w:hAnsi="仿宋_GB2312" w:cs="仿宋_GB2312"/>
          <w:bCs/>
          <w:color w:val="000000" w:themeColor="text1"/>
          <w:highlight w:val="none"/>
        </w:rPr>
        <w:t>万元</w:t>
      </w:r>
      <w:r>
        <w:rPr>
          <w:rFonts w:hint="eastAsia" w:ascii="方正仿宋_GBK" w:hAnsi="仿宋_GB2312" w:cs="仿宋_GB2312"/>
          <w:bCs/>
          <w:color w:val="000000" w:themeColor="text1"/>
        </w:rPr>
        <w:t>，主要原因为厉行节约常态化，缩减日常公用经费支出。主要用于：办公费、印刷费、咨询费、水电费、物业管理费、租赁费、邮电费、差旅费、维修（护）费、会议费、培训费、工会经费、福利费、专用材料费、专用燃料费、公务接待费、公务用车运行维护费、劳务费、其他交通费、其他商品和服务支出</w:t>
      </w:r>
      <w:r>
        <w:rPr>
          <w:rFonts w:hint="eastAsia" w:ascii="方正仿宋_GBK" w:hAnsi="仿宋_GB2312" w:cs="仿宋_GB2312"/>
          <w:bCs/>
          <w:color w:val="000000" w:themeColor="text1"/>
          <w:lang w:eastAsia="zh-CN"/>
        </w:rPr>
        <w:t>等</w:t>
      </w:r>
      <w:r>
        <w:rPr>
          <w:rFonts w:hint="eastAsia" w:ascii="方正仿宋_GBK" w:hAnsi="仿宋_GB2312" w:cs="仿宋_GB2312"/>
          <w:bCs/>
          <w:color w:val="000000" w:themeColor="text1"/>
        </w:rPr>
        <w:t>。</w:t>
      </w:r>
    </w:p>
    <w:p w14:paraId="22ABCAA4">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46253F08">
      <w:pPr>
        <w:ind w:firstLine="640" w:firstLineChars="200"/>
        <w:rPr>
          <w:rFonts w:ascii="方正仿宋_GBK" w:hAnsi="仿宋_GB2312" w:cs="仿宋_GB2312"/>
          <w:color w:val="000000" w:themeColor="text1"/>
        </w:rPr>
      </w:pPr>
      <w:r>
        <w:rPr>
          <w:rFonts w:hint="eastAsia" w:ascii="方正仿宋_GBK" w:hAnsi="仿宋_GB2312" w:cs="仿宋_GB2312"/>
          <w:bCs/>
          <w:color w:val="000000" w:themeColor="text1"/>
        </w:rPr>
        <w:t>3.绩效目标设置情况</w:t>
      </w:r>
      <w:r>
        <w:rPr>
          <w:rFonts w:hint="eastAsia" w:ascii="方正仿宋_GBK" w:hAnsi="仿宋_GB2312" w:cs="仿宋_GB2312"/>
          <w:color w:val="000000" w:themeColor="text1"/>
        </w:rPr>
        <w:t>。</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年项目支出均实行了绩效目标管理，涉及一般公共预算当年财政拨款</w:t>
      </w:r>
      <w:r>
        <w:rPr>
          <w:rFonts w:hint="eastAsia" w:ascii="方正仿宋_GBK" w:hAnsi="仿宋_GB2312" w:cs="仿宋_GB2312"/>
          <w:color w:val="000000" w:themeColor="text1"/>
          <w:lang w:val="en-US" w:eastAsia="zh-CN"/>
        </w:rPr>
        <w:t>1110.78</w:t>
      </w:r>
      <w:r>
        <w:rPr>
          <w:rFonts w:hint="eastAsia" w:ascii="方正仿宋_GBK" w:hAnsi="仿宋_GB2312" w:cs="仿宋_GB2312"/>
          <w:color w:val="000000" w:themeColor="text1"/>
        </w:rPr>
        <w:t>万元。</w:t>
      </w:r>
    </w:p>
    <w:p w14:paraId="67FF13D9">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4.国有资产占有使用情况。</w:t>
      </w:r>
      <w:r>
        <w:rPr>
          <w:rFonts w:hint="eastAsia" w:ascii="方正仿宋_GBK" w:hAnsi="仿宋_GB2312" w:cs="仿宋_GB2312"/>
          <w:color w:val="000000" w:themeColor="text1"/>
          <w:lang w:eastAsia="zh-CN"/>
        </w:rPr>
        <w:t>截至</w:t>
      </w:r>
      <w:r>
        <w:rPr>
          <w:rFonts w:hint="eastAsia" w:ascii="方正仿宋_GBK" w:hAnsi="仿宋_GB2312" w:cs="仿宋_GB2312"/>
          <w:color w:val="000000" w:themeColor="text1"/>
        </w:rPr>
        <w:t>202</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年12月，本单位共有车辆</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辆，其中</w:t>
      </w:r>
      <w:r>
        <w:rPr>
          <w:rFonts w:hint="eastAsia" w:ascii="方正仿宋_GBK" w:hAnsi="仿宋_GB2312" w:cs="仿宋_GB2312"/>
          <w:color w:val="000000" w:themeColor="text1"/>
          <w:lang w:eastAsia="zh-CN"/>
        </w:rPr>
        <w:t>机要通信</w:t>
      </w:r>
      <w:r>
        <w:rPr>
          <w:rFonts w:hint="eastAsia" w:ascii="方正仿宋_GBK" w:hAnsi="仿宋_GB2312" w:cs="仿宋_GB2312"/>
          <w:color w:val="000000" w:themeColor="text1"/>
        </w:rPr>
        <w:t>用车</w:t>
      </w:r>
      <w:r>
        <w:rPr>
          <w:rFonts w:hint="eastAsia" w:ascii="方正仿宋_GBK" w:hAnsi="仿宋_GB2312" w:cs="仿宋_GB2312"/>
          <w:color w:val="000000" w:themeColor="text1"/>
          <w:lang w:val="en-US" w:eastAsia="zh-CN"/>
        </w:rPr>
        <w:t>1</w:t>
      </w:r>
      <w:r>
        <w:rPr>
          <w:rFonts w:hint="eastAsia" w:ascii="方正仿宋_GBK" w:hAnsi="仿宋_GB2312" w:cs="仿宋_GB2312"/>
          <w:color w:val="000000" w:themeColor="text1"/>
        </w:rPr>
        <w:t>辆、</w:t>
      </w:r>
      <w:r>
        <w:rPr>
          <w:rFonts w:hint="eastAsia" w:ascii="方正仿宋_GBK" w:hAnsi="仿宋_GB2312" w:cs="仿宋_GB2312"/>
          <w:color w:val="000000" w:themeColor="text1"/>
          <w:lang w:eastAsia="zh-CN"/>
        </w:rPr>
        <w:t>应急保障</w:t>
      </w:r>
      <w:r>
        <w:rPr>
          <w:rFonts w:hint="eastAsia" w:ascii="方正仿宋_GBK" w:hAnsi="仿宋_GB2312" w:cs="仿宋_GB2312"/>
          <w:color w:val="000000" w:themeColor="text1"/>
        </w:rPr>
        <w:t>用车</w:t>
      </w:r>
      <w:r>
        <w:rPr>
          <w:rFonts w:hint="eastAsia" w:ascii="方正仿宋_GBK" w:hAnsi="仿宋_GB2312" w:cs="仿宋_GB2312"/>
          <w:color w:val="000000" w:themeColor="text1"/>
          <w:lang w:val="en-US" w:eastAsia="zh-CN"/>
        </w:rPr>
        <w:t>3</w:t>
      </w:r>
      <w:r>
        <w:rPr>
          <w:rFonts w:hint="eastAsia" w:ascii="方正仿宋_GBK" w:hAnsi="仿宋_GB2312" w:cs="仿宋_GB2312"/>
          <w:color w:val="000000" w:themeColor="text1"/>
        </w:rPr>
        <w:t>辆。</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年一般公共预算安排购置车辆0辆，其中一般公务用车0辆、执勤执法用车0辆。</w:t>
      </w:r>
    </w:p>
    <w:p w14:paraId="0C2917F5">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六</w:t>
      </w:r>
      <w:r>
        <w:rPr>
          <w:rFonts w:ascii="方正黑体_GBK" w:hAnsi="黑体" w:eastAsia="方正黑体_GBK" w:cs="仿宋_GB2312"/>
        </w:rPr>
        <w:t>、</w:t>
      </w:r>
      <w:r>
        <w:rPr>
          <w:rFonts w:hint="eastAsia" w:ascii="方正黑体_GBK" w:hAnsi="黑体" w:eastAsia="方正黑体_GBK" w:cs="仿宋_GB2312"/>
        </w:rPr>
        <w:t>专业性名词解释</w:t>
      </w:r>
    </w:p>
    <w:p w14:paraId="53B30731">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0767AAA5">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654C811D">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7CA303C1">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6A02F3E5">
      <w:pPr>
        <w:ind w:firstLine="640" w:firstLineChars="200"/>
        <w:rPr>
          <w:rFonts w:ascii="方正仿宋_GBK" w:hAnsi="仿宋_GB2312" w:cs="仿宋_GB2312"/>
          <w:color w:val="000000"/>
        </w:rPr>
      </w:pPr>
      <w:r>
        <w:rPr>
          <w:rFonts w:hint="eastAsia" w:ascii="方正仿宋_GBK"/>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0919FB">
      <w:pPr>
        <w:ind w:firstLine="640" w:firstLineChars="200"/>
        <w:rPr>
          <w:rFonts w:ascii="方正仿宋_GBK" w:hAnsi="仿宋_GB2312" w:cs="仿宋_GB2312"/>
        </w:rPr>
      </w:pPr>
    </w:p>
    <w:p w14:paraId="22A55D63">
      <w:pPr>
        <w:ind w:firstLine="640" w:firstLineChars="200"/>
        <w:rPr>
          <w:rFonts w:ascii="方正仿宋_GBK" w:hAnsi="仿宋_GB2312" w:cs="仿宋_GB2312"/>
        </w:rPr>
      </w:pPr>
    </w:p>
    <w:p w14:paraId="1D0AD50D">
      <w:pPr>
        <w:ind w:firstLine="640" w:firstLineChars="200"/>
        <w:rPr>
          <w:rFonts w:ascii="方正仿宋_GBK" w:hAnsi="仿宋_GB2312" w:cs="仿宋_GB2312"/>
        </w:rPr>
      </w:pPr>
    </w:p>
    <w:p w14:paraId="345A7152">
      <w:pPr>
        <w:rPr>
          <w:rFonts w:ascii="方正仿宋_GBK"/>
          <w:szCs w:val="32"/>
        </w:rPr>
      </w:pPr>
      <w:r>
        <w:rPr>
          <w:rFonts w:hint="eastAsia" w:ascii="方正仿宋_GBK"/>
          <w:szCs w:val="32"/>
        </w:rPr>
        <w:t>部门预算公开联系人：戚茂娇  联系方式：023-65765797</w:t>
      </w:r>
    </w:p>
    <w:p w14:paraId="497D0D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28720D-9BDC-4123-8477-E354CC307A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ED44BE-E568-4040-B0CA-B30014ED20B0}"/>
  </w:font>
  <w:font w:name="方正仿宋_GBK">
    <w:panose1 w:val="03000509000000000000"/>
    <w:charset w:val="86"/>
    <w:family w:val="script"/>
    <w:pitch w:val="default"/>
    <w:sig w:usb0="00000001" w:usb1="080E0000" w:usb2="00000000" w:usb3="00000000" w:csb0="00040000" w:csb1="00000000"/>
    <w:embedRegular r:id="rId3" w:fontKey="{A262AEFD-E804-473D-ACBB-820A83BF68A4}"/>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F8B1D4E2-1ADA-40D9-9275-4AEE81DD7F6D}"/>
  </w:font>
  <w:font w:name="华文中宋">
    <w:altName w:val="宋体"/>
    <w:panose1 w:val="02010600040101010101"/>
    <w:charset w:val="86"/>
    <w:family w:val="auto"/>
    <w:pitch w:val="default"/>
    <w:sig w:usb0="00000000" w:usb1="00000000" w:usb2="00000000" w:usb3="00000000" w:csb0="0004009F" w:csb1="DFD70000"/>
    <w:embedRegular r:id="rId5" w:fontKey="{631CE850-8628-4323-92B1-F4C990521BC5}"/>
  </w:font>
  <w:font w:name="方正黑体_GBK">
    <w:panose1 w:val="02010600010101010101"/>
    <w:charset w:val="86"/>
    <w:family w:val="script"/>
    <w:pitch w:val="default"/>
    <w:sig w:usb0="00000001" w:usb1="080E0000" w:usb2="00000000" w:usb3="00000000" w:csb0="00040000" w:csb1="00000000"/>
    <w:embedRegular r:id="rId6" w:fontKey="{22A58DEB-851A-416B-8AAE-3FB13DF6E806}"/>
  </w:font>
  <w:font w:name="仿宋_GB2312">
    <w:altName w:val="仿宋"/>
    <w:panose1 w:val="00000000000000000000"/>
    <w:charset w:val="86"/>
    <w:family w:val="modern"/>
    <w:pitch w:val="default"/>
    <w:sig w:usb0="00000000" w:usb1="00000000" w:usb2="00000010" w:usb3="00000000" w:csb0="00040000" w:csb1="00000000"/>
    <w:embedRegular r:id="rId7" w:fontKey="{E42E002D-05D1-4C63-9CD2-5B4B2705D4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505"/>
    <w:rsid w:val="00146505"/>
    <w:rsid w:val="00233E8A"/>
    <w:rsid w:val="00394223"/>
    <w:rsid w:val="003B116B"/>
    <w:rsid w:val="00554D64"/>
    <w:rsid w:val="00612DBB"/>
    <w:rsid w:val="007B65C9"/>
    <w:rsid w:val="0085731C"/>
    <w:rsid w:val="00E1284A"/>
    <w:rsid w:val="00F90D56"/>
    <w:rsid w:val="01DC6F3A"/>
    <w:rsid w:val="06B71706"/>
    <w:rsid w:val="096F621C"/>
    <w:rsid w:val="09EE7810"/>
    <w:rsid w:val="0A761798"/>
    <w:rsid w:val="0B2C5B50"/>
    <w:rsid w:val="0C7B2861"/>
    <w:rsid w:val="130A3246"/>
    <w:rsid w:val="18C43020"/>
    <w:rsid w:val="19831E6C"/>
    <w:rsid w:val="19B9111F"/>
    <w:rsid w:val="1ADF0CC8"/>
    <w:rsid w:val="1B4B785C"/>
    <w:rsid w:val="1CD06A24"/>
    <w:rsid w:val="1EF370A1"/>
    <w:rsid w:val="21257BE1"/>
    <w:rsid w:val="241C6E07"/>
    <w:rsid w:val="312B41D4"/>
    <w:rsid w:val="344E7C6B"/>
    <w:rsid w:val="39750D3E"/>
    <w:rsid w:val="4A160A60"/>
    <w:rsid w:val="4FFFBA0E"/>
    <w:rsid w:val="502B111C"/>
    <w:rsid w:val="51FC58FE"/>
    <w:rsid w:val="57F3FD67"/>
    <w:rsid w:val="586B6A4E"/>
    <w:rsid w:val="5DB7C87A"/>
    <w:rsid w:val="60EA17D0"/>
    <w:rsid w:val="636C4F9B"/>
    <w:rsid w:val="64F00FF4"/>
    <w:rsid w:val="679FC5CF"/>
    <w:rsid w:val="683B5B69"/>
    <w:rsid w:val="6B3C97A9"/>
    <w:rsid w:val="6B5CEA29"/>
    <w:rsid w:val="6D2F3975"/>
    <w:rsid w:val="6E886FF6"/>
    <w:rsid w:val="73DE1A0B"/>
    <w:rsid w:val="7CEA1D82"/>
    <w:rsid w:val="7F69640E"/>
    <w:rsid w:val="7FC736AE"/>
    <w:rsid w:val="7FFF9CED"/>
    <w:rsid w:val="AFF69F20"/>
    <w:rsid w:val="B3FF8B41"/>
    <w:rsid w:val="D5ECD66A"/>
    <w:rsid w:val="D7DFADF3"/>
    <w:rsid w:val="D9DFE8DC"/>
    <w:rsid w:val="DB5EA0E3"/>
    <w:rsid w:val="EE9BCEC9"/>
    <w:rsid w:val="F7BF30D8"/>
    <w:rsid w:val="FD3FD653"/>
    <w:rsid w:val="FD9FBD99"/>
    <w:rsid w:val="FEFF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2075</Words>
  <Characters>2272</Characters>
  <Lines>13</Lines>
  <Paragraphs>3</Paragraphs>
  <TotalTime>0</TotalTime>
  <ScaleCrop>false</ScaleCrop>
  <LinksUpToDate>false</LinksUpToDate>
  <CharactersWithSpaces>2274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2022-04-22T23:33:00Z</dcterms:created>
  <dc:creator>Administrator</dc:creator>
  <cp:lastModifiedBy>silence</cp:lastModifiedBy>
  <cp:lastPrinted>2023-04-21T23:11:00Z</cp:lastPrinted>
  <dcterms:modified xsi:type="dcterms:W3CDTF">2025-05-07T03:10:58Z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E280C5447EE24D77947733642780972E</vt:lpwstr>
  </property>
  <property fmtid="{D5CDD505-2E9C-101B-9397-08002B2CF9AE}" pid="4" name="KSOTemplateDocerSaveRecord">
    <vt:lpwstr>eyJoZGlkIjoiZjRmYWUxOWJhMWE5OGFmZGQyNzA0NjBkZTNhOGRjMDEiLCJ1c2VySWQiOiIyNDg4ODMzNzUifQ==</vt:lpwstr>
  </property>
</Properties>
</file>