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0B653" w14:textId="77777777" w:rsidR="00535581" w:rsidRDefault="00947BE2">
      <w:pPr>
        <w:spacing w:line="600" w:lineRule="exact"/>
        <w:jc w:val="center"/>
        <w:rPr>
          <w:rFonts w:ascii="方正小标宋_GBK" w:eastAsia="方正小标宋_GBK" w:hAnsi="华文中宋" w:cs="华文中宋" w:hint="eastAsia"/>
          <w:color w:val="0D0D0D"/>
          <w:sz w:val="44"/>
          <w:szCs w:val="44"/>
        </w:rPr>
      </w:pPr>
      <w:r>
        <w:rPr>
          <w:rFonts w:ascii="方正小标宋_GBK" w:eastAsia="方正小标宋_GBK" w:hAnsi="华文中宋" w:cs="华文中宋" w:hint="eastAsia"/>
          <w:color w:val="0D0D0D"/>
          <w:sz w:val="44"/>
          <w:szCs w:val="44"/>
        </w:rPr>
        <w:t>金凤镇村居事务服务中心</w:t>
      </w:r>
    </w:p>
    <w:p w14:paraId="376DCB78" w14:textId="4CC9FD39" w:rsidR="00DA32AB" w:rsidRDefault="00947BE2">
      <w:pPr>
        <w:spacing w:line="600" w:lineRule="exact"/>
        <w:jc w:val="center"/>
        <w:rPr>
          <w:rFonts w:ascii="方正小标宋_GBK" w:eastAsia="方正小标宋_GBK" w:hAnsi="华文中宋" w:cs="华文中宋" w:hint="eastAsia"/>
          <w:color w:val="0D0D0D"/>
          <w:sz w:val="44"/>
          <w:szCs w:val="44"/>
        </w:rPr>
      </w:pPr>
      <w:r>
        <w:rPr>
          <w:rFonts w:ascii="方正小标宋_GBK" w:eastAsia="方正小标宋_GBK" w:hAnsi="华文中宋" w:cs="华文中宋" w:hint="eastAsia"/>
          <w:color w:val="0D0D0D"/>
          <w:sz w:val="44"/>
          <w:szCs w:val="44"/>
        </w:rPr>
        <w:t>202</w:t>
      </w:r>
      <w:r>
        <w:rPr>
          <w:rFonts w:ascii="方正小标宋_GBK" w:eastAsia="方正小标宋_GBK" w:hAnsi="华文中宋" w:cs="华文中宋" w:hint="eastAsia"/>
          <w:color w:val="0D0D0D"/>
          <w:sz w:val="44"/>
          <w:szCs w:val="44"/>
        </w:rPr>
        <w:t>6</w:t>
      </w:r>
      <w:r>
        <w:rPr>
          <w:rFonts w:ascii="方正小标宋_GBK" w:eastAsia="方正小标宋_GBK" w:hAnsi="华文中宋" w:cs="华文中宋" w:hint="eastAsia"/>
          <w:color w:val="0D0D0D"/>
          <w:sz w:val="44"/>
          <w:szCs w:val="44"/>
        </w:rPr>
        <w:t>年部门预算</w:t>
      </w:r>
      <w:r>
        <w:rPr>
          <w:rFonts w:ascii="方正小标宋_GBK" w:eastAsia="方正小标宋_GBK" w:hAnsi="华文中宋" w:cs="华文中宋" w:hint="eastAsia"/>
          <w:color w:val="0D0D0D"/>
          <w:sz w:val="44"/>
          <w:szCs w:val="44"/>
        </w:rPr>
        <w:t>情况说明</w:t>
      </w:r>
    </w:p>
    <w:p w14:paraId="7C045AF4" w14:textId="77777777" w:rsidR="00535581" w:rsidRDefault="00535581">
      <w:pPr>
        <w:spacing w:line="600" w:lineRule="exact"/>
        <w:jc w:val="center"/>
        <w:rPr>
          <w:rFonts w:ascii="方正小标宋_GBK" w:eastAsia="方正小标宋_GBK" w:hAnsi="华文中宋" w:cs="华文中宋"/>
          <w:color w:val="0D0D0D"/>
          <w:sz w:val="44"/>
          <w:szCs w:val="44"/>
        </w:rPr>
      </w:pPr>
    </w:p>
    <w:p w14:paraId="40CF9853" w14:textId="77777777" w:rsidR="00DA32AB" w:rsidRDefault="00947BE2">
      <w:pPr>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一、单位基本情况</w:t>
      </w:r>
    </w:p>
    <w:p w14:paraId="23B9ADFC" w14:textId="77777777" w:rsidR="00DA32AB" w:rsidRDefault="00947BE2">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（一）职能职责</w:t>
      </w:r>
    </w:p>
    <w:p w14:paraId="09933DC1" w14:textId="77777777" w:rsidR="00DA32AB" w:rsidRDefault="00947BE2">
      <w:pPr>
        <w:pStyle w:val="a5"/>
        <w:tabs>
          <w:tab w:val="center" w:pos="4153"/>
          <w:tab w:val="left" w:pos="7275"/>
        </w:tabs>
        <w:spacing w:line="600" w:lineRule="exact"/>
        <w:ind w:firstLine="640"/>
        <w:jc w:val="left"/>
        <w:rPr>
          <w:rFonts w:ascii="方正仿宋_GBK" w:eastAsia="方正仿宋_GBK" w:hAnsi="仿宋_GB2312" w:cs="仿宋_GB2312"/>
          <w:color w:val="0D0D0D"/>
          <w:sz w:val="32"/>
        </w:rPr>
      </w:pPr>
      <w:r>
        <w:rPr>
          <w:rFonts w:ascii="方正仿宋_GBK" w:eastAsia="方正仿宋_GBK" w:hAnsi="仿宋_GB2312" w:cs="仿宋_GB2312" w:hint="eastAsia"/>
          <w:color w:val="0D0D0D"/>
          <w:sz w:val="32"/>
        </w:rPr>
        <w:t>金凤镇村居事务服务中心的主要职责：负责村镇规划、建设和实施的具体事务性工作，负责生态环境宣传教育、污染防治、水资源节约保护、环境整治等相关事务性工作，负责市政公用、市容环卫等事务性工作。</w:t>
      </w:r>
    </w:p>
    <w:p w14:paraId="74497EA4" w14:textId="77777777" w:rsidR="00DA32AB" w:rsidRDefault="00947BE2">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（二）单位构成：</w:t>
      </w:r>
      <w:r>
        <w:rPr>
          <w:rFonts w:ascii="方正仿宋_GBK" w:hAnsi="仿宋_GB2312" w:cs="仿宋_GB2312" w:hint="eastAsia"/>
        </w:rPr>
        <w:t>是全额拨款事业单位。</w:t>
      </w:r>
    </w:p>
    <w:p w14:paraId="17ED0BD5" w14:textId="77777777" w:rsidR="00DA32AB" w:rsidRDefault="00947BE2">
      <w:pPr>
        <w:spacing w:line="600" w:lineRule="exact"/>
        <w:ind w:left="640"/>
        <w:rPr>
          <w:rFonts w:ascii="方正仿宋_GBK" w:hAnsi="黑体" w:cs="仿宋_GB2312"/>
          <w:color w:val="0D0D0D"/>
        </w:rPr>
      </w:pPr>
      <w:r>
        <w:rPr>
          <w:rFonts w:ascii="方正黑体_GBK" w:eastAsia="方正黑体_GBK" w:hAnsi="黑体" w:cs="仿宋_GB2312" w:hint="eastAsia"/>
          <w:color w:val="0D0D0D"/>
        </w:rPr>
        <w:t>二、单位收支总体情况</w:t>
      </w:r>
    </w:p>
    <w:p w14:paraId="5523C92D" w14:textId="77777777" w:rsidR="00DA32AB" w:rsidRDefault="00947BE2">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（一）收入预算：</w:t>
      </w:r>
      <w:r>
        <w:rPr>
          <w:rFonts w:ascii="方正仿宋_GBK" w:hAnsi="仿宋_GB2312" w:cs="仿宋_GB2312" w:hint="eastAsia"/>
          <w:color w:val="0D0D0D"/>
        </w:rPr>
        <w:t>202</w:t>
      </w:r>
      <w:r>
        <w:rPr>
          <w:rFonts w:ascii="方正仿宋_GBK" w:hAnsi="仿宋_GB2312" w:cs="仿宋_GB2312" w:hint="eastAsia"/>
          <w:color w:val="0D0D0D"/>
        </w:rPr>
        <w:t>6</w:t>
      </w:r>
      <w:r>
        <w:rPr>
          <w:rFonts w:ascii="方正仿宋_GBK" w:hAnsi="仿宋_GB2312" w:cs="仿宋_GB2312" w:hint="eastAsia"/>
          <w:color w:val="0D0D0D"/>
        </w:rPr>
        <w:t>年年初预算数</w:t>
      </w:r>
      <w:r>
        <w:rPr>
          <w:rFonts w:ascii="方正仿宋_GBK" w:hAnsi="仿宋_GB2312" w:cs="仿宋_GB2312" w:hint="eastAsia"/>
          <w:color w:val="0D0D0D"/>
        </w:rPr>
        <w:t>455.49</w:t>
      </w:r>
      <w:r>
        <w:rPr>
          <w:rFonts w:ascii="方正仿宋_GBK" w:hAnsi="仿宋_GB2312" w:cs="仿宋_GB2312" w:hint="eastAsia"/>
          <w:color w:val="0D0D0D"/>
        </w:rPr>
        <w:t>万元，其中：一般公共预算拨款</w:t>
      </w:r>
      <w:r>
        <w:rPr>
          <w:rFonts w:ascii="方正仿宋_GBK" w:hAnsi="仿宋_GB2312" w:cs="仿宋_GB2312" w:hint="eastAsia"/>
          <w:color w:val="0D0D0D"/>
        </w:rPr>
        <w:t>455.49</w:t>
      </w:r>
      <w:r>
        <w:rPr>
          <w:rFonts w:ascii="方正仿宋_GBK" w:hAnsi="仿宋_GB2312" w:cs="仿宋_GB2312" w:hint="eastAsia"/>
          <w:color w:val="0D0D0D"/>
        </w:rPr>
        <w:t>万元，政府性基金预算拨款</w:t>
      </w:r>
      <w:r>
        <w:rPr>
          <w:rFonts w:ascii="方正仿宋_GBK" w:hAnsi="仿宋_GB2312" w:cs="仿宋_GB2312" w:hint="eastAsia"/>
          <w:color w:val="0D0D0D"/>
        </w:rPr>
        <w:t>0</w:t>
      </w:r>
      <w:r>
        <w:rPr>
          <w:rFonts w:ascii="方正仿宋_GBK" w:hAnsi="仿宋_GB2312" w:cs="仿宋_GB2312" w:hint="eastAsia"/>
          <w:color w:val="0D0D0D"/>
        </w:rPr>
        <w:t>万元，国有资本经营预算收入</w:t>
      </w:r>
      <w:r>
        <w:rPr>
          <w:rFonts w:ascii="方正仿宋_GBK" w:hAnsi="仿宋_GB2312" w:cs="仿宋_GB2312" w:hint="eastAsia"/>
          <w:color w:val="0D0D0D"/>
        </w:rPr>
        <w:t>0</w:t>
      </w:r>
      <w:r>
        <w:rPr>
          <w:rFonts w:ascii="方正仿宋_GBK" w:hAnsi="仿宋_GB2312" w:cs="仿宋_GB2312" w:hint="eastAsia"/>
          <w:color w:val="0D0D0D"/>
        </w:rPr>
        <w:t>万元，事业收入</w:t>
      </w:r>
      <w:r>
        <w:rPr>
          <w:rFonts w:ascii="方正仿宋_GBK" w:hAnsi="仿宋_GB2312" w:cs="仿宋_GB2312" w:hint="eastAsia"/>
          <w:color w:val="0D0D0D"/>
        </w:rPr>
        <w:t>0</w:t>
      </w:r>
      <w:r>
        <w:rPr>
          <w:rFonts w:ascii="方正仿宋_GBK" w:hAnsi="仿宋_GB2312" w:cs="仿宋_GB2312" w:hint="eastAsia"/>
          <w:color w:val="0D0D0D"/>
        </w:rPr>
        <w:t>万元，事业单位经营收入</w:t>
      </w:r>
      <w:r>
        <w:rPr>
          <w:rFonts w:ascii="方正仿宋_GBK" w:hAnsi="仿宋_GB2312" w:cs="仿宋_GB2312" w:hint="eastAsia"/>
          <w:color w:val="0D0D0D"/>
        </w:rPr>
        <w:t>0</w:t>
      </w:r>
      <w:r>
        <w:rPr>
          <w:rFonts w:ascii="方正仿宋_GBK" w:hAnsi="仿宋_GB2312" w:cs="仿宋_GB2312" w:hint="eastAsia"/>
          <w:color w:val="0D0D0D"/>
        </w:rPr>
        <w:t>万元，其他收入</w:t>
      </w:r>
      <w:r>
        <w:rPr>
          <w:rFonts w:ascii="方正仿宋_GBK" w:hAnsi="仿宋_GB2312" w:cs="仿宋_GB2312" w:hint="eastAsia"/>
          <w:color w:val="0D0D0D"/>
        </w:rPr>
        <w:t>0</w:t>
      </w:r>
      <w:r>
        <w:rPr>
          <w:rFonts w:ascii="方正仿宋_GBK" w:hAnsi="仿宋_GB2312" w:cs="仿宋_GB2312" w:hint="eastAsia"/>
          <w:color w:val="0D0D0D"/>
        </w:rPr>
        <w:t>万元。收入</w:t>
      </w:r>
      <w:r>
        <w:rPr>
          <w:rFonts w:ascii="方正仿宋_GBK" w:hAnsi="仿宋_GB2312" w:cs="仿宋_GB2312" w:hint="eastAsia"/>
          <w:color w:val="0D0D0D"/>
        </w:rPr>
        <w:t>较</w:t>
      </w:r>
      <w:r>
        <w:rPr>
          <w:rFonts w:ascii="方正仿宋_GBK" w:hAnsi="仿宋_GB2312" w:cs="仿宋_GB2312" w:hint="eastAsia"/>
          <w:color w:val="0D0D0D"/>
        </w:rPr>
        <w:t>2025</w:t>
      </w:r>
      <w:r>
        <w:rPr>
          <w:rFonts w:ascii="方正仿宋_GBK" w:hAnsi="仿宋_GB2312" w:cs="仿宋_GB2312" w:hint="eastAsia"/>
          <w:color w:val="0D0D0D"/>
        </w:rPr>
        <w:t>年增加</w:t>
      </w:r>
      <w:r>
        <w:rPr>
          <w:rFonts w:ascii="方正仿宋_GBK" w:hAnsi="仿宋_GB2312" w:cs="仿宋_GB2312" w:hint="eastAsia"/>
          <w:color w:val="0D0D0D"/>
        </w:rPr>
        <w:t>11.39</w:t>
      </w:r>
      <w:r>
        <w:rPr>
          <w:rFonts w:ascii="方正仿宋_GBK" w:hAnsi="仿宋_GB2312" w:cs="仿宋_GB2312" w:hint="eastAsia"/>
          <w:color w:val="0D0D0D"/>
        </w:rPr>
        <w:t>万元</w:t>
      </w:r>
      <w:r>
        <w:rPr>
          <w:rFonts w:ascii="方正仿宋_GBK" w:hAnsi="仿宋_GB2312" w:cs="仿宋_GB2312" w:hint="eastAsia"/>
          <w:color w:val="0D0D0D"/>
        </w:rPr>
        <w:t>，主要是</w:t>
      </w:r>
      <w:r>
        <w:rPr>
          <w:rFonts w:ascii="方正仿宋_GBK" w:hAnsi="仿宋_GB2312" w:cs="仿宋_GB2312" w:hint="eastAsia"/>
          <w:color w:val="0D0D0D"/>
        </w:rPr>
        <w:t>增加了社保等基本支出</w:t>
      </w:r>
      <w:proofErr w:type="gramStart"/>
      <w:r>
        <w:rPr>
          <w:rFonts w:ascii="方正仿宋_GBK" w:hAnsi="仿宋_GB2312" w:cs="仿宋_GB2312" w:hint="eastAsia"/>
          <w:color w:val="0D0D0D"/>
        </w:rPr>
        <w:t>及</w:t>
      </w:r>
      <w:r>
        <w:rPr>
          <w:rFonts w:ascii="方正仿宋_GBK" w:hAnsi="仿宋_GB2312" w:cs="仿宋_GB2312" w:hint="eastAsia"/>
          <w:color w:val="0D0D0D"/>
        </w:rPr>
        <w:t>抑尘</w:t>
      </w:r>
      <w:proofErr w:type="gramEnd"/>
      <w:r>
        <w:rPr>
          <w:rFonts w:ascii="方正仿宋_GBK" w:hAnsi="仿宋_GB2312" w:cs="仿宋_GB2312" w:hint="eastAsia"/>
          <w:color w:val="0D0D0D"/>
        </w:rPr>
        <w:t>服务费</w:t>
      </w:r>
      <w:r>
        <w:rPr>
          <w:rFonts w:ascii="方正仿宋_GBK" w:hAnsi="仿宋_GB2312" w:cs="仿宋_GB2312" w:hint="eastAsia"/>
          <w:color w:val="0D0D0D"/>
        </w:rPr>
        <w:t>项目预算</w:t>
      </w:r>
      <w:r>
        <w:rPr>
          <w:rFonts w:ascii="方正仿宋_GBK" w:hAnsi="仿宋_GB2312" w:cs="仿宋_GB2312" w:hint="eastAsia"/>
          <w:color w:val="0D0D0D"/>
        </w:rPr>
        <w:t>11.39</w:t>
      </w:r>
      <w:r>
        <w:rPr>
          <w:rFonts w:ascii="方正仿宋_GBK" w:hAnsi="仿宋_GB2312" w:cs="仿宋_GB2312" w:hint="eastAsia"/>
          <w:color w:val="0D0D0D"/>
        </w:rPr>
        <w:t>万元</w:t>
      </w:r>
      <w:r>
        <w:rPr>
          <w:rFonts w:ascii="方正仿宋_GBK" w:hAnsi="仿宋_GB2312" w:cs="仿宋_GB2312" w:hint="eastAsia"/>
          <w:color w:val="0D0D0D"/>
        </w:rPr>
        <w:t>。</w:t>
      </w:r>
    </w:p>
    <w:p w14:paraId="23D3DDF2" w14:textId="77777777" w:rsidR="00DA32AB" w:rsidRDefault="00947BE2">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（二）支出预算：</w:t>
      </w:r>
      <w:r>
        <w:rPr>
          <w:rFonts w:ascii="方正仿宋_GBK" w:hAnsi="仿宋_GB2312" w:cs="仿宋_GB2312" w:hint="eastAsia"/>
          <w:color w:val="0D0D0D"/>
        </w:rPr>
        <w:t>202</w:t>
      </w:r>
      <w:r>
        <w:rPr>
          <w:rFonts w:ascii="方正仿宋_GBK" w:hAnsi="仿宋_GB2312" w:cs="仿宋_GB2312" w:hint="eastAsia"/>
          <w:color w:val="0D0D0D"/>
        </w:rPr>
        <w:t>6</w:t>
      </w:r>
      <w:r>
        <w:rPr>
          <w:rFonts w:ascii="方正仿宋_GBK" w:hAnsi="仿宋_GB2312" w:cs="仿宋_GB2312" w:hint="eastAsia"/>
          <w:color w:val="0D0D0D"/>
        </w:rPr>
        <w:t>年年初预算数</w:t>
      </w:r>
      <w:r>
        <w:rPr>
          <w:rFonts w:ascii="方正仿宋_GBK" w:hAnsi="仿宋_GB2312" w:cs="仿宋_GB2312" w:hint="eastAsia"/>
          <w:color w:val="0D0D0D"/>
        </w:rPr>
        <w:t>455.49</w:t>
      </w:r>
      <w:r>
        <w:rPr>
          <w:rFonts w:ascii="方正仿宋_GBK" w:hAnsi="仿宋_GB2312" w:cs="仿宋_GB2312" w:hint="eastAsia"/>
          <w:color w:val="0D0D0D"/>
        </w:rPr>
        <w:t>万元，其中：社会保障和就业支出预算</w:t>
      </w:r>
      <w:r>
        <w:rPr>
          <w:rFonts w:ascii="方正仿宋_GBK" w:hAnsi="仿宋_GB2312" w:cs="仿宋_GB2312" w:hint="eastAsia"/>
          <w:color w:val="0D0D0D"/>
        </w:rPr>
        <w:t>16.33</w:t>
      </w:r>
      <w:r>
        <w:rPr>
          <w:rFonts w:ascii="方正仿宋_GBK" w:hAnsi="仿宋_GB2312" w:cs="仿宋_GB2312" w:hint="eastAsia"/>
          <w:color w:val="0D0D0D"/>
        </w:rPr>
        <w:t>万元，卫生健康支出预算</w:t>
      </w:r>
      <w:r>
        <w:rPr>
          <w:rFonts w:ascii="方正仿宋_GBK" w:hAnsi="仿宋_GB2312" w:cs="仿宋_GB2312" w:hint="eastAsia"/>
          <w:color w:val="0D0D0D"/>
        </w:rPr>
        <w:t>6.4</w:t>
      </w:r>
      <w:r>
        <w:rPr>
          <w:rFonts w:ascii="方正仿宋_GBK" w:hAnsi="仿宋_GB2312" w:cs="仿宋_GB2312" w:hint="eastAsia"/>
          <w:color w:val="0D0D0D"/>
        </w:rPr>
        <w:t>万元，城乡社区支出</w:t>
      </w:r>
      <w:r>
        <w:rPr>
          <w:rFonts w:ascii="方正仿宋_GBK" w:hAnsi="仿宋_GB2312" w:cs="仿宋_GB2312" w:hint="eastAsia"/>
          <w:color w:val="0D0D0D"/>
        </w:rPr>
        <w:t>329.74</w:t>
      </w:r>
      <w:r>
        <w:rPr>
          <w:rFonts w:ascii="方正仿宋_GBK" w:hAnsi="仿宋_GB2312" w:cs="仿宋_GB2312" w:hint="eastAsia"/>
          <w:color w:val="0D0D0D"/>
        </w:rPr>
        <w:t>万元，节能环保支出</w:t>
      </w:r>
      <w:r>
        <w:rPr>
          <w:rFonts w:ascii="方正仿宋_GBK" w:hAnsi="仿宋_GB2312" w:cs="仿宋_GB2312" w:hint="eastAsia"/>
          <w:color w:val="0D0D0D"/>
        </w:rPr>
        <w:t>预算</w:t>
      </w:r>
      <w:r>
        <w:rPr>
          <w:rFonts w:ascii="方正仿宋_GBK" w:hAnsi="仿宋_GB2312" w:cs="仿宋_GB2312" w:hint="eastAsia"/>
          <w:color w:val="0D0D0D"/>
        </w:rPr>
        <w:t>97.18</w:t>
      </w:r>
      <w:r>
        <w:rPr>
          <w:rFonts w:ascii="方正仿宋_GBK" w:hAnsi="仿宋_GB2312" w:cs="仿宋_GB2312" w:hint="eastAsia"/>
          <w:color w:val="0D0D0D"/>
        </w:rPr>
        <w:t>万元，</w:t>
      </w:r>
      <w:r>
        <w:rPr>
          <w:rFonts w:ascii="方正仿宋_GBK" w:hAnsi="仿宋_GB2312" w:cs="仿宋_GB2312" w:hint="eastAsia"/>
          <w:color w:val="0D0D0D"/>
        </w:rPr>
        <w:t>住房保障支出预算</w:t>
      </w:r>
      <w:r>
        <w:rPr>
          <w:rFonts w:ascii="方正仿宋_GBK" w:hAnsi="仿宋_GB2312" w:cs="仿宋_GB2312" w:hint="eastAsia"/>
          <w:color w:val="0D0D0D"/>
        </w:rPr>
        <w:t>5.</w:t>
      </w:r>
      <w:r>
        <w:rPr>
          <w:rFonts w:ascii="方正仿宋_GBK" w:hAnsi="仿宋_GB2312" w:cs="仿宋_GB2312" w:hint="eastAsia"/>
          <w:color w:val="0D0D0D"/>
        </w:rPr>
        <w:t>82</w:t>
      </w:r>
      <w:r>
        <w:rPr>
          <w:rFonts w:ascii="方正仿宋_GBK" w:hAnsi="仿宋_GB2312" w:cs="仿宋_GB2312" w:hint="eastAsia"/>
          <w:color w:val="0D0D0D"/>
        </w:rPr>
        <w:t>万元。支出预算较</w:t>
      </w:r>
      <w:r>
        <w:rPr>
          <w:rFonts w:ascii="方正仿宋_GBK" w:hAnsi="仿宋_GB2312" w:cs="仿宋_GB2312" w:hint="eastAsia"/>
          <w:color w:val="0D0D0D"/>
        </w:rPr>
        <w:t>2025</w:t>
      </w:r>
      <w:r>
        <w:rPr>
          <w:rFonts w:ascii="方正仿宋_GBK" w:hAnsi="仿宋_GB2312" w:cs="仿宋_GB2312" w:hint="eastAsia"/>
          <w:color w:val="0D0D0D"/>
        </w:rPr>
        <w:t>年增加</w:t>
      </w:r>
      <w:r>
        <w:rPr>
          <w:rFonts w:ascii="方正仿宋_GBK" w:hAnsi="仿宋_GB2312" w:cs="仿宋_GB2312" w:hint="eastAsia"/>
          <w:color w:val="0D0D0D"/>
        </w:rPr>
        <w:t>11.39</w:t>
      </w:r>
      <w:r>
        <w:rPr>
          <w:rFonts w:ascii="方正仿宋_GBK" w:hAnsi="仿宋_GB2312" w:cs="仿宋_GB2312" w:hint="eastAsia"/>
          <w:color w:val="0D0D0D"/>
        </w:rPr>
        <w:t>万元，主要是基本支出预算增加</w:t>
      </w:r>
      <w:r>
        <w:rPr>
          <w:rFonts w:ascii="方正仿宋_GBK" w:hAnsi="仿宋_GB2312" w:cs="仿宋_GB2312" w:hint="eastAsia"/>
          <w:color w:val="0D0D0D"/>
        </w:rPr>
        <w:t>4.5</w:t>
      </w:r>
      <w:r>
        <w:rPr>
          <w:rFonts w:ascii="方正仿宋_GBK" w:hAnsi="仿宋_GB2312" w:cs="仿宋_GB2312" w:hint="eastAsia"/>
          <w:color w:val="0D0D0D"/>
        </w:rPr>
        <w:t>万元，项目</w:t>
      </w:r>
      <w:r>
        <w:rPr>
          <w:rFonts w:ascii="方正仿宋_GBK" w:hAnsi="仿宋_GB2312" w:cs="仿宋_GB2312" w:hint="eastAsia"/>
          <w:color w:val="0D0D0D"/>
        </w:rPr>
        <w:t>支出预算增加</w:t>
      </w:r>
      <w:r>
        <w:rPr>
          <w:rFonts w:ascii="方正仿宋_GBK" w:hAnsi="仿宋_GB2312" w:cs="仿宋_GB2312" w:hint="eastAsia"/>
          <w:color w:val="0D0D0D"/>
        </w:rPr>
        <w:t>6.88</w:t>
      </w:r>
      <w:r>
        <w:rPr>
          <w:rFonts w:ascii="方正仿宋_GBK" w:hAnsi="仿宋_GB2312" w:cs="仿宋_GB2312" w:hint="eastAsia"/>
          <w:color w:val="0D0D0D"/>
        </w:rPr>
        <w:lastRenderedPageBreak/>
        <w:t>万元。</w:t>
      </w:r>
    </w:p>
    <w:p w14:paraId="68F257C0" w14:textId="77777777" w:rsidR="00DA32AB" w:rsidRDefault="00947BE2">
      <w:pPr>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三、单位预算情况说明</w:t>
      </w:r>
    </w:p>
    <w:p w14:paraId="683B1DBD" w14:textId="77777777" w:rsidR="00DA32AB" w:rsidRDefault="00947BE2">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202</w:t>
      </w:r>
      <w:r>
        <w:rPr>
          <w:rFonts w:ascii="方正仿宋_GBK" w:hAnsi="仿宋_GB2312" w:cs="仿宋_GB2312" w:hint="eastAsia"/>
          <w:color w:val="0D0D0D"/>
        </w:rPr>
        <w:t>6</w:t>
      </w:r>
      <w:r>
        <w:rPr>
          <w:rFonts w:ascii="方正仿宋_GBK" w:hAnsi="仿宋_GB2312" w:cs="仿宋_GB2312" w:hint="eastAsia"/>
          <w:color w:val="0D0D0D"/>
        </w:rPr>
        <w:t>年一般公共预算财政拨款收入</w:t>
      </w:r>
      <w:r>
        <w:rPr>
          <w:rFonts w:ascii="方正仿宋_GBK" w:hAnsi="仿宋_GB2312" w:cs="仿宋_GB2312" w:hint="eastAsia"/>
          <w:color w:val="0D0D0D"/>
        </w:rPr>
        <w:t>455.49</w:t>
      </w:r>
      <w:r>
        <w:rPr>
          <w:rFonts w:ascii="方正仿宋_GBK" w:hAnsi="仿宋_GB2312" w:cs="仿宋_GB2312" w:hint="eastAsia"/>
          <w:color w:val="0D0D0D"/>
        </w:rPr>
        <w:t>万元，一般公共预算财政拨款支出</w:t>
      </w:r>
      <w:r>
        <w:rPr>
          <w:rFonts w:ascii="方正仿宋_GBK" w:hAnsi="仿宋_GB2312" w:cs="仿宋_GB2312" w:hint="eastAsia"/>
          <w:color w:val="0D0D0D"/>
        </w:rPr>
        <w:t>455.49</w:t>
      </w:r>
      <w:r>
        <w:rPr>
          <w:rFonts w:ascii="方正仿宋_GBK" w:hAnsi="仿宋_GB2312" w:cs="仿宋_GB2312" w:hint="eastAsia"/>
          <w:color w:val="0D0D0D"/>
        </w:rPr>
        <w:t>万元，比</w:t>
      </w:r>
      <w:r>
        <w:rPr>
          <w:rFonts w:ascii="方正仿宋_GBK" w:hAnsi="仿宋_GB2312" w:cs="仿宋_GB2312" w:hint="eastAsia"/>
          <w:color w:val="0D0D0D"/>
        </w:rPr>
        <w:t>2025</w:t>
      </w:r>
      <w:r>
        <w:rPr>
          <w:rFonts w:ascii="方正仿宋_GBK" w:hAnsi="仿宋_GB2312" w:cs="仿宋_GB2312" w:hint="eastAsia"/>
          <w:color w:val="0D0D0D"/>
        </w:rPr>
        <w:t>年增加</w:t>
      </w:r>
      <w:r>
        <w:rPr>
          <w:rFonts w:ascii="方正仿宋_GBK" w:hAnsi="仿宋_GB2312" w:cs="仿宋_GB2312" w:hint="eastAsia"/>
          <w:color w:val="0D0D0D"/>
        </w:rPr>
        <w:t>11.39</w:t>
      </w:r>
      <w:r>
        <w:rPr>
          <w:rFonts w:ascii="方正仿宋_GBK" w:hAnsi="仿宋_GB2312" w:cs="仿宋_GB2312" w:hint="eastAsia"/>
          <w:color w:val="0D0D0D"/>
        </w:rPr>
        <w:t>万元。其中：基本支出</w:t>
      </w:r>
      <w:r>
        <w:rPr>
          <w:rFonts w:ascii="方正仿宋_GBK" w:hAnsi="仿宋_GB2312" w:cs="仿宋_GB2312" w:hint="eastAsia"/>
          <w:color w:val="0D0D0D"/>
        </w:rPr>
        <w:t>125.59</w:t>
      </w:r>
      <w:r>
        <w:rPr>
          <w:rFonts w:ascii="方正仿宋_GBK" w:hAnsi="仿宋_GB2312" w:cs="仿宋_GB2312" w:hint="eastAsia"/>
          <w:color w:val="0D0D0D"/>
        </w:rPr>
        <w:t>万元，比</w:t>
      </w:r>
      <w:r>
        <w:rPr>
          <w:rFonts w:ascii="方正仿宋_GBK" w:hAnsi="仿宋_GB2312" w:cs="仿宋_GB2312" w:hint="eastAsia"/>
          <w:color w:val="0D0D0D"/>
        </w:rPr>
        <w:t>2025</w:t>
      </w:r>
      <w:r>
        <w:rPr>
          <w:rFonts w:ascii="方正仿宋_GBK" w:hAnsi="仿宋_GB2312" w:cs="仿宋_GB2312" w:hint="eastAsia"/>
          <w:color w:val="0D0D0D"/>
        </w:rPr>
        <w:t>年增加</w:t>
      </w:r>
      <w:r>
        <w:rPr>
          <w:rFonts w:ascii="方正仿宋_GBK" w:hAnsi="仿宋_GB2312" w:cs="仿宋_GB2312" w:hint="eastAsia"/>
          <w:color w:val="0D0D0D"/>
        </w:rPr>
        <w:t>4.5</w:t>
      </w:r>
      <w:r>
        <w:rPr>
          <w:rFonts w:ascii="方正仿宋_GBK" w:hAnsi="仿宋_GB2312" w:cs="仿宋_GB2312" w:hint="eastAsia"/>
          <w:color w:val="0D0D0D"/>
        </w:rPr>
        <w:t>万元，主要原因</w:t>
      </w:r>
      <w:r>
        <w:rPr>
          <w:rFonts w:ascii="方正仿宋_GBK" w:hAnsi="仿宋_GB2312" w:cs="仿宋_GB2312" w:hint="eastAsia"/>
          <w:color w:val="0D0D0D"/>
        </w:rPr>
        <w:t>保险基数调整</w:t>
      </w:r>
      <w:r>
        <w:rPr>
          <w:rFonts w:ascii="方正仿宋_GBK" w:hAnsi="仿宋_GB2312" w:cs="仿宋_GB2312" w:hint="eastAsia"/>
          <w:color w:val="0D0D0D"/>
        </w:rPr>
        <w:t>等</w:t>
      </w:r>
      <w:r>
        <w:rPr>
          <w:rFonts w:ascii="方正仿宋_GBK" w:hAnsi="仿宋_GB2312" w:cs="仿宋_GB2312" w:hint="eastAsia"/>
          <w:color w:val="0D0D0D"/>
        </w:rPr>
        <w:t>,</w:t>
      </w:r>
      <w:r>
        <w:rPr>
          <w:rFonts w:ascii="方正仿宋_GBK" w:hAnsi="仿宋_GB2312" w:cs="仿宋_GB2312" w:hint="eastAsia"/>
          <w:color w:val="0D0D0D"/>
        </w:rPr>
        <w:t>主要用于保障在职人员工资福利及社会保险缴费等</w:t>
      </w:r>
      <w:r>
        <w:rPr>
          <w:rFonts w:ascii="方正仿宋_GBK" w:hAnsi="仿宋_GB2312" w:cs="仿宋_GB2312" w:hint="eastAsia"/>
          <w:color w:val="0D0D0D"/>
        </w:rPr>
        <w:t>，</w:t>
      </w:r>
      <w:r>
        <w:rPr>
          <w:rFonts w:ascii="方正仿宋_GBK" w:hAnsi="仿宋_GB2312" w:cs="仿宋_GB2312" w:hint="eastAsia"/>
          <w:color w:val="0D0D0D"/>
        </w:rPr>
        <w:t>保障</w:t>
      </w:r>
      <w:r>
        <w:rPr>
          <w:rFonts w:ascii="方正仿宋_GBK" w:hAnsi="仿宋_GB2312" w:cs="仿宋_GB2312" w:hint="eastAsia"/>
          <w:color w:val="0D0D0D"/>
        </w:rPr>
        <w:t>单位</w:t>
      </w:r>
      <w:r>
        <w:rPr>
          <w:rFonts w:ascii="方正仿宋_GBK" w:hAnsi="仿宋_GB2312" w:cs="仿宋_GB2312" w:hint="eastAsia"/>
          <w:color w:val="0D0D0D"/>
        </w:rPr>
        <w:t>正常运转的各项商品服务支出；项目支出</w:t>
      </w:r>
      <w:r>
        <w:rPr>
          <w:rFonts w:ascii="方正仿宋_GBK" w:hAnsi="仿宋_GB2312" w:cs="仿宋_GB2312" w:hint="eastAsia"/>
          <w:color w:val="0D0D0D"/>
        </w:rPr>
        <w:t>329.9</w:t>
      </w:r>
      <w:r>
        <w:rPr>
          <w:rFonts w:ascii="方正仿宋_GBK" w:hAnsi="仿宋_GB2312" w:cs="仿宋_GB2312" w:hint="eastAsia"/>
          <w:color w:val="0D0D0D"/>
        </w:rPr>
        <w:t>万元，比</w:t>
      </w:r>
      <w:r>
        <w:rPr>
          <w:rFonts w:ascii="方正仿宋_GBK" w:hAnsi="仿宋_GB2312" w:cs="仿宋_GB2312" w:hint="eastAsia"/>
          <w:color w:val="0D0D0D"/>
        </w:rPr>
        <w:t>2025</w:t>
      </w:r>
      <w:r>
        <w:rPr>
          <w:rFonts w:ascii="方正仿宋_GBK" w:hAnsi="仿宋_GB2312" w:cs="仿宋_GB2312" w:hint="eastAsia"/>
          <w:color w:val="0D0D0D"/>
        </w:rPr>
        <w:t>年增加</w:t>
      </w:r>
      <w:r>
        <w:rPr>
          <w:rFonts w:ascii="方正仿宋_GBK" w:hAnsi="仿宋_GB2312" w:cs="仿宋_GB2312" w:hint="eastAsia"/>
          <w:color w:val="0D0D0D"/>
        </w:rPr>
        <w:t>6.88</w:t>
      </w:r>
      <w:r>
        <w:rPr>
          <w:rFonts w:ascii="方正仿宋_GBK" w:hAnsi="仿宋_GB2312" w:cs="仿宋_GB2312" w:hint="eastAsia"/>
          <w:color w:val="0D0D0D"/>
        </w:rPr>
        <w:t>万元，主要原因是</w:t>
      </w:r>
      <w:r>
        <w:rPr>
          <w:rFonts w:ascii="方正仿宋_GBK" w:hAnsi="仿宋_GB2312" w:cs="仿宋_GB2312" w:hint="eastAsia"/>
          <w:color w:val="0D0D0D"/>
        </w:rPr>
        <w:t>增加</w:t>
      </w:r>
      <w:proofErr w:type="gramStart"/>
      <w:r>
        <w:rPr>
          <w:rFonts w:ascii="方正仿宋_GBK" w:hAnsi="仿宋_GB2312" w:cs="仿宋_GB2312" w:hint="eastAsia"/>
          <w:color w:val="0D0D0D"/>
        </w:rPr>
        <w:t>了</w:t>
      </w:r>
      <w:r>
        <w:rPr>
          <w:rFonts w:ascii="方正仿宋_GBK" w:hAnsi="仿宋_GB2312" w:cs="仿宋_GB2312" w:hint="eastAsia"/>
          <w:color w:val="0D0D0D"/>
        </w:rPr>
        <w:t>抑尘服务费</w:t>
      </w:r>
      <w:proofErr w:type="gramEnd"/>
      <w:r>
        <w:rPr>
          <w:rFonts w:ascii="方正仿宋_GBK" w:hAnsi="仿宋_GB2312" w:cs="仿宋_GB2312" w:hint="eastAsia"/>
          <w:color w:val="0D0D0D"/>
        </w:rPr>
        <w:t>项目预算</w:t>
      </w:r>
      <w:r>
        <w:rPr>
          <w:rFonts w:ascii="方正仿宋_GBK" w:hAnsi="仿宋_GB2312" w:cs="仿宋_GB2312" w:hint="eastAsia"/>
          <w:color w:val="0D0D0D"/>
        </w:rPr>
        <w:t>6.88</w:t>
      </w:r>
      <w:r>
        <w:rPr>
          <w:rFonts w:ascii="方正仿宋_GBK" w:hAnsi="仿宋_GB2312" w:cs="仿宋_GB2312" w:hint="eastAsia"/>
          <w:color w:val="0D0D0D"/>
        </w:rPr>
        <w:t>万元</w:t>
      </w:r>
      <w:r>
        <w:rPr>
          <w:rFonts w:ascii="方正仿宋_GBK" w:hAnsi="仿宋_GB2312" w:cs="仿宋_GB2312" w:hint="eastAsia"/>
          <w:color w:val="0D0D0D"/>
        </w:rPr>
        <w:t>，主要用于城乡建设及市政维护等重点工作。</w:t>
      </w:r>
    </w:p>
    <w:p w14:paraId="38E24938" w14:textId="77777777" w:rsidR="00DA32AB" w:rsidRDefault="00947BE2">
      <w:pPr>
        <w:spacing w:line="600" w:lineRule="exact"/>
        <w:ind w:firstLineChars="200" w:firstLine="640"/>
        <w:rPr>
          <w:rFonts w:ascii="方正仿宋_GBK" w:hAnsi="仿宋_GB2312" w:cs="仿宋_GB2312"/>
        </w:rPr>
      </w:pPr>
      <w:r>
        <w:rPr>
          <w:rFonts w:ascii="方正仿宋_GBK" w:hAnsi="仿宋_GB2312" w:cs="仿宋_GB2312" w:hint="eastAsia"/>
          <w:color w:val="0D0D0D"/>
        </w:rPr>
        <w:t>村居事务服务中心</w:t>
      </w:r>
      <w:r>
        <w:rPr>
          <w:rFonts w:ascii="方正仿宋_GBK" w:hAnsi="仿宋_GB2312" w:cs="仿宋_GB2312" w:hint="eastAsia"/>
        </w:rPr>
        <w:t>202</w:t>
      </w:r>
      <w:r>
        <w:rPr>
          <w:rFonts w:ascii="方正仿宋_GBK" w:hAnsi="仿宋_GB2312" w:cs="仿宋_GB2312" w:hint="eastAsia"/>
        </w:rPr>
        <w:t>6</w:t>
      </w:r>
      <w:r>
        <w:rPr>
          <w:rFonts w:ascii="方正仿宋_GBK" w:hAnsi="仿宋_GB2312" w:cs="仿宋_GB2312" w:hint="eastAsia"/>
        </w:rPr>
        <w:t>年无使用政府性基金预算拨款安排的支出。</w:t>
      </w:r>
    </w:p>
    <w:p w14:paraId="67A002B3" w14:textId="77777777" w:rsidR="00DA32AB" w:rsidRDefault="00947BE2">
      <w:pPr>
        <w:spacing w:line="600" w:lineRule="exact"/>
        <w:ind w:left="640"/>
        <w:rPr>
          <w:rFonts w:ascii="方正仿宋_GBK" w:hAnsi="黑体" w:cs="仿宋_GB2312"/>
          <w:color w:val="0D0D0D"/>
        </w:rPr>
      </w:pPr>
      <w:r>
        <w:rPr>
          <w:rFonts w:ascii="方正黑体_GBK" w:eastAsia="方正黑体_GBK" w:hAnsi="黑体" w:cs="仿宋_GB2312" w:hint="eastAsia"/>
          <w:color w:val="0D0D0D"/>
        </w:rPr>
        <w:t>四、“三公”经费情况说明</w:t>
      </w:r>
    </w:p>
    <w:p w14:paraId="698B3028" w14:textId="77777777" w:rsidR="00DA32AB" w:rsidRDefault="00947BE2">
      <w:pPr>
        <w:spacing w:line="600" w:lineRule="exact"/>
        <w:ind w:firstLine="600"/>
        <w:rPr>
          <w:rFonts w:ascii="方正黑体_GBK" w:eastAsia="方正黑体_GBK" w:hAnsi="黑体" w:cs="仿宋_GB2312"/>
          <w:color w:val="0D0D0D"/>
        </w:rPr>
      </w:pPr>
      <w:r>
        <w:rPr>
          <w:rFonts w:ascii="方正仿宋_GBK" w:hAnsi="仿宋_GB2312" w:cs="仿宋_GB2312" w:hint="eastAsia"/>
          <w:color w:val="0D0D0D"/>
        </w:rPr>
        <w:t>村居事务服务中心</w:t>
      </w:r>
      <w:r>
        <w:rPr>
          <w:rFonts w:ascii="方正仿宋_GBK" w:hAnsi="仿宋_GB2312" w:cs="仿宋_GB2312" w:hint="eastAsia"/>
        </w:rPr>
        <w:t>202</w:t>
      </w:r>
      <w:r>
        <w:rPr>
          <w:rFonts w:ascii="方正仿宋_GBK" w:hAnsi="仿宋_GB2312" w:cs="仿宋_GB2312" w:hint="eastAsia"/>
        </w:rPr>
        <w:t>6</w:t>
      </w:r>
      <w:r>
        <w:rPr>
          <w:rFonts w:ascii="方正仿宋_GBK" w:hAnsi="仿宋_GB2312" w:cs="仿宋_GB2312" w:hint="eastAsia"/>
        </w:rPr>
        <w:t>年无“三公”经费预算。</w:t>
      </w:r>
    </w:p>
    <w:p w14:paraId="421CD05B" w14:textId="77777777" w:rsidR="00DA32AB" w:rsidRDefault="00947BE2">
      <w:pPr>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五、其他重要事项的情况说明</w:t>
      </w:r>
    </w:p>
    <w:p w14:paraId="0E16D484" w14:textId="77777777" w:rsidR="00DA32AB" w:rsidRDefault="00947BE2">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（一）我单位不在机关运行经费统计范围之内。</w:t>
      </w:r>
    </w:p>
    <w:p w14:paraId="159FD99C" w14:textId="77777777" w:rsidR="00DA32AB" w:rsidRDefault="00947BE2">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（二）政府采购情况。我单位无政府采购预算。</w:t>
      </w:r>
    </w:p>
    <w:p w14:paraId="5D6A0DBB" w14:textId="77777777" w:rsidR="00DA32AB" w:rsidRDefault="00947BE2">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（三）绩效目标设置情况。</w:t>
      </w:r>
      <w:r>
        <w:rPr>
          <w:rFonts w:ascii="方正仿宋_GBK" w:hAnsi="仿宋_GB2312" w:cs="仿宋_GB2312" w:hint="eastAsia"/>
          <w:color w:val="0D0D0D"/>
        </w:rPr>
        <w:t>202</w:t>
      </w:r>
      <w:r>
        <w:rPr>
          <w:rFonts w:ascii="方正仿宋_GBK" w:hAnsi="仿宋_GB2312" w:cs="仿宋_GB2312" w:hint="eastAsia"/>
          <w:color w:val="0D0D0D"/>
        </w:rPr>
        <w:t>6</w:t>
      </w:r>
      <w:r>
        <w:rPr>
          <w:rFonts w:ascii="方正仿宋_GBK" w:hAnsi="仿宋_GB2312" w:cs="仿宋_GB2312" w:hint="eastAsia"/>
          <w:color w:val="0D0D0D"/>
        </w:rPr>
        <w:t>年项目支出均实行了绩效目标管理，涉及一般公共预算当年财政拨款</w:t>
      </w:r>
      <w:r>
        <w:rPr>
          <w:rFonts w:ascii="方正仿宋_GBK" w:hAnsi="仿宋_GB2312" w:cs="仿宋_GB2312" w:hint="eastAsia"/>
          <w:color w:val="0D0D0D"/>
        </w:rPr>
        <w:t>455.49</w:t>
      </w:r>
      <w:r>
        <w:rPr>
          <w:rFonts w:ascii="方正仿宋_GBK" w:hAnsi="仿宋_GB2312" w:cs="仿宋_GB2312" w:hint="eastAsia"/>
          <w:color w:val="0D0D0D"/>
        </w:rPr>
        <w:t>万元。</w:t>
      </w:r>
    </w:p>
    <w:p w14:paraId="6B9DFE69" w14:textId="77777777" w:rsidR="00DA32AB" w:rsidRDefault="00947BE2">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（四）国有资产占有使用情况。截止</w:t>
      </w:r>
      <w:r>
        <w:rPr>
          <w:rFonts w:ascii="方正仿宋_GBK" w:hAnsi="仿宋_GB2312" w:cs="仿宋_GB2312" w:hint="eastAsia"/>
          <w:color w:val="0D0D0D"/>
        </w:rPr>
        <w:t>202</w:t>
      </w:r>
      <w:r>
        <w:rPr>
          <w:rFonts w:ascii="方正仿宋_GBK" w:hAnsi="仿宋_GB2312" w:cs="仿宋_GB2312" w:hint="eastAsia"/>
          <w:color w:val="0D0D0D"/>
        </w:rPr>
        <w:t>5</w:t>
      </w:r>
      <w:r>
        <w:rPr>
          <w:rFonts w:ascii="方正仿宋_GBK" w:hAnsi="仿宋_GB2312" w:cs="仿宋_GB2312" w:hint="eastAsia"/>
          <w:color w:val="0D0D0D"/>
        </w:rPr>
        <w:t>年</w:t>
      </w:r>
      <w:r>
        <w:rPr>
          <w:rFonts w:ascii="方正仿宋_GBK" w:hAnsi="仿宋_GB2312" w:cs="仿宋_GB2312" w:hint="eastAsia"/>
          <w:color w:val="0D0D0D"/>
        </w:rPr>
        <w:t>12</w:t>
      </w:r>
      <w:r>
        <w:rPr>
          <w:rFonts w:ascii="方正仿宋_GBK" w:hAnsi="仿宋_GB2312" w:cs="仿宋_GB2312" w:hint="eastAsia"/>
          <w:color w:val="0D0D0D"/>
        </w:rPr>
        <w:t>月，我单位共有车辆</w:t>
      </w:r>
      <w:r>
        <w:rPr>
          <w:rFonts w:ascii="方正仿宋_GBK" w:hAnsi="仿宋_GB2312" w:cs="仿宋_GB2312" w:hint="eastAsia"/>
          <w:color w:val="0D0D0D"/>
        </w:rPr>
        <w:t>0</w:t>
      </w:r>
      <w:r>
        <w:rPr>
          <w:rFonts w:ascii="方正仿宋_GBK" w:hAnsi="仿宋_GB2312" w:cs="仿宋_GB2312" w:hint="eastAsia"/>
          <w:color w:val="0D0D0D"/>
        </w:rPr>
        <w:t>辆。</w:t>
      </w:r>
    </w:p>
    <w:p w14:paraId="2CA8E73C" w14:textId="77777777" w:rsidR="00DA32AB" w:rsidRDefault="00947BE2">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（五）委托业务费情况。</w:t>
      </w:r>
      <w:r>
        <w:rPr>
          <w:rFonts w:ascii="方正仿宋_GBK" w:hAnsi="仿宋_GB2312" w:cs="仿宋_GB2312" w:hint="eastAsia"/>
          <w:color w:val="0D0D0D"/>
        </w:rPr>
        <w:t>2026</w:t>
      </w:r>
      <w:r>
        <w:rPr>
          <w:rFonts w:ascii="方正仿宋_GBK" w:hAnsi="仿宋_GB2312" w:cs="仿宋_GB2312" w:hint="eastAsia"/>
          <w:color w:val="0D0D0D"/>
        </w:rPr>
        <w:t>年委托业务费</w:t>
      </w:r>
      <w:proofErr w:type="gramStart"/>
      <w:r>
        <w:rPr>
          <w:rFonts w:ascii="方正仿宋_GBK" w:hAnsi="仿宋_GB2312" w:cs="仿宋_GB2312" w:hint="eastAsia"/>
          <w:color w:val="0D0D0D"/>
        </w:rPr>
        <w:t>涉及财拨资金</w:t>
      </w:r>
      <w:proofErr w:type="gramEnd"/>
      <w:r>
        <w:rPr>
          <w:rFonts w:ascii="方正仿宋_GBK" w:hAnsi="仿宋_GB2312" w:cs="仿宋_GB2312" w:hint="eastAsia"/>
          <w:color w:val="0D0D0D"/>
        </w:rPr>
        <w:lastRenderedPageBreak/>
        <w:t>103.74</w:t>
      </w:r>
      <w:r>
        <w:rPr>
          <w:rFonts w:ascii="方正仿宋_GBK" w:hAnsi="仿宋_GB2312" w:cs="仿宋_GB2312" w:hint="eastAsia"/>
          <w:color w:val="0D0D0D"/>
        </w:rPr>
        <w:t>万元，主要用于</w:t>
      </w:r>
      <w:r>
        <w:rPr>
          <w:rFonts w:ascii="方正仿宋_GBK" w:hAnsi="仿宋_GB2312" w:cs="仿宋_GB2312" w:hint="eastAsia"/>
          <w:color w:val="0D0D0D"/>
        </w:rPr>
        <w:t>工程项目的二类费用</w:t>
      </w:r>
      <w:r>
        <w:rPr>
          <w:rFonts w:ascii="方正仿宋_GBK" w:hAnsi="仿宋_GB2312" w:cs="仿宋_GB2312" w:hint="eastAsia"/>
          <w:color w:val="0D0D0D"/>
        </w:rPr>
        <w:t>、</w:t>
      </w:r>
      <w:proofErr w:type="gramStart"/>
      <w:r>
        <w:rPr>
          <w:rFonts w:ascii="方正仿宋_GBK" w:hAnsi="仿宋_GB2312" w:cs="仿宋_GB2312" w:hint="eastAsia"/>
          <w:color w:val="0D0D0D"/>
        </w:rPr>
        <w:t>抑尘服务</w:t>
      </w:r>
      <w:proofErr w:type="gramEnd"/>
      <w:r>
        <w:rPr>
          <w:rFonts w:ascii="方正仿宋_GBK" w:hAnsi="仿宋_GB2312" w:cs="仿宋_GB2312" w:hint="eastAsia"/>
          <w:color w:val="0D0D0D"/>
        </w:rPr>
        <w:t>、环保监测</w:t>
      </w:r>
      <w:r>
        <w:rPr>
          <w:rFonts w:ascii="方正仿宋_GBK" w:hAnsi="仿宋_GB2312" w:cs="仿宋_GB2312" w:hint="eastAsia"/>
          <w:color w:val="0D0D0D"/>
        </w:rPr>
        <w:t>等支出。</w:t>
      </w:r>
    </w:p>
    <w:p w14:paraId="04ED65E0" w14:textId="77777777" w:rsidR="00DA32AB" w:rsidRDefault="00947BE2">
      <w:pPr>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六、专业</w:t>
      </w:r>
      <w:proofErr w:type="gramStart"/>
      <w:r>
        <w:rPr>
          <w:rFonts w:ascii="方正黑体_GBK" w:eastAsia="方正黑体_GBK" w:hAnsi="黑体" w:cs="仿宋_GB2312" w:hint="eastAsia"/>
          <w:color w:val="0D0D0D"/>
        </w:rPr>
        <w:t>性名</w:t>
      </w:r>
      <w:proofErr w:type="gramEnd"/>
      <w:r>
        <w:rPr>
          <w:rFonts w:ascii="方正黑体_GBK" w:eastAsia="方正黑体_GBK" w:hAnsi="黑体" w:cs="仿宋_GB2312" w:hint="eastAsia"/>
          <w:color w:val="0D0D0D"/>
        </w:rPr>
        <w:t>词解释</w:t>
      </w:r>
    </w:p>
    <w:p w14:paraId="2CEB5E07" w14:textId="77777777" w:rsidR="00DA32AB" w:rsidRDefault="00947BE2">
      <w:pPr>
        <w:pStyle w:val="a5"/>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ascii="方正仿宋_GBK" w:eastAsia="方正仿宋_GBK" w:hint="eastAsia"/>
          <w:color w:val="0D0D0D"/>
          <w:sz w:val="32"/>
          <w:szCs w:val="32"/>
        </w:rPr>
        <w:t>（一）财政拨款收入：指本年度从本级财政部门取得的财政拨款，包括一般公共预算财政拨款和政府性基金预算财政拨款。</w:t>
      </w:r>
    </w:p>
    <w:p w14:paraId="3D8613EC" w14:textId="77777777" w:rsidR="00DA32AB" w:rsidRDefault="00947BE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4A26CA85" w14:textId="77777777" w:rsidR="00DA32AB" w:rsidRDefault="00947BE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0A986F72" w14:textId="77777777" w:rsidR="00DA32AB" w:rsidRDefault="00947BE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（四）上级补助收入：指从主管部门或上级单位取得的财政拨款以外的其他补助收入。单位结合上年度上级补助收入等情况进行预计。</w:t>
      </w:r>
    </w:p>
    <w:p w14:paraId="6FD15187" w14:textId="77777777" w:rsidR="00DA32AB" w:rsidRDefault="00947BE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0D5038DE" w14:textId="77777777" w:rsidR="00DA32AB" w:rsidRDefault="00947BE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（六）事业</w:t>
      </w:r>
      <w:r>
        <w:rPr>
          <w:rFonts w:ascii="方正仿宋_GBK" w:hAnsi="仿宋" w:hint="eastAsia"/>
          <w:color w:val="0D0D0D"/>
          <w:szCs w:val="32"/>
        </w:rPr>
        <w:t>单位经营收入：指事业单位在专业业务活动及其</w:t>
      </w:r>
      <w:r>
        <w:rPr>
          <w:rFonts w:ascii="方正仿宋_GBK" w:hAnsi="仿宋" w:hint="eastAsia"/>
          <w:color w:val="0D0D0D"/>
          <w:szCs w:val="32"/>
        </w:rPr>
        <w:lastRenderedPageBreak/>
        <w:t>辅助活动之外开展非独立核算经营活动取得的收入。单位应当根据本年度事业单位经营活动计划，结合上年度事业单位经营收入规模、经营状况和市场行情等因素进行预计。</w:t>
      </w:r>
    </w:p>
    <w:p w14:paraId="29217215" w14:textId="77777777" w:rsidR="00DA32AB" w:rsidRDefault="00947BE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（七）其他收入：指债务收入、投资收益等收入，单位根据情况合理预计，全部编入预算。</w:t>
      </w:r>
    </w:p>
    <w:p w14:paraId="04C637B8" w14:textId="77777777" w:rsidR="00DA32AB" w:rsidRDefault="00947BE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w:t>
      </w:r>
      <w:r>
        <w:rPr>
          <w:rFonts w:ascii="方正仿宋_GBK" w:hAnsi="仿宋" w:hint="eastAsia"/>
          <w:color w:val="0D0D0D"/>
          <w:szCs w:val="32"/>
        </w:rPr>
        <w:t>是指当年预算工作目标已完成，或者因故终止，当年剩余的财政拨款资金。财政专户管理资金结转结余、单位资金结转结余是指年度预算执行结束时，当年实际剩余的财政专户资金、单位资金。</w:t>
      </w:r>
    </w:p>
    <w:p w14:paraId="600C8545" w14:textId="77777777" w:rsidR="00DA32AB" w:rsidRDefault="00947BE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（九）基本支出：指为保障机构正常运转、完成日常工作任务而发生的人员经费和公用经费。其中：人员经费指政府收支分类经济科目中的“工资福利支出”和“对个人和家庭的补助”</w:t>
      </w:r>
      <w:r>
        <w:rPr>
          <w:rFonts w:ascii="方正仿宋_GBK" w:hAnsi="仿宋" w:hint="eastAsia"/>
          <w:color w:val="0D0D0D"/>
          <w:szCs w:val="32"/>
        </w:rPr>
        <w:t>;</w:t>
      </w:r>
      <w:r>
        <w:rPr>
          <w:rFonts w:ascii="方正仿宋_GBK" w:hAnsi="仿宋" w:hint="eastAsia"/>
          <w:color w:val="0D0D0D"/>
          <w:szCs w:val="32"/>
        </w:rPr>
        <w:t>公用经费指政府收支分类经济科目中除“工资福利支出”和“对个人和家庭的补助”外的其他支出。</w:t>
      </w:r>
    </w:p>
    <w:p w14:paraId="2E1ECC96" w14:textId="77777777" w:rsidR="00DA32AB" w:rsidRDefault="00947BE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（十）项目支出：指在基本支出之外为完成特定行政任务和事业发展目标所发生的支出。</w:t>
      </w:r>
    </w:p>
    <w:p w14:paraId="5641DAD0" w14:textId="77777777" w:rsidR="00DA32AB" w:rsidRDefault="00947BE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（十一</w:t>
      </w:r>
      <w:r>
        <w:rPr>
          <w:rFonts w:ascii="方正仿宋_GBK" w:hAnsi="仿宋" w:hint="eastAsia"/>
          <w:color w:val="0D0D0D"/>
          <w:szCs w:val="32"/>
        </w:rPr>
        <w:t>）“三公”经费：指用财政拨款安排的因公出国（境）</w:t>
      </w:r>
      <w:r>
        <w:rPr>
          <w:rFonts w:ascii="方正仿宋_GBK" w:hAnsi="仿宋" w:hint="eastAsia"/>
          <w:color w:val="0D0D0D"/>
          <w:szCs w:val="32"/>
        </w:rPr>
        <w:lastRenderedPageBreak/>
        <w:t>费、公务用车购置及运行维护费、公务接待费。其中，因公出国（境）</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单位公务出国（境）的国际旅费、国外城市间交通费、住宿费、伙食费、培训费、公杂费等支出；公务用车购置</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单位公务用车购置支出（</w:t>
      </w:r>
      <w:proofErr w:type="gramStart"/>
      <w:r>
        <w:rPr>
          <w:rFonts w:ascii="方正仿宋_GBK" w:hAnsi="仿宋" w:hint="eastAsia"/>
          <w:color w:val="0D0D0D"/>
          <w:szCs w:val="32"/>
        </w:rPr>
        <w:t>含车辆</w:t>
      </w:r>
      <w:proofErr w:type="gramEnd"/>
      <w:r>
        <w:rPr>
          <w:rFonts w:ascii="方正仿宋_GBK" w:hAnsi="仿宋" w:hint="eastAsia"/>
          <w:color w:val="0D0D0D"/>
          <w:szCs w:val="32"/>
        </w:rPr>
        <w:t>购置税）</w:t>
      </w:r>
      <w:r>
        <w:rPr>
          <w:rFonts w:ascii="方正仿宋_GBK" w:hAnsi="仿宋" w:hint="eastAsia"/>
          <w:color w:val="0D0D0D"/>
          <w:szCs w:val="32"/>
        </w:rPr>
        <w:t>;</w:t>
      </w:r>
      <w:r>
        <w:rPr>
          <w:rFonts w:ascii="方正仿宋_GBK" w:hAnsi="仿宋" w:hint="eastAsia"/>
          <w:color w:val="0D0D0D"/>
          <w:szCs w:val="32"/>
        </w:rPr>
        <w:t>公务用车运行维护费反映单位按规定保留的公务用车燃料费、维修费、过路过桥费、保险费、安全奖励费用等支出；公务接待</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单位按规定开支的各类公务接待（含外宾接待）支出。</w:t>
      </w:r>
    </w:p>
    <w:p w14:paraId="67AFB55D" w14:textId="77777777" w:rsidR="00DA32AB" w:rsidRDefault="00947BE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（十二）机关运行经费：为保障行政单位（含参照公务员法管理的事业单位）运行用于购买货物和服</w:t>
      </w:r>
      <w:r>
        <w:rPr>
          <w:rFonts w:ascii="方正仿宋_GBK" w:hAnsi="仿宋" w:hint="eastAsia"/>
          <w:color w:val="0D0D0D"/>
          <w:szCs w:val="32"/>
        </w:rPr>
        <w:t>务等的各项公用经费，包括办公及印刷费、邮电费、差旅费、会议费、福利费、日常维护费、专用材料及一般设备购置费、办公用房水电费、办公用房物业管理费、公务用车运行维护费以及其他费用。</w:t>
      </w:r>
    </w:p>
    <w:p w14:paraId="72307E21" w14:textId="77777777" w:rsidR="00DA32AB" w:rsidRDefault="00947BE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（十三）工资福利支出（支出经济分类科目类级）：反映单位开支的在职职工和编制</w:t>
      </w:r>
      <w:proofErr w:type="gramStart"/>
      <w:r>
        <w:rPr>
          <w:rFonts w:ascii="方正仿宋_GBK" w:hAnsi="仿宋" w:hint="eastAsia"/>
          <w:color w:val="0D0D0D"/>
          <w:szCs w:val="32"/>
        </w:rPr>
        <w:t>外长期</w:t>
      </w:r>
      <w:proofErr w:type="gramEnd"/>
      <w:r>
        <w:rPr>
          <w:rFonts w:ascii="方正仿宋_GBK" w:hAnsi="仿宋" w:hint="eastAsia"/>
          <w:color w:val="0D0D0D"/>
          <w:szCs w:val="32"/>
        </w:rPr>
        <w:t>聘用人员的各类劳动报酬，以及为上述人员缴纳的各项社会保险费等。</w:t>
      </w:r>
    </w:p>
    <w:p w14:paraId="086459CB" w14:textId="77777777" w:rsidR="00DA32AB" w:rsidRDefault="00947BE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（十四）商品和服务支出（支出经济分类科目类级）：反映单位购买商品和服务的支出（不包括用于购置固定资产的支出、战略性和应急储备支出）。</w:t>
      </w:r>
    </w:p>
    <w:p w14:paraId="260715C7" w14:textId="77777777" w:rsidR="00DA32AB" w:rsidRDefault="00947BE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（十五）对个人和家庭的补助（支出经济分类科目类级）：反映</w:t>
      </w:r>
      <w:r>
        <w:rPr>
          <w:rFonts w:ascii="方正仿宋_GBK" w:hAnsi="仿宋" w:hint="eastAsia"/>
          <w:color w:val="0D0D0D"/>
          <w:szCs w:val="32"/>
        </w:rPr>
        <w:t>用于对个人和家庭的补助支出。</w:t>
      </w:r>
    </w:p>
    <w:p w14:paraId="25991FDA" w14:textId="77777777" w:rsidR="00DA32AB" w:rsidRDefault="00947BE2">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（十六）其他资本性支出（支出经济分类科目类级）：反映</w:t>
      </w:r>
      <w:r>
        <w:rPr>
          <w:rFonts w:ascii="方正仿宋_GBK" w:hAnsi="仿宋" w:hint="eastAsia"/>
          <w:color w:val="0D0D0D"/>
          <w:szCs w:val="32"/>
        </w:rPr>
        <w:lastRenderedPageBreak/>
        <w:t>非本级发展与改革部门集中安排的用于购置固定资产、战略性和应急性储备、土地和无形资产，以及构建基础设施、大型修缮和财政支持企业更新改造所发生的支出。</w:t>
      </w:r>
    </w:p>
    <w:p w14:paraId="4C66CFC1" w14:textId="77777777" w:rsidR="00DA32AB" w:rsidRDefault="00DA32AB">
      <w:pPr>
        <w:tabs>
          <w:tab w:val="center" w:pos="4153"/>
          <w:tab w:val="left" w:pos="7275"/>
        </w:tabs>
        <w:spacing w:line="600" w:lineRule="exact"/>
        <w:jc w:val="left"/>
        <w:rPr>
          <w:rFonts w:ascii="方正仿宋_GBK"/>
          <w:color w:val="0D0D0D"/>
          <w:szCs w:val="32"/>
        </w:rPr>
      </w:pPr>
    </w:p>
    <w:p w14:paraId="3C69C84E" w14:textId="1525D64D" w:rsidR="00DA32AB" w:rsidRDefault="00947BE2">
      <w:pPr>
        <w:spacing w:line="600" w:lineRule="exact"/>
        <w:rPr>
          <w:rFonts w:ascii="方正仿宋_GBK"/>
          <w:color w:val="0D0D0D"/>
        </w:rPr>
      </w:pPr>
      <w:r>
        <w:rPr>
          <w:rFonts w:ascii="方正仿宋_GBK" w:hAnsi="仿宋_GB2312" w:cs="仿宋_GB2312" w:hint="eastAsia"/>
          <w:color w:val="0D0D0D"/>
        </w:rPr>
        <w:t>单位</w:t>
      </w:r>
      <w:r>
        <w:rPr>
          <w:rFonts w:ascii="方正仿宋_GBK" w:hAnsi="仿宋_GB2312" w:cs="仿宋_GB2312" w:hint="eastAsia"/>
          <w:color w:val="0D0D0D"/>
        </w:rPr>
        <w:t>预算公开联系人：肖洒洒</w:t>
      </w:r>
      <w:r w:rsidR="00535581">
        <w:rPr>
          <w:rFonts w:ascii="方正仿宋_GBK" w:hAnsi="仿宋_GB2312" w:cs="仿宋_GB2312" w:hint="eastAsia"/>
          <w:color w:val="0D0D0D"/>
        </w:rPr>
        <w:t>，</w:t>
      </w:r>
      <w:bookmarkStart w:id="0" w:name="_GoBack"/>
      <w:bookmarkEnd w:id="0"/>
      <w:r>
        <w:rPr>
          <w:rFonts w:ascii="方正仿宋_GBK" w:hAnsi="仿宋_GB2312" w:cs="仿宋_GB2312" w:hint="eastAsia"/>
          <w:color w:val="0D0D0D"/>
        </w:rPr>
        <w:t>联系方式：</w:t>
      </w:r>
      <w:r>
        <w:rPr>
          <w:rFonts w:ascii="方正仿宋_GBK" w:hint="eastAsia"/>
        </w:rPr>
        <w:t>023-65740214</w:t>
      </w:r>
    </w:p>
    <w:p w14:paraId="61E07201" w14:textId="77777777" w:rsidR="00DA32AB" w:rsidRDefault="00DA32AB">
      <w:pPr>
        <w:ind w:firstLineChars="200" w:firstLine="640"/>
        <w:rPr>
          <w:rFonts w:ascii="方正仿宋_GBK"/>
          <w:color w:val="0D0D0D"/>
        </w:rPr>
      </w:pPr>
    </w:p>
    <w:p w14:paraId="5AD6D7FA" w14:textId="77777777" w:rsidR="00DA32AB" w:rsidRDefault="00DA32AB"/>
    <w:sectPr w:rsidR="00DA32AB">
      <w:footerReference w:type="even" r:id="rId7"/>
      <w:footerReference w:type="default" r:id="rId8"/>
      <w:pgSz w:w="11906" w:h="16838"/>
      <w:pgMar w:top="2098" w:right="1531" w:bottom="1701" w:left="1531" w:header="851" w:footer="1474" w:gutter="0"/>
      <w:cols w:space="72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D30FA" w14:textId="77777777" w:rsidR="00947BE2" w:rsidRDefault="00947BE2">
      <w:r>
        <w:separator/>
      </w:r>
    </w:p>
  </w:endnote>
  <w:endnote w:type="continuationSeparator" w:id="0">
    <w:p w14:paraId="0EB7AF28" w14:textId="77777777" w:rsidR="00947BE2" w:rsidRDefault="0094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EDD3A" w14:textId="77777777" w:rsidR="00DA32AB" w:rsidRDefault="00947BE2">
    <w:pPr>
      <w:pStyle w:val="a3"/>
      <w:framePr w:wrap="around" w:vAnchor="text" w:hAnchor="margin" w:xAlign="outside" w:y="1"/>
      <w:ind w:leftChars="100" w:left="320"/>
      <w:rPr>
        <w:rStyle w:val="a4"/>
        <w:rFonts w:ascii="宋体" w:eastAsia="宋体" w:hAnsi="宋体"/>
        <w:sz w:val="28"/>
        <w:szCs w:val="28"/>
      </w:rPr>
    </w:pPr>
    <w:r>
      <w:rPr>
        <w:rStyle w:val="a4"/>
        <w:rFonts w:ascii="宋体" w:eastAsia="宋体" w:hAnsi="宋体" w:hint="eastAsia"/>
        <w:sz w:val="28"/>
        <w:szCs w:val="28"/>
      </w:rPr>
      <w:t>—</w:t>
    </w:r>
    <w:r>
      <w:rPr>
        <w:rStyle w:val="a4"/>
        <w:rFonts w:ascii="宋体" w:eastAsia="宋体" w:hAnsi="宋体" w:hint="eastAsia"/>
        <w:sz w:val="28"/>
        <w:szCs w:val="28"/>
      </w:rPr>
      <w:t xml:space="preserve"> </w:t>
    </w:r>
    <w:r>
      <w:rPr>
        <w:rStyle w:val="a4"/>
        <w:rFonts w:ascii="宋体" w:eastAsia="宋体" w:hAnsi="宋体"/>
        <w:sz w:val="28"/>
        <w:szCs w:val="28"/>
      </w:rPr>
      <w:fldChar w:fldCharType="begin"/>
    </w:r>
    <w:r>
      <w:rPr>
        <w:rStyle w:val="a4"/>
        <w:rFonts w:ascii="宋体" w:eastAsia="宋体" w:hAnsi="宋体"/>
        <w:sz w:val="28"/>
        <w:szCs w:val="28"/>
      </w:rPr>
      <w:instrText xml:space="preserve">PAGE  </w:instrText>
    </w:r>
    <w:r>
      <w:rPr>
        <w:rStyle w:val="a4"/>
        <w:rFonts w:ascii="宋体" w:eastAsia="宋体" w:hAnsi="宋体"/>
        <w:sz w:val="28"/>
        <w:szCs w:val="28"/>
      </w:rPr>
      <w:fldChar w:fldCharType="separate"/>
    </w:r>
    <w:r>
      <w:rPr>
        <w:rStyle w:val="a4"/>
        <w:rFonts w:ascii="宋体" w:eastAsia="宋体" w:hAnsi="宋体"/>
        <w:sz w:val="28"/>
        <w:szCs w:val="28"/>
      </w:rPr>
      <w:t>10</w:t>
    </w:r>
    <w:r>
      <w:rPr>
        <w:rStyle w:val="a4"/>
        <w:rFonts w:ascii="宋体" w:eastAsia="宋体" w:hAnsi="宋体"/>
        <w:sz w:val="28"/>
        <w:szCs w:val="28"/>
      </w:rPr>
      <w:fldChar w:fldCharType="end"/>
    </w:r>
    <w:r>
      <w:rPr>
        <w:rStyle w:val="a4"/>
        <w:rFonts w:ascii="宋体" w:eastAsia="宋体" w:hAnsi="宋体" w:hint="eastAsia"/>
        <w:sz w:val="28"/>
        <w:szCs w:val="28"/>
      </w:rPr>
      <w:t xml:space="preserve"> </w:t>
    </w:r>
    <w:r>
      <w:rPr>
        <w:rStyle w:val="a4"/>
        <w:rFonts w:ascii="宋体" w:eastAsia="宋体" w:hAnsi="宋体" w:hint="eastAsia"/>
        <w:sz w:val="28"/>
        <w:szCs w:val="28"/>
      </w:rPr>
      <w:t>—</w:t>
    </w:r>
  </w:p>
  <w:p w14:paraId="43054519" w14:textId="77777777" w:rsidR="00DA32AB" w:rsidRDefault="00DA32AB">
    <w:pPr>
      <w:pStyle w:val="a3"/>
      <w:framePr w:wrap="around" w:vAnchor="text" w:hAnchor="margin" w:xAlign="outside" w:y="1"/>
      <w:ind w:leftChars="200" w:left="640" w:rightChars="200" w:right="640" w:firstLine="360"/>
      <w:rPr>
        <w:rStyle w:val="a4"/>
        <w:rFonts w:ascii="宋体" w:eastAsia="宋体" w:hAnsi="宋体"/>
        <w:sz w:val="28"/>
        <w:szCs w:val="28"/>
      </w:rPr>
    </w:pPr>
  </w:p>
  <w:p w14:paraId="12AB90F9" w14:textId="77777777" w:rsidR="00DA32AB" w:rsidRDefault="00DA32AB">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A6AE9" w14:textId="77777777" w:rsidR="00DA32AB" w:rsidRDefault="00947BE2">
    <w:pPr>
      <w:pStyle w:val="a3"/>
      <w:framePr w:wrap="around" w:vAnchor="text" w:hAnchor="margin" w:xAlign="outside" w:y="1"/>
      <w:ind w:rightChars="100" w:right="320"/>
      <w:rPr>
        <w:rStyle w:val="a4"/>
        <w:rFonts w:ascii="宋体" w:eastAsia="宋体" w:hAnsi="宋体"/>
        <w:sz w:val="28"/>
        <w:szCs w:val="28"/>
      </w:rPr>
    </w:pPr>
    <w:r>
      <w:rPr>
        <w:rStyle w:val="a4"/>
        <w:rFonts w:ascii="宋体" w:eastAsia="宋体" w:hAnsi="宋体" w:hint="eastAsia"/>
        <w:sz w:val="28"/>
        <w:szCs w:val="28"/>
      </w:rPr>
      <w:t>—</w:t>
    </w:r>
    <w:r>
      <w:rPr>
        <w:rStyle w:val="a4"/>
        <w:rFonts w:ascii="宋体" w:eastAsia="宋体" w:hAnsi="宋体" w:hint="eastAsia"/>
        <w:sz w:val="28"/>
        <w:szCs w:val="28"/>
      </w:rPr>
      <w:t xml:space="preserve"> </w:t>
    </w:r>
    <w:r>
      <w:rPr>
        <w:rStyle w:val="a4"/>
        <w:rFonts w:eastAsia="宋体"/>
        <w:sz w:val="28"/>
        <w:szCs w:val="28"/>
      </w:rPr>
      <w:fldChar w:fldCharType="begin"/>
    </w:r>
    <w:r>
      <w:rPr>
        <w:rStyle w:val="a4"/>
        <w:rFonts w:eastAsia="宋体"/>
        <w:sz w:val="28"/>
        <w:szCs w:val="28"/>
      </w:rPr>
      <w:instrText xml:space="preserve">PAGE  </w:instrText>
    </w:r>
    <w:r>
      <w:rPr>
        <w:rStyle w:val="a4"/>
        <w:rFonts w:eastAsia="宋体"/>
        <w:sz w:val="28"/>
        <w:szCs w:val="28"/>
      </w:rPr>
      <w:fldChar w:fldCharType="separate"/>
    </w:r>
    <w:r w:rsidR="00535581">
      <w:rPr>
        <w:rStyle w:val="a4"/>
        <w:rFonts w:eastAsia="宋体"/>
        <w:noProof/>
        <w:sz w:val="28"/>
        <w:szCs w:val="28"/>
      </w:rPr>
      <w:t>6</w:t>
    </w:r>
    <w:r>
      <w:rPr>
        <w:rStyle w:val="a4"/>
        <w:rFonts w:eastAsia="宋体"/>
        <w:sz w:val="28"/>
        <w:szCs w:val="28"/>
      </w:rPr>
      <w:fldChar w:fldCharType="end"/>
    </w:r>
    <w:r>
      <w:rPr>
        <w:rStyle w:val="a4"/>
        <w:rFonts w:ascii="宋体" w:eastAsia="宋体" w:hAnsi="宋体" w:hint="eastAsia"/>
        <w:sz w:val="28"/>
        <w:szCs w:val="28"/>
      </w:rPr>
      <w:t xml:space="preserve"> </w:t>
    </w:r>
    <w:r>
      <w:rPr>
        <w:rStyle w:val="a4"/>
        <w:rFonts w:ascii="宋体" w:eastAsia="宋体" w:hAnsi="宋体" w:hint="eastAsia"/>
        <w:sz w:val="28"/>
        <w:szCs w:val="28"/>
      </w:rPr>
      <w:t>—</w:t>
    </w:r>
  </w:p>
  <w:p w14:paraId="040E6F43" w14:textId="77777777" w:rsidR="00DA32AB" w:rsidRDefault="00DA32AB">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6F80E" w14:textId="77777777" w:rsidR="00947BE2" w:rsidRDefault="00947BE2">
      <w:r>
        <w:separator/>
      </w:r>
    </w:p>
  </w:footnote>
  <w:footnote w:type="continuationSeparator" w:id="0">
    <w:p w14:paraId="3F2314DA" w14:textId="77777777" w:rsidR="00947BE2" w:rsidRDefault="00947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90F61"/>
    <w:rsid w:val="DADE46D3"/>
    <w:rsid w:val="F1774C39"/>
    <w:rsid w:val="F6D7E4BF"/>
    <w:rsid w:val="FEF2A078"/>
    <w:rsid w:val="00141A26"/>
    <w:rsid w:val="003A6B41"/>
    <w:rsid w:val="00535581"/>
    <w:rsid w:val="005D3983"/>
    <w:rsid w:val="006D0CFA"/>
    <w:rsid w:val="00826BEF"/>
    <w:rsid w:val="00827DDB"/>
    <w:rsid w:val="00862B3B"/>
    <w:rsid w:val="00947BE2"/>
    <w:rsid w:val="00DA32AB"/>
    <w:rsid w:val="082D2502"/>
    <w:rsid w:val="191C4D06"/>
    <w:rsid w:val="1BD66A7F"/>
    <w:rsid w:val="26FD3E39"/>
    <w:rsid w:val="3A032FB9"/>
    <w:rsid w:val="3FFF9494"/>
    <w:rsid w:val="4F542757"/>
    <w:rsid w:val="51B12BAF"/>
    <w:rsid w:val="69990F61"/>
    <w:rsid w:val="6DB7B58B"/>
    <w:rsid w:val="6DE14DF6"/>
    <w:rsid w:val="72AFA397"/>
    <w:rsid w:val="747E5782"/>
    <w:rsid w:val="7E65374F"/>
    <w:rsid w:val="7E95795E"/>
    <w:rsid w:val="A76E7094"/>
    <w:rsid w:val="AEDD6238"/>
    <w:rsid w:val="BE4ED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character" w:styleId="a4">
    <w:name w:val="page number"/>
    <w:qFormat/>
  </w:style>
  <w:style w:type="paragraph" w:styleId="a5">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character" w:styleId="a4">
    <w:name w:val="page number"/>
    <w:qFormat/>
  </w:style>
  <w:style w:type="paragraph" w:styleId="a5">
    <w:name w:val="List Paragraph"/>
    <w:basedOn w:val="a"/>
    <w:uiPriority w:val="34"/>
    <w:qFormat/>
    <w:pPr>
      <w:ind w:firstLineChars="200" w:firstLine="420"/>
    </w:pPr>
    <w:rPr>
      <w:rFonts w:ascii="仿宋" w:eastAsia="仿宋" w:hAnsi="仿宋"/>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384</Words>
  <Characters>2195</Characters>
  <Application>Microsoft Office Word</Application>
  <DocSecurity>0</DocSecurity>
  <Lines>18</Lines>
  <Paragraphs>5</Paragraphs>
  <ScaleCrop>false</ScaleCrop>
  <Company>Microsoft</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7</cp:revision>
  <dcterms:created xsi:type="dcterms:W3CDTF">2025-03-31T20:09:00Z</dcterms:created>
  <dcterms:modified xsi:type="dcterms:W3CDTF">2026-05-11T09:48:00Z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4EBDFBB4DB01B829219CC3694B900928_43</vt:lpwstr>
  </property>
  <property fmtid="{D5CDD505-2E9C-101B-9397-08002B2CF9AE}" pid="4" name="KSOTemplateDocerSaveRecord">
    <vt:lpwstr>eyJoZGlkIjoiNWZkZjYwNTM2NjhhYTkwYTRiOTk0MWQ4NTlmMzYxMWUiLCJ1c2VySWQiOiIzMjE1NDc0NTAifQ==</vt:lpwstr>
  </property>
</Properties>
</file>