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31ABA" w14:textId="77777777" w:rsidR="006B4E9A" w:rsidRDefault="00781A28">
      <w:pPr>
        <w:spacing w:line="600" w:lineRule="exact"/>
        <w:jc w:val="center"/>
        <w:rPr>
          <w:rFonts w:ascii="方正小标宋_GBK" w:eastAsia="方正小标宋_GBK" w:hAnsi="方正小标宋_GBK" w:cs="方正小标宋_GBK" w:hint="eastAsia"/>
          <w:sz w:val="44"/>
          <w:szCs w:val="44"/>
          <w:lang w:bidi="ar"/>
        </w:rPr>
      </w:pPr>
      <w:r>
        <w:rPr>
          <w:rFonts w:ascii="方正小标宋_GBK" w:eastAsia="方正小标宋_GBK" w:hAnsi="方正小标宋_GBK" w:cs="方正小标宋_GBK" w:hint="eastAsia"/>
          <w:sz w:val="44"/>
          <w:szCs w:val="44"/>
          <w:lang w:bidi="ar"/>
        </w:rPr>
        <w:t>金凤镇产业发展服务中心</w:t>
      </w:r>
    </w:p>
    <w:p w14:paraId="4C1CE92D" w14:textId="44451262" w:rsidR="00CB3850" w:rsidRDefault="00781A28">
      <w:pPr>
        <w:spacing w:line="600" w:lineRule="exact"/>
        <w:jc w:val="center"/>
        <w:rPr>
          <w:rFonts w:ascii="方正小标宋_GBK" w:eastAsia="方正小标宋_GBK" w:hAnsi="方正小标宋_GBK" w:cs="方正小标宋_GBK" w:hint="eastAsia"/>
          <w:color w:val="0D0D0D"/>
          <w:sz w:val="44"/>
          <w:szCs w:val="44"/>
        </w:rPr>
      </w:pPr>
      <w:r>
        <w:rPr>
          <w:rFonts w:ascii="方正小标宋_GBK" w:eastAsia="方正小标宋_GBK" w:hAnsi="方正小标宋_GBK" w:cs="方正小标宋_GBK" w:hint="eastAsia"/>
          <w:color w:val="0D0D0D"/>
          <w:sz w:val="44"/>
          <w:szCs w:val="44"/>
        </w:rPr>
        <w:t>202</w:t>
      </w:r>
      <w:r>
        <w:rPr>
          <w:rFonts w:ascii="方正小标宋_GBK" w:eastAsia="方正小标宋_GBK" w:hAnsi="方正小标宋_GBK" w:cs="方正小标宋_GBK" w:hint="eastAsia"/>
          <w:color w:val="0D0D0D"/>
          <w:sz w:val="44"/>
          <w:szCs w:val="44"/>
        </w:rPr>
        <w:t>6</w:t>
      </w:r>
      <w:r>
        <w:rPr>
          <w:rFonts w:ascii="方正小标宋_GBK" w:eastAsia="方正小标宋_GBK" w:hAnsi="方正小标宋_GBK" w:cs="方正小标宋_GBK" w:hint="eastAsia"/>
          <w:color w:val="0D0D0D"/>
          <w:sz w:val="44"/>
          <w:szCs w:val="44"/>
        </w:rPr>
        <w:t>年单位预算情况说明</w:t>
      </w:r>
    </w:p>
    <w:p w14:paraId="28DF1803" w14:textId="77777777" w:rsidR="006B4E9A" w:rsidRPr="006B4E9A" w:rsidRDefault="006B4E9A">
      <w:pPr>
        <w:spacing w:line="600" w:lineRule="exact"/>
        <w:jc w:val="center"/>
        <w:rPr>
          <w:rFonts w:ascii="方正小标宋_GBK" w:eastAsia="方正小标宋_GBK" w:hAnsi="方正小标宋_GBK" w:cs="方正小标宋_GBK"/>
          <w:color w:val="0D0D0D"/>
          <w:sz w:val="44"/>
          <w:szCs w:val="44"/>
        </w:rPr>
      </w:pPr>
    </w:p>
    <w:p w14:paraId="44A7EBF6" w14:textId="77777777" w:rsidR="00CB3850" w:rsidRDefault="00781A28">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14:paraId="21D4346C"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（一）职能职责</w:t>
      </w:r>
    </w:p>
    <w:p w14:paraId="001C5EBE"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金凤镇产业发展服务中心的主要职责：负责产业规划，产业的招引、培育、落地、技术支持等产业发展全链条服务性工作，协助推进重大项目建设等工作。</w:t>
      </w:r>
    </w:p>
    <w:p w14:paraId="5A4A4BE2"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（二）单位构成：</w:t>
      </w:r>
      <w:r>
        <w:rPr>
          <w:rFonts w:ascii="方正仿宋_GBK" w:hAnsi="仿宋_GB2312" w:cs="仿宋_GB2312" w:hint="eastAsia"/>
        </w:rPr>
        <w:t>是全额拨款事业单位。</w:t>
      </w:r>
    </w:p>
    <w:p w14:paraId="18C22723" w14:textId="77777777" w:rsidR="00CB3850" w:rsidRDefault="00781A28">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二、单位收支总体情况</w:t>
      </w:r>
    </w:p>
    <w:p w14:paraId="3AF63C8B" w14:textId="77777777" w:rsidR="00CB3850" w:rsidRDefault="00781A28">
      <w:pPr>
        <w:spacing w:line="600" w:lineRule="exact"/>
        <w:ind w:firstLineChars="200" w:firstLine="640"/>
        <w:rPr>
          <w:rFonts w:ascii="方正仿宋_GBK" w:hAnsi="仿宋_GB2312" w:cs="仿宋_GB2312"/>
          <w:color w:val="C00000"/>
        </w:rPr>
      </w:pPr>
      <w:r>
        <w:rPr>
          <w:rFonts w:ascii="方正仿宋_GBK" w:hAnsi="仿宋_GB2312" w:cs="仿宋_GB2312" w:hint="eastAsia"/>
          <w:color w:val="0D0D0D"/>
        </w:rPr>
        <w:t>（一）收入预算：</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年年初预算数</w:t>
      </w:r>
      <w:r>
        <w:rPr>
          <w:rFonts w:ascii="方正仿宋_GBK" w:hAnsi="仿宋_GB2312" w:cs="仿宋_GB2312" w:hint="eastAsia"/>
          <w:color w:val="0D0D0D"/>
        </w:rPr>
        <w:t>248.78</w:t>
      </w:r>
      <w:r>
        <w:rPr>
          <w:rFonts w:ascii="方正仿宋_GBK" w:hAnsi="仿宋_GB2312" w:cs="仿宋_GB2312" w:hint="eastAsia"/>
          <w:color w:val="0D0D0D"/>
        </w:rPr>
        <w:t>万元，其中：一般公共预算拨款</w:t>
      </w:r>
      <w:r>
        <w:rPr>
          <w:rFonts w:ascii="方正仿宋_GBK" w:hAnsi="仿宋_GB2312" w:cs="仿宋_GB2312" w:hint="eastAsia"/>
          <w:color w:val="0D0D0D"/>
        </w:rPr>
        <w:t>248.78</w:t>
      </w:r>
      <w:r>
        <w:rPr>
          <w:rFonts w:ascii="方正仿宋_GBK" w:hAnsi="仿宋_GB2312" w:cs="仿宋_GB2312" w:hint="eastAsia"/>
          <w:color w:val="0D0D0D"/>
        </w:rPr>
        <w:t>万元，政府性基金预算拨款</w:t>
      </w:r>
      <w:r>
        <w:rPr>
          <w:rFonts w:ascii="方正仿宋_GBK" w:hAnsi="仿宋_GB2312" w:cs="仿宋_GB2312" w:hint="eastAsia"/>
          <w:color w:val="0D0D0D"/>
        </w:rPr>
        <w:t>0</w:t>
      </w:r>
      <w:r>
        <w:rPr>
          <w:rFonts w:ascii="方正仿宋_GBK" w:hAnsi="仿宋_GB2312" w:cs="仿宋_GB2312" w:hint="eastAsia"/>
          <w:color w:val="0D0D0D"/>
        </w:rPr>
        <w:t>万元，国有资本经营预算收入</w:t>
      </w:r>
      <w:r>
        <w:rPr>
          <w:rFonts w:ascii="方正仿宋_GBK" w:hAnsi="仿宋_GB2312" w:cs="仿宋_GB2312" w:hint="eastAsia"/>
          <w:color w:val="0D0D0D"/>
        </w:rPr>
        <w:t>0</w:t>
      </w:r>
      <w:r>
        <w:rPr>
          <w:rFonts w:ascii="方正仿宋_GBK" w:hAnsi="仿宋_GB2312" w:cs="仿宋_GB2312" w:hint="eastAsia"/>
          <w:color w:val="0D0D0D"/>
        </w:rPr>
        <w:t>万元，事业收入</w:t>
      </w:r>
      <w:r>
        <w:rPr>
          <w:rFonts w:ascii="方正仿宋_GBK" w:hAnsi="仿宋_GB2312" w:cs="仿宋_GB2312" w:hint="eastAsia"/>
          <w:color w:val="0D0D0D"/>
        </w:rPr>
        <w:t>0</w:t>
      </w:r>
      <w:r>
        <w:rPr>
          <w:rFonts w:ascii="方正仿宋_GBK" w:hAnsi="仿宋_GB2312" w:cs="仿宋_GB2312" w:hint="eastAsia"/>
          <w:color w:val="0D0D0D"/>
        </w:rPr>
        <w:t>万元，事业单位经营收入</w:t>
      </w:r>
      <w:r>
        <w:rPr>
          <w:rFonts w:ascii="方正仿宋_GBK" w:hAnsi="仿宋_GB2312" w:cs="仿宋_GB2312" w:hint="eastAsia"/>
          <w:color w:val="0D0D0D"/>
        </w:rPr>
        <w:t>0</w:t>
      </w:r>
      <w:r>
        <w:rPr>
          <w:rFonts w:ascii="方正仿宋_GBK" w:hAnsi="仿宋_GB2312" w:cs="仿宋_GB2312" w:hint="eastAsia"/>
          <w:color w:val="0D0D0D"/>
        </w:rPr>
        <w:t>万元，其他收入</w:t>
      </w:r>
      <w:r>
        <w:rPr>
          <w:rFonts w:ascii="方正仿宋_GBK" w:hAnsi="仿宋_GB2312" w:cs="仿宋_GB2312" w:hint="eastAsia"/>
          <w:color w:val="0D0D0D"/>
        </w:rPr>
        <w:t>0</w:t>
      </w:r>
      <w:r>
        <w:rPr>
          <w:rFonts w:ascii="方正仿宋_GBK" w:hAnsi="仿宋_GB2312" w:cs="仿宋_GB2312" w:hint="eastAsia"/>
          <w:color w:val="0D0D0D"/>
        </w:rPr>
        <w:t>万元。</w:t>
      </w:r>
      <w:r>
        <w:rPr>
          <w:rFonts w:ascii="方正仿宋_GBK" w:hAnsi="仿宋_GB2312" w:cs="仿宋_GB2312" w:hint="eastAsia"/>
          <w:color w:val="0D0D0D"/>
        </w:rPr>
        <w:t>较</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增加</w:t>
      </w:r>
      <w:r>
        <w:rPr>
          <w:rFonts w:ascii="方正仿宋_GBK" w:hAnsi="仿宋_GB2312" w:cs="仿宋_GB2312" w:hint="eastAsia"/>
        </w:rPr>
        <w:t>32.54</w:t>
      </w:r>
      <w:r>
        <w:rPr>
          <w:rFonts w:ascii="方正仿宋_GBK" w:hAnsi="仿宋_GB2312" w:cs="仿宋_GB2312" w:hint="eastAsia"/>
        </w:rPr>
        <w:t>万元，主要原因是购买</w:t>
      </w:r>
      <w:r>
        <w:rPr>
          <w:rFonts w:ascii="方正仿宋_GBK" w:hAnsi="仿宋_GB2312" w:cs="仿宋_GB2312" w:hint="eastAsia"/>
        </w:rPr>
        <w:t>1</w:t>
      </w:r>
      <w:r>
        <w:rPr>
          <w:rFonts w:ascii="方正仿宋_GBK" w:hAnsi="仿宋_GB2312" w:cs="仿宋_GB2312" w:hint="eastAsia"/>
        </w:rPr>
        <w:t>辆公务用车及增人增资等</w:t>
      </w:r>
      <w:r>
        <w:rPr>
          <w:rFonts w:ascii="方正仿宋_GBK" w:hAnsi="仿宋_GB2312" w:cs="仿宋_GB2312" w:hint="eastAsia"/>
        </w:rPr>
        <w:t>。</w:t>
      </w:r>
    </w:p>
    <w:p w14:paraId="6FEED5CD"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（二）支出预算：</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年年初预算数</w:t>
      </w:r>
      <w:r>
        <w:rPr>
          <w:rFonts w:ascii="方正仿宋_GBK" w:hAnsi="仿宋_GB2312" w:cs="仿宋_GB2312" w:hint="eastAsia"/>
          <w:color w:val="0D0D0D"/>
        </w:rPr>
        <w:t>248.78</w:t>
      </w:r>
      <w:r>
        <w:rPr>
          <w:rFonts w:ascii="方正仿宋_GBK" w:hAnsi="仿宋_GB2312" w:cs="仿宋_GB2312" w:hint="eastAsia"/>
          <w:color w:val="0D0D0D"/>
        </w:rPr>
        <w:t>万元，其中：一般公共服务支出预算</w:t>
      </w:r>
      <w:r>
        <w:rPr>
          <w:rFonts w:ascii="方正仿宋_GBK" w:hAnsi="仿宋_GB2312" w:cs="仿宋_GB2312" w:hint="eastAsia"/>
          <w:color w:val="0D0D0D"/>
        </w:rPr>
        <w:t>131.59</w:t>
      </w:r>
      <w:r>
        <w:rPr>
          <w:rFonts w:ascii="方正仿宋_GBK" w:hAnsi="仿宋_GB2312" w:cs="仿宋_GB2312" w:hint="eastAsia"/>
          <w:color w:val="0D0D0D"/>
        </w:rPr>
        <w:t>万元，社会保障和就业支出预算</w:t>
      </w:r>
      <w:r>
        <w:rPr>
          <w:rFonts w:ascii="方正仿宋_GBK" w:hAnsi="仿宋_GB2312" w:cs="仿宋_GB2312" w:hint="eastAsia"/>
          <w:color w:val="0D0D0D"/>
        </w:rPr>
        <w:t>44.5</w:t>
      </w:r>
      <w:r>
        <w:rPr>
          <w:rFonts w:ascii="方正仿宋_GBK" w:hAnsi="仿宋_GB2312" w:cs="仿宋_GB2312" w:hint="eastAsia"/>
          <w:color w:val="0D0D0D"/>
        </w:rPr>
        <w:t>万元，卫生健康支出预算</w:t>
      </w:r>
      <w:r>
        <w:rPr>
          <w:rFonts w:ascii="方正仿宋_GBK" w:hAnsi="仿宋_GB2312" w:cs="仿宋_GB2312" w:hint="eastAsia"/>
          <w:color w:val="0D0D0D"/>
        </w:rPr>
        <w:t>7.05</w:t>
      </w:r>
      <w:r>
        <w:rPr>
          <w:rFonts w:ascii="方正仿宋_GBK" w:hAnsi="仿宋_GB2312" w:cs="仿宋_GB2312" w:hint="eastAsia"/>
          <w:color w:val="0D0D0D"/>
        </w:rPr>
        <w:t>万元，农林水支出预算</w:t>
      </w:r>
      <w:r>
        <w:rPr>
          <w:rFonts w:ascii="方正仿宋_GBK" w:hAnsi="仿宋_GB2312" w:cs="仿宋_GB2312" w:hint="eastAsia"/>
          <w:color w:val="0D0D0D"/>
        </w:rPr>
        <w:t>27.4</w:t>
      </w:r>
      <w:r>
        <w:rPr>
          <w:rFonts w:ascii="方正仿宋_GBK" w:hAnsi="仿宋_GB2312" w:cs="仿宋_GB2312" w:hint="eastAsia"/>
          <w:color w:val="0D0D0D"/>
        </w:rPr>
        <w:t>万元，住房保障支出预算</w:t>
      </w:r>
      <w:r>
        <w:rPr>
          <w:rFonts w:ascii="方正仿宋_GBK" w:hAnsi="仿宋_GB2312" w:cs="仿宋_GB2312" w:hint="eastAsia"/>
          <w:color w:val="0D0D0D"/>
        </w:rPr>
        <w:t>6.23</w:t>
      </w:r>
      <w:r>
        <w:rPr>
          <w:rFonts w:ascii="方正仿宋_GBK" w:hAnsi="仿宋_GB2312" w:cs="仿宋_GB2312" w:hint="eastAsia"/>
          <w:color w:val="0D0D0D"/>
        </w:rPr>
        <w:t>万元</w:t>
      </w:r>
      <w:r>
        <w:rPr>
          <w:rFonts w:ascii="方正仿宋_GBK" w:hAnsi="仿宋_GB2312" w:cs="仿宋_GB2312" w:hint="eastAsia"/>
          <w:color w:val="0D0D0D"/>
        </w:rPr>
        <w:t>，灾害防治及应急管理支出预算</w:t>
      </w:r>
      <w:r>
        <w:rPr>
          <w:rFonts w:ascii="方正仿宋_GBK" w:hAnsi="仿宋_GB2312" w:cs="仿宋_GB2312" w:hint="eastAsia"/>
          <w:color w:val="0D0D0D"/>
        </w:rPr>
        <w:t>32</w:t>
      </w:r>
      <w:r>
        <w:rPr>
          <w:rFonts w:ascii="方正仿宋_GBK" w:hAnsi="仿宋_GB2312" w:cs="仿宋_GB2312" w:hint="eastAsia"/>
          <w:color w:val="0D0D0D"/>
        </w:rPr>
        <w:t>万元</w:t>
      </w:r>
      <w:r>
        <w:rPr>
          <w:rFonts w:ascii="方正仿宋_GBK" w:hAnsi="仿宋_GB2312" w:cs="仿宋_GB2312" w:hint="eastAsia"/>
          <w:color w:val="0D0D0D"/>
        </w:rPr>
        <w:t>。</w:t>
      </w:r>
      <w:r>
        <w:rPr>
          <w:rFonts w:ascii="方正仿宋_GBK" w:hAnsi="仿宋_GB2312" w:cs="仿宋_GB2312" w:hint="eastAsia"/>
          <w:color w:val="0D0D0D"/>
        </w:rPr>
        <w:t>支出预算较</w:t>
      </w:r>
      <w:r>
        <w:rPr>
          <w:rFonts w:ascii="方正仿宋_GBK" w:hAnsi="仿宋_GB2312" w:cs="仿宋_GB2312" w:hint="eastAsia"/>
          <w:color w:val="0D0D0D"/>
        </w:rPr>
        <w:t>2025</w:t>
      </w:r>
      <w:r>
        <w:rPr>
          <w:rFonts w:ascii="方正仿宋_GBK" w:hAnsi="仿宋_GB2312" w:cs="仿宋_GB2312" w:hint="eastAsia"/>
          <w:color w:val="0D0D0D"/>
        </w:rPr>
        <w:t>年</w:t>
      </w:r>
      <w:r>
        <w:rPr>
          <w:rFonts w:ascii="方正仿宋_GBK" w:hAnsi="仿宋_GB2312" w:cs="仿宋_GB2312" w:hint="eastAsia"/>
        </w:rPr>
        <w:t>增加</w:t>
      </w:r>
      <w:r>
        <w:rPr>
          <w:rFonts w:ascii="方正仿宋_GBK" w:hAnsi="仿宋_GB2312" w:cs="仿宋_GB2312" w:hint="eastAsia"/>
        </w:rPr>
        <w:t>32.54</w:t>
      </w:r>
      <w:r>
        <w:rPr>
          <w:rFonts w:ascii="方正仿宋_GBK" w:hAnsi="仿宋_GB2312" w:cs="仿宋_GB2312" w:hint="eastAsia"/>
          <w:color w:val="0D0D0D"/>
        </w:rPr>
        <w:t>万元，主要是基本支出预算增加</w:t>
      </w:r>
      <w:r>
        <w:rPr>
          <w:rFonts w:ascii="方正仿宋_GBK" w:hAnsi="仿宋_GB2312" w:cs="仿宋_GB2312" w:hint="eastAsia"/>
          <w:color w:val="0D0D0D"/>
        </w:rPr>
        <w:t>43.44</w:t>
      </w:r>
      <w:r>
        <w:rPr>
          <w:rFonts w:ascii="方正仿宋_GBK" w:hAnsi="仿宋_GB2312" w:cs="仿宋_GB2312" w:hint="eastAsia"/>
          <w:color w:val="0D0D0D"/>
        </w:rPr>
        <w:t>万元，项目支出预算</w:t>
      </w:r>
      <w:r>
        <w:rPr>
          <w:rFonts w:ascii="方正仿宋_GBK" w:hAnsi="仿宋_GB2312" w:cs="仿宋_GB2312" w:hint="eastAsia"/>
          <w:color w:val="0D0D0D"/>
        </w:rPr>
        <w:t>减少</w:t>
      </w:r>
      <w:r>
        <w:rPr>
          <w:rFonts w:ascii="方正仿宋_GBK" w:hAnsi="仿宋_GB2312" w:cs="仿宋_GB2312" w:hint="eastAsia"/>
          <w:color w:val="0D0D0D"/>
        </w:rPr>
        <w:t>10.9</w:t>
      </w:r>
      <w:r>
        <w:rPr>
          <w:rFonts w:ascii="方正仿宋_GBK" w:hAnsi="仿宋_GB2312" w:cs="仿宋_GB2312" w:hint="eastAsia"/>
          <w:color w:val="0D0D0D"/>
        </w:rPr>
        <w:t>万元。</w:t>
      </w:r>
    </w:p>
    <w:p w14:paraId="1136B72E" w14:textId="77777777" w:rsidR="00CB3850" w:rsidRDefault="00781A28">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lastRenderedPageBreak/>
        <w:t>三、单位预算情况说明</w:t>
      </w:r>
    </w:p>
    <w:p w14:paraId="09F6C78B"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年一般公共预算财政拨款收入</w:t>
      </w:r>
      <w:r>
        <w:rPr>
          <w:rFonts w:ascii="方正仿宋_GBK" w:hAnsi="仿宋_GB2312" w:cs="仿宋_GB2312" w:hint="eastAsia"/>
          <w:color w:val="0D0D0D"/>
        </w:rPr>
        <w:t>248.78</w:t>
      </w:r>
      <w:r>
        <w:rPr>
          <w:rFonts w:ascii="方正仿宋_GBK" w:hAnsi="仿宋_GB2312" w:cs="仿宋_GB2312" w:hint="eastAsia"/>
          <w:color w:val="0D0D0D"/>
        </w:rPr>
        <w:t>万元，一般公共预算财政拨款支出</w:t>
      </w:r>
      <w:r>
        <w:rPr>
          <w:rFonts w:ascii="方正仿宋_GBK" w:hAnsi="仿宋_GB2312" w:cs="仿宋_GB2312" w:hint="eastAsia"/>
          <w:color w:val="0D0D0D"/>
        </w:rPr>
        <w:t>248.78</w:t>
      </w:r>
      <w:r>
        <w:rPr>
          <w:rFonts w:ascii="方正仿宋_GBK" w:hAnsi="仿宋_GB2312" w:cs="仿宋_GB2312" w:hint="eastAsia"/>
          <w:color w:val="0D0D0D"/>
        </w:rPr>
        <w:t>万元，</w:t>
      </w:r>
      <w:r>
        <w:rPr>
          <w:rFonts w:ascii="方正仿宋_GBK" w:hAnsi="仿宋_GB2312" w:cs="仿宋_GB2312" w:hint="eastAsia"/>
          <w:color w:val="0D0D0D"/>
        </w:rPr>
        <w:t>比</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w:t>
      </w:r>
      <w:r>
        <w:rPr>
          <w:rFonts w:ascii="方正仿宋_GBK" w:hAnsi="仿宋_GB2312" w:cs="仿宋_GB2312" w:hint="eastAsia"/>
        </w:rPr>
        <w:t>增加</w:t>
      </w:r>
      <w:r>
        <w:rPr>
          <w:rFonts w:ascii="方正仿宋_GBK" w:hAnsi="仿宋_GB2312" w:cs="仿宋_GB2312" w:hint="eastAsia"/>
        </w:rPr>
        <w:t>32.54</w:t>
      </w:r>
      <w:r>
        <w:rPr>
          <w:rFonts w:ascii="方正仿宋_GBK" w:hAnsi="仿宋_GB2312" w:cs="仿宋_GB2312" w:hint="eastAsia"/>
        </w:rPr>
        <w:t>万元。</w:t>
      </w:r>
      <w:r>
        <w:rPr>
          <w:rFonts w:ascii="方正仿宋_GBK" w:hAnsi="仿宋_GB2312" w:cs="仿宋_GB2312" w:hint="eastAsia"/>
          <w:color w:val="0D0D0D"/>
        </w:rPr>
        <w:t>其中：基本支出</w:t>
      </w:r>
      <w:r>
        <w:rPr>
          <w:rFonts w:ascii="方正仿宋_GBK" w:hAnsi="仿宋_GB2312" w:cs="仿宋_GB2312" w:hint="eastAsia"/>
          <w:color w:val="0D0D0D"/>
        </w:rPr>
        <w:t>189.38</w:t>
      </w:r>
      <w:r>
        <w:rPr>
          <w:rFonts w:ascii="方正仿宋_GBK" w:hAnsi="仿宋_GB2312" w:cs="仿宋_GB2312" w:hint="eastAsia"/>
          <w:color w:val="0D0D0D"/>
        </w:rPr>
        <w:t>万元，</w:t>
      </w:r>
      <w:r>
        <w:rPr>
          <w:rFonts w:ascii="方正仿宋_GBK" w:hAnsi="仿宋_GB2312" w:cs="仿宋_GB2312" w:hint="eastAsia"/>
          <w:color w:val="0D0D0D"/>
        </w:rPr>
        <w:t>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43.44</w:t>
      </w:r>
      <w:r>
        <w:rPr>
          <w:rFonts w:ascii="方正仿宋_GBK" w:hAnsi="仿宋_GB2312" w:cs="仿宋_GB2312" w:hint="eastAsia"/>
          <w:color w:val="0D0D0D"/>
        </w:rPr>
        <w:t>万元，主要原因是</w:t>
      </w:r>
      <w:r>
        <w:rPr>
          <w:rFonts w:ascii="方正仿宋_GBK" w:hAnsi="仿宋_GB2312" w:cs="仿宋_GB2312" w:hint="eastAsia"/>
        </w:rPr>
        <w:t>购买</w:t>
      </w:r>
      <w:r>
        <w:rPr>
          <w:rFonts w:ascii="方正仿宋_GBK" w:hAnsi="仿宋_GB2312" w:cs="仿宋_GB2312" w:hint="eastAsia"/>
        </w:rPr>
        <w:t>1</w:t>
      </w:r>
      <w:r>
        <w:rPr>
          <w:rFonts w:ascii="方正仿宋_GBK" w:hAnsi="仿宋_GB2312" w:cs="仿宋_GB2312" w:hint="eastAsia"/>
        </w:rPr>
        <w:t>辆公务用车及增人增资</w:t>
      </w:r>
      <w:r>
        <w:rPr>
          <w:rFonts w:ascii="方正仿宋_GBK" w:hAnsi="仿宋_GB2312" w:cs="仿宋_GB2312" w:hint="eastAsia"/>
          <w:color w:val="0D0D0D"/>
        </w:rPr>
        <w:t>等，</w:t>
      </w:r>
      <w:r>
        <w:rPr>
          <w:rFonts w:ascii="方正仿宋_GBK" w:hAnsi="仿宋_GB2312" w:cs="仿宋_GB2312" w:hint="eastAsia"/>
          <w:color w:val="0D0D0D"/>
        </w:rPr>
        <w:t>主要用于</w:t>
      </w:r>
      <w:r>
        <w:rPr>
          <w:rFonts w:ascii="方正仿宋_GBK" w:hAnsi="仿宋_GB2312" w:cs="仿宋_GB2312" w:hint="eastAsia"/>
          <w:color w:val="0D0D0D"/>
        </w:rPr>
        <w:t>在职人员工资福利及社会保险缴费，退休人员补助等，保障</w:t>
      </w:r>
      <w:r>
        <w:rPr>
          <w:rFonts w:ascii="方正仿宋_GBK" w:hAnsi="仿宋_GB2312" w:cs="仿宋_GB2312" w:hint="eastAsia"/>
          <w:color w:val="0D0D0D"/>
        </w:rPr>
        <w:t>单位</w:t>
      </w:r>
      <w:r>
        <w:rPr>
          <w:rFonts w:ascii="方正仿宋_GBK" w:hAnsi="仿宋_GB2312" w:cs="仿宋_GB2312" w:hint="eastAsia"/>
          <w:color w:val="0D0D0D"/>
        </w:rPr>
        <w:t>正常运转的各项商品服务支出</w:t>
      </w:r>
      <w:r>
        <w:rPr>
          <w:rFonts w:ascii="方正仿宋_GBK" w:hAnsi="仿宋_GB2312" w:cs="仿宋_GB2312" w:hint="eastAsia"/>
          <w:color w:val="0D0D0D"/>
        </w:rPr>
        <w:t>；项目支出</w:t>
      </w:r>
      <w:r>
        <w:rPr>
          <w:rFonts w:ascii="方正仿宋_GBK" w:hAnsi="仿宋_GB2312" w:cs="仿宋_GB2312" w:hint="eastAsia"/>
          <w:color w:val="0D0D0D"/>
        </w:rPr>
        <w:t>59.4</w:t>
      </w:r>
      <w:r>
        <w:rPr>
          <w:rFonts w:ascii="方正仿宋_GBK" w:hAnsi="仿宋_GB2312" w:cs="仿宋_GB2312" w:hint="eastAsia"/>
          <w:color w:val="0D0D0D"/>
        </w:rPr>
        <w:t>万元，</w:t>
      </w:r>
      <w:r>
        <w:rPr>
          <w:rFonts w:ascii="方正仿宋_GBK" w:hAnsi="仿宋_GB2312" w:cs="仿宋_GB2312" w:hint="eastAsia"/>
          <w:color w:val="0D0D0D"/>
        </w:rPr>
        <w:t>比</w:t>
      </w:r>
      <w:r>
        <w:rPr>
          <w:rFonts w:ascii="方正仿宋_GBK" w:hAnsi="仿宋_GB2312" w:cs="仿宋_GB2312" w:hint="eastAsia"/>
          <w:color w:val="0D0D0D"/>
        </w:rPr>
        <w:t>2025</w:t>
      </w:r>
      <w:r>
        <w:rPr>
          <w:rFonts w:ascii="方正仿宋_GBK" w:hAnsi="仿宋_GB2312" w:cs="仿宋_GB2312" w:hint="eastAsia"/>
          <w:color w:val="0D0D0D"/>
        </w:rPr>
        <w:t>年</w:t>
      </w:r>
      <w:r>
        <w:rPr>
          <w:rFonts w:ascii="方正仿宋_GBK" w:hAnsi="仿宋_GB2312" w:cs="仿宋_GB2312" w:hint="eastAsia"/>
          <w:color w:val="0D0D0D"/>
        </w:rPr>
        <w:t>减少</w:t>
      </w:r>
      <w:r>
        <w:rPr>
          <w:rFonts w:ascii="方正仿宋_GBK" w:hAnsi="仿宋_GB2312" w:cs="仿宋_GB2312" w:hint="eastAsia"/>
          <w:color w:val="0D0D0D"/>
        </w:rPr>
        <w:t>10.9</w:t>
      </w:r>
      <w:r>
        <w:rPr>
          <w:rFonts w:ascii="方正仿宋_GBK" w:hAnsi="仿宋_GB2312" w:cs="仿宋_GB2312" w:hint="eastAsia"/>
          <w:color w:val="0D0D0D"/>
        </w:rPr>
        <w:t>万元，主要原因是</w:t>
      </w:r>
      <w:r>
        <w:rPr>
          <w:rFonts w:ascii="方正仿宋_GBK" w:hAnsi="仿宋_GB2312" w:cs="仿宋_GB2312" w:hint="eastAsia"/>
        </w:rPr>
        <w:t>落实过紧日子要求，压缩预算</w:t>
      </w:r>
      <w:r>
        <w:rPr>
          <w:rFonts w:ascii="方正仿宋_GBK" w:hAnsi="仿宋_GB2312" w:cs="仿宋_GB2312" w:hint="eastAsia"/>
          <w:color w:val="0D0D0D"/>
        </w:rPr>
        <w:t>等</w:t>
      </w:r>
      <w:r>
        <w:rPr>
          <w:rFonts w:ascii="方正仿宋_GBK" w:hAnsi="仿宋_GB2312" w:cs="仿宋_GB2312" w:hint="eastAsia"/>
          <w:color w:val="0D0D0D"/>
        </w:rPr>
        <w:t>，</w:t>
      </w:r>
      <w:r>
        <w:rPr>
          <w:rFonts w:ascii="方正仿宋_GBK" w:hAnsi="仿宋_GB2312" w:cs="仿宋_GB2312" w:hint="eastAsia"/>
          <w:color w:val="0D0D0D"/>
        </w:rPr>
        <w:t>主要用于乡村振兴等重点工作。</w:t>
      </w:r>
    </w:p>
    <w:p w14:paraId="0C36A9CE" w14:textId="77777777" w:rsidR="00CB3850" w:rsidRDefault="00781A28">
      <w:pPr>
        <w:spacing w:line="600" w:lineRule="exact"/>
        <w:ind w:firstLineChars="200" w:firstLine="640"/>
        <w:rPr>
          <w:rFonts w:ascii="方正仿宋_GBK" w:hAnsi="仿宋_GB2312" w:cs="仿宋_GB2312"/>
        </w:rPr>
      </w:pPr>
      <w:r>
        <w:rPr>
          <w:rFonts w:ascii="方正仿宋_GBK" w:hAnsi="仿宋_GB2312" w:cs="仿宋_GB2312" w:hint="eastAsia"/>
          <w:color w:val="0D0D0D"/>
        </w:rPr>
        <w:t>产业发展服务中心</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年无使用政府性基金预算拨款安排的支出。</w:t>
      </w:r>
    </w:p>
    <w:p w14:paraId="2212A35D" w14:textId="77777777" w:rsidR="00CB3850" w:rsidRDefault="00781A28">
      <w:pPr>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14:paraId="58140A34" w14:textId="77777777" w:rsidR="00CB3850" w:rsidRDefault="00781A28">
      <w:pPr>
        <w:adjustRightInd w:val="0"/>
        <w:snapToGrid w:val="0"/>
        <w:spacing w:line="600" w:lineRule="exact"/>
        <w:ind w:firstLine="600"/>
        <w:rPr>
          <w:rFonts w:ascii="方正仿宋_GBK" w:hAnsi="仿宋_GB2312" w:cs="仿宋_GB2312"/>
          <w:color w:val="0D0D0D"/>
        </w:rPr>
      </w:pP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年“三公”经费预算</w:t>
      </w:r>
      <w:r>
        <w:rPr>
          <w:rFonts w:ascii="方正仿宋_GBK" w:hAnsi="仿宋_GB2312" w:cs="仿宋_GB2312" w:hint="eastAsia"/>
          <w:color w:val="0D0D0D"/>
        </w:rPr>
        <w:t>22.5</w:t>
      </w:r>
      <w:r>
        <w:rPr>
          <w:rFonts w:ascii="方正仿宋_GBK" w:hAnsi="仿宋_GB2312" w:cs="仿宋_GB2312" w:hint="eastAsia"/>
          <w:color w:val="0D0D0D"/>
        </w:rPr>
        <w:t>万元</w:t>
      </w:r>
      <w:r>
        <w:rPr>
          <w:rFonts w:ascii="方正仿宋_GBK" w:hAnsi="仿宋_GB2312" w:cs="仿宋_GB2312" w:hint="eastAsia"/>
          <w:color w:val="0D0D0D"/>
        </w:rPr>
        <w:t>，比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18</w:t>
      </w:r>
      <w:r>
        <w:rPr>
          <w:rFonts w:ascii="方正仿宋_GBK" w:hAnsi="仿宋_GB2312" w:cs="仿宋_GB2312" w:hint="eastAsia"/>
          <w:color w:val="0D0D0D"/>
        </w:rPr>
        <w:t>万元</w:t>
      </w:r>
      <w:r>
        <w:rPr>
          <w:rFonts w:ascii="方正仿宋_GBK" w:hAnsi="仿宋_GB2312" w:cs="仿宋_GB2312" w:hint="eastAsia"/>
          <w:color w:val="0D0D0D"/>
        </w:rPr>
        <w:t>。其中：因公出国（境）费用</w:t>
      </w:r>
      <w:r>
        <w:rPr>
          <w:rFonts w:ascii="方正仿宋_GBK" w:hAnsi="仿宋_GB2312" w:cs="仿宋_GB2312" w:hint="eastAsia"/>
          <w:color w:val="0D0D0D"/>
        </w:rPr>
        <w:t>0</w:t>
      </w:r>
      <w:r>
        <w:rPr>
          <w:rFonts w:ascii="方正仿宋_GBK" w:hAnsi="仿宋_GB2312" w:cs="仿宋_GB2312" w:hint="eastAsia"/>
          <w:color w:val="0D0D0D"/>
        </w:rPr>
        <w:t>万元</w:t>
      </w:r>
      <w:r>
        <w:rPr>
          <w:rFonts w:ascii="方正仿宋_GBK" w:hAnsi="仿宋_GB2312" w:cs="仿宋_GB2312" w:hint="eastAsia"/>
          <w:color w:val="0D0D0D"/>
        </w:rPr>
        <w:t>，</w:t>
      </w:r>
      <w:r>
        <w:rPr>
          <w:rFonts w:ascii="方正仿宋_GBK" w:hAnsi="仿宋_GB2312" w:cs="仿宋_GB2312" w:hint="eastAsia"/>
        </w:rPr>
        <w:t>与</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年预算持平</w:t>
      </w:r>
      <w:r>
        <w:rPr>
          <w:rFonts w:ascii="方正仿宋_GBK" w:hAnsi="仿宋_GB2312" w:cs="仿宋_GB2312" w:hint="eastAsia"/>
          <w:color w:val="0D0D0D"/>
        </w:rPr>
        <w:t>；公务接待费</w:t>
      </w:r>
      <w:r>
        <w:rPr>
          <w:rFonts w:ascii="方正仿宋_GBK" w:hAnsi="仿宋_GB2312" w:cs="仿宋_GB2312" w:hint="eastAsia"/>
          <w:color w:val="0D0D0D"/>
        </w:rPr>
        <w:t>0</w:t>
      </w:r>
      <w:r>
        <w:rPr>
          <w:rFonts w:ascii="方正仿宋_GBK" w:hAnsi="仿宋_GB2312" w:cs="仿宋_GB2312" w:hint="eastAsia"/>
          <w:color w:val="0D0D0D"/>
        </w:rPr>
        <w:t>万元</w:t>
      </w:r>
      <w:r>
        <w:rPr>
          <w:rFonts w:ascii="方正仿宋_GBK" w:hAnsi="仿宋_GB2312" w:cs="仿宋_GB2312" w:hint="eastAsia"/>
          <w:color w:val="0D0D0D"/>
        </w:rPr>
        <w:t>，</w:t>
      </w:r>
      <w:r>
        <w:rPr>
          <w:rFonts w:ascii="方正仿宋_GBK" w:hAnsi="仿宋_GB2312" w:cs="仿宋_GB2312" w:hint="eastAsia"/>
        </w:rPr>
        <w:t>与</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年预算持平</w:t>
      </w:r>
      <w:r>
        <w:rPr>
          <w:rFonts w:ascii="方正仿宋_GBK" w:hAnsi="仿宋_GB2312" w:cs="仿宋_GB2312" w:hint="eastAsia"/>
          <w:color w:val="0D0D0D"/>
        </w:rPr>
        <w:t>；公务用车运行维护费</w:t>
      </w:r>
      <w:r>
        <w:rPr>
          <w:rFonts w:ascii="方正仿宋_GBK" w:hAnsi="仿宋_GB2312" w:cs="仿宋_GB2312" w:hint="eastAsia"/>
          <w:color w:val="0D0D0D"/>
        </w:rPr>
        <w:t>4.5</w:t>
      </w:r>
      <w:r>
        <w:rPr>
          <w:rFonts w:ascii="方正仿宋_GBK" w:hAnsi="仿宋_GB2312" w:cs="仿宋_GB2312" w:hint="eastAsia"/>
          <w:color w:val="0D0D0D"/>
        </w:rPr>
        <w:t>万元</w:t>
      </w:r>
      <w:r>
        <w:rPr>
          <w:rFonts w:ascii="方正仿宋_GBK" w:hAnsi="仿宋_GB2312" w:cs="仿宋_GB2312" w:hint="eastAsia"/>
          <w:color w:val="0D0D0D"/>
        </w:rPr>
        <w:t>，</w:t>
      </w:r>
      <w:r>
        <w:rPr>
          <w:rFonts w:ascii="方正仿宋_GBK" w:hAnsi="仿宋_GB2312" w:cs="仿宋_GB2312" w:hint="eastAsia"/>
        </w:rPr>
        <w:t>与</w:t>
      </w:r>
      <w:r>
        <w:rPr>
          <w:rFonts w:ascii="方正仿宋_GBK" w:hAnsi="仿宋_GB2312" w:cs="仿宋_GB2312" w:hint="eastAsia"/>
        </w:rPr>
        <w:t>202</w:t>
      </w:r>
      <w:r>
        <w:rPr>
          <w:rFonts w:ascii="方正仿宋_GBK" w:hAnsi="仿宋_GB2312" w:cs="仿宋_GB2312" w:hint="eastAsia"/>
        </w:rPr>
        <w:t>5</w:t>
      </w:r>
      <w:r>
        <w:rPr>
          <w:rFonts w:ascii="方正仿宋_GBK" w:hAnsi="仿宋_GB2312" w:cs="仿宋_GB2312" w:hint="eastAsia"/>
        </w:rPr>
        <w:t>年预算持平</w:t>
      </w:r>
      <w:r>
        <w:rPr>
          <w:rFonts w:ascii="方正仿宋_GBK" w:hAnsi="仿宋_GB2312" w:cs="仿宋_GB2312" w:hint="eastAsia"/>
          <w:color w:val="0D0D0D"/>
        </w:rPr>
        <w:t>；</w:t>
      </w:r>
      <w:r>
        <w:rPr>
          <w:rFonts w:ascii="方正仿宋_GBK" w:hAnsi="仿宋_GB2312" w:cs="仿宋_GB2312" w:hint="eastAsia"/>
          <w:color w:val="0D0D0D"/>
        </w:rPr>
        <w:t>公务用车购置费</w:t>
      </w:r>
      <w:r>
        <w:rPr>
          <w:rFonts w:ascii="方正仿宋_GBK" w:hAnsi="仿宋_GB2312" w:cs="仿宋_GB2312" w:hint="eastAsia"/>
          <w:color w:val="0D0D0D"/>
        </w:rPr>
        <w:t>18</w:t>
      </w:r>
      <w:r>
        <w:rPr>
          <w:rFonts w:ascii="方正仿宋_GBK" w:hAnsi="仿宋_GB2312" w:cs="仿宋_GB2312" w:hint="eastAsia"/>
          <w:color w:val="0D0D0D"/>
        </w:rPr>
        <w:t>万元，</w:t>
      </w:r>
      <w:r>
        <w:rPr>
          <w:rFonts w:ascii="方正仿宋_GBK" w:hAnsi="仿宋_GB2312" w:cs="仿宋_GB2312" w:hint="eastAsia"/>
          <w:color w:val="0D0D0D"/>
        </w:rPr>
        <w:t>比</w:t>
      </w:r>
      <w:r>
        <w:rPr>
          <w:rFonts w:ascii="方正仿宋_GBK" w:hAnsi="仿宋_GB2312" w:cs="仿宋_GB2312" w:hint="eastAsia"/>
          <w:color w:val="0D0D0D"/>
        </w:rPr>
        <w:t>2025</w:t>
      </w:r>
      <w:r>
        <w:rPr>
          <w:rFonts w:ascii="方正仿宋_GBK" w:hAnsi="仿宋_GB2312" w:cs="仿宋_GB2312" w:hint="eastAsia"/>
          <w:color w:val="0D0D0D"/>
        </w:rPr>
        <w:t>年增加</w:t>
      </w:r>
      <w:r>
        <w:rPr>
          <w:rFonts w:ascii="方正仿宋_GBK" w:hAnsi="仿宋_GB2312" w:cs="仿宋_GB2312" w:hint="eastAsia"/>
          <w:color w:val="0D0D0D"/>
        </w:rPr>
        <w:t>18</w:t>
      </w:r>
      <w:r>
        <w:rPr>
          <w:rFonts w:ascii="方正仿宋_GBK" w:hAnsi="仿宋_GB2312" w:cs="仿宋_GB2312" w:hint="eastAsia"/>
          <w:color w:val="0D0D0D"/>
        </w:rPr>
        <w:t>万元；主要原因是</w:t>
      </w:r>
      <w:r>
        <w:rPr>
          <w:rFonts w:ascii="方正仿宋_GBK" w:hAnsi="仿宋_GB2312" w:cs="仿宋_GB2312" w:hint="eastAsia"/>
        </w:rPr>
        <w:t>购买</w:t>
      </w:r>
      <w:r>
        <w:rPr>
          <w:rFonts w:ascii="方正仿宋_GBK" w:hAnsi="仿宋_GB2312" w:cs="仿宋_GB2312" w:hint="eastAsia"/>
        </w:rPr>
        <w:t>1</w:t>
      </w:r>
      <w:r>
        <w:rPr>
          <w:rFonts w:ascii="方正仿宋_GBK" w:hAnsi="仿宋_GB2312" w:cs="仿宋_GB2312" w:hint="eastAsia"/>
        </w:rPr>
        <w:t>辆公务用车</w:t>
      </w:r>
      <w:r>
        <w:rPr>
          <w:rFonts w:ascii="方正仿宋_GBK" w:hAnsi="仿宋_GB2312" w:cs="仿宋_GB2312" w:hint="eastAsia"/>
          <w:color w:val="0D0D0D"/>
        </w:rPr>
        <w:t>。</w:t>
      </w:r>
    </w:p>
    <w:p w14:paraId="6ADB0B53" w14:textId="77777777" w:rsidR="00CB3850" w:rsidRDefault="00781A28">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14:paraId="727F2FED"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（一）我单位不在机关运行经费统计范围之内。</w:t>
      </w:r>
    </w:p>
    <w:p w14:paraId="48601AEE"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（二）政府采购情况。我单位无政府采购预算。</w:t>
      </w:r>
    </w:p>
    <w:p w14:paraId="6507F216" w14:textId="77777777" w:rsidR="00CB3850" w:rsidRDefault="00781A28">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rFonts w:ascii="方正仿宋_GBK" w:hAnsi="仿宋_GB2312" w:cs="仿宋_GB2312" w:hint="eastAsia"/>
          <w:color w:val="0D0D0D"/>
        </w:rPr>
        <w:t>202</w:t>
      </w:r>
      <w:r>
        <w:rPr>
          <w:rFonts w:ascii="方正仿宋_GBK" w:hAnsi="仿宋_GB2312" w:cs="仿宋_GB2312" w:hint="eastAsia"/>
          <w:color w:val="0D0D0D"/>
        </w:rPr>
        <w:t>6</w:t>
      </w:r>
      <w:r>
        <w:rPr>
          <w:rFonts w:ascii="方正仿宋_GBK" w:hAnsi="仿宋_GB2312" w:cs="仿宋_GB2312" w:hint="eastAsia"/>
          <w:color w:val="0D0D0D"/>
        </w:rPr>
        <w:t>年项目支出均实行了绩效</w:t>
      </w:r>
      <w:r>
        <w:rPr>
          <w:rFonts w:ascii="方正仿宋_GBK" w:hAnsi="仿宋_GB2312" w:cs="仿宋_GB2312" w:hint="eastAsia"/>
          <w:color w:val="0D0D0D"/>
        </w:rPr>
        <w:lastRenderedPageBreak/>
        <w:t>目标管理，涉及一般公共预算当年财政拨款</w:t>
      </w:r>
      <w:r>
        <w:rPr>
          <w:rFonts w:ascii="方正仿宋_GBK" w:hAnsi="仿宋_GB2312" w:cs="仿宋_GB2312" w:hint="eastAsia"/>
          <w:color w:val="0D0D0D"/>
        </w:rPr>
        <w:t>248.78</w:t>
      </w:r>
      <w:r>
        <w:rPr>
          <w:rFonts w:ascii="方正仿宋_GBK" w:hAnsi="仿宋_GB2312" w:cs="仿宋_GB2312" w:hint="eastAsia"/>
          <w:color w:val="0D0D0D"/>
        </w:rPr>
        <w:t>万元。</w:t>
      </w:r>
    </w:p>
    <w:p w14:paraId="20CAC40D" w14:textId="77777777" w:rsidR="00CB3850" w:rsidRDefault="00781A28">
      <w:pPr>
        <w:spacing w:line="600" w:lineRule="exact"/>
        <w:ind w:firstLineChars="200" w:firstLine="640"/>
        <w:rPr>
          <w:rFonts w:ascii="方正仿宋_GBK" w:hAnsi="仿宋_GB2312" w:cs="仿宋_GB2312"/>
        </w:rPr>
      </w:pPr>
      <w:r>
        <w:rPr>
          <w:rFonts w:ascii="方正仿宋_GBK" w:hAnsi="仿宋_GB2312" w:cs="仿宋_GB2312" w:hint="eastAsia"/>
          <w:color w:val="0D0D0D"/>
        </w:rPr>
        <w:t>（四）国有资产占有使用情况。截止</w:t>
      </w:r>
      <w:r>
        <w:rPr>
          <w:rFonts w:ascii="方正仿宋_GBK" w:hAnsi="仿宋_GB2312" w:cs="仿宋_GB2312" w:hint="eastAsia"/>
          <w:color w:val="0D0D0D"/>
        </w:rPr>
        <w:t>202</w:t>
      </w:r>
      <w:r>
        <w:rPr>
          <w:rFonts w:ascii="方正仿宋_GBK" w:hAnsi="仿宋_GB2312" w:cs="仿宋_GB2312" w:hint="eastAsia"/>
          <w:color w:val="0D0D0D"/>
        </w:rPr>
        <w:t>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w:t>
      </w:r>
      <w:r>
        <w:rPr>
          <w:rFonts w:ascii="方正仿宋_GBK" w:hAnsi="仿宋_GB2312" w:cs="仿宋_GB2312" w:hint="eastAsia"/>
        </w:rPr>
        <w:t>，我单位共有车辆</w:t>
      </w:r>
      <w:r>
        <w:rPr>
          <w:rFonts w:ascii="方正仿宋_GBK" w:hAnsi="仿宋_GB2312" w:cs="仿宋_GB2312" w:hint="eastAsia"/>
        </w:rPr>
        <w:t>1</w:t>
      </w:r>
      <w:r>
        <w:rPr>
          <w:rFonts w:ascii="方正仿宋_GBK" w:hAnsi="仿宋_GB2312" w:cs="仿宋_GB2312" w:hint="eastAsia"/>
        </w:rPr>
        <w:t>辆，其中一般公务用车</w:t>
      </w:r>
      <w:r>
        <w:rPr>
          <w:rFonts w:ascii="方正仿宋_GBK" w:hAnsi="仿宋_GB2312" w:cs="仿宋_GB2312" w:hint="eastAsia"/>
        </w:rPr>
        <w:t>1</w:t>
      </w:r>
      <w:r>
        <w:rPr>
          <w:rFonts w:ascii="方正仿宋_GBK" w:hAnsi="仿宋_GB2312" w:cs="仿宋_GB2312" w:hint="eastAsia"/>
        </w:rPr>
        <w:t>辆、执勤执法用车</w:t>
      </w:r>
      <w:r>
        <w:rPr>
          <w:rFonts w:ascii="方正仿宋_GBK" w:hAnsi="仿宋_GB2312" w:cs="仿宋_GB2312" w:hint="eastAsia"/>
        </w:rPr>
        <w:t>0</w:t>
      </w:r>
      <w:r>
        <w:rPr>
          <w:rFonts w:ascii="方正仿宋_GBK" w:hAnsi="仿宋_GB2312" w:cs="仿宋_GB2312" w:hint="eastAsia"/>
        </w:rPr>
        <w:t>辆。</w:t>
      </w:r>
    </w:p>
    <w:p w14:paraId="5278B25E" w14:textId="77777777" w:rsidR="00CB3850" w:rsidRDefault="00781A28">
      <w:pPr>
        <w:adjustRightInd w:val="0"/>
        <w:snapToGrid w:val="0"/>
        <w:spacing w:line="600" w:lineRule="exact"/>
        <w:ind w:firstLineChars="200" w:firstLine="640"/>
        <w:rPr>
          <w:rFonts w:ascii="方正仿宋_GBK" w:hAnsi="仿宋_GB2312" w:cs="仿宋_GB2312"/>
        </w:rPr>
      </w:pPr>
      <w:r>
        <w:rPr>
          <w:rFonts w:ascii="方正仿宋_GBK" w:hAnsi="仿宋_GB2312" w:cs="仿宋_GB2312" w:hint="eastAsia"/>
          <w:color w:val="0D0D0D"/>
        </w:rPr>
        <w:t>（五）委托业务费情况。</w:t>
      </w:r>
      <w:r>
        <w:rPr>
          <w:rFonts w:ascii="方正仿宋_GBK" w:hAnsi="仿宋_GB2312" w:cs="仿宋_GB2312" w:hint="eastAsia"/>
          <w:color w:val="0D0D0D"/>
        </w:rPr>
        <w:t>2026</w:t>
      </w:r>
      <w:r>
        <w:rPr>
          <w:rFonts w:ascii="方正仿宋_GBK" w:hAnsi="仿宋_GB2312" w:cs="仿宋_GB2312" w:hint="eastAsia"/>
          <w:color w:val="0D0D0D"/>
        </w:rPr>
        <w:t>年委托业务费</w:t>
      </w:r>
      <w:proofErr w:type="gramStart"/>
      <w:r>
        <w:rPr>
          <w:rFonts w:ascii="方正仿宋_GBK" w:hAnsi="仿宋_GB2312" w:cs="仿宋_GB2312" w:hint="eastAsia"/>
          <w:color w:val="0D0D0D"/>
        </w:rPr>
        <w:t>涉及财拨资金</w:t>
      </w:r>
      <w:proofErr w:type="gramEnd"/>
      <w:r>
        <w:rPr>
          <w:rFonts w:ascii="方正仿宋_GBK" w:hAnsi="仿宋_GB2312" w:cs="仿宋_GB2312" w:hint="eastAsia"/>
          <w:color w:val="0D0D0D"/>
        </w:rPr>
        <w:t>58</w:t>
      </w:r>
      <w:r>
        <w:rPr>
          <w:rFonts w:ascii="方正仿宋_GBK" w:hAnsi="仿宋_GB2312" w:cs="仿宋_GB2312" w:hint="eastAsia"/>
          <w:color w:val="0D0D0D"/>
        </w:rPr>
        <w:t>万元，主要用于</w:t>
      </w:r>
      <w:r>
        <w:rPr>
          <w:rFonts w:ascii="方正仿宋_GBK" w:hAnsi="仿宋_GB2312" w:cs="仿宋_GB2312" w:hint="eastAsia"/>
          <w:color w:val="0D0D0D"/>
        </w:rPr>
        <w:t>工程二类费用、动物防疫</w:t>
      </w:r>
      <w:r>
        <w:rPr>
          <w:rFonts w:ascii="方正仿宋_GBK" w:hAnsi="仿宋_GB2312" w:cs="仿宋_GB2312" w:hint="eastAsia"/>
          <w:color w:val="0D0D0D"/>
        </w:rPr>
        <w:t>等支出。</w:t>
      </w:r>
    </w:p>
    <w:p w14:paraId="4B2DEB2B" w14:textId="77777777" w:rsidR="00CB3850" w:rsidRDefault="00781A28">
      <w:pPr>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14:paraId="2CEB5E07" w14:textId="77777777" w:rsidR="00CB3850" w:rsidRDefault="00781A28">
      <w:pPr>
        <w:pStyle w:val="a5"/>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14:paraId="3D8613EC"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A26CA85"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A986F72"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14:paraId="6FD15187"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w:t>
      </w:r>
      <w:r>
        <w:rPr>
          <w:rFonts w:ascii="方正仿宋_GBK" w:hAnsi="仿宋" w:hint="eastAsia"/>
          <w:color w:val="0D0D0D"/>
          <w:szCs w:val="32"/>
        </w:rPr>
        <w:t>指本单位所属下级单位上缴给本单位的全部收入（包括下级事业单位上缴的事业收入、其他收入</w:t>
      </w:r>
      <w:r>
        <w:rPr>
          <w:rFonts w:ascii="方正仿宋_GBK" w:hAnsi="仿宋" w:hint="eastAsia"/>
          <w:color w:val="0D0D0D"/>
          <w:szCs w:val="32"/>
        </w:rPr>
        <w:lastRenderedPageBreak/>
        <w:t>和下级企业单位上缴的利润等）。单位结合上年度附属单位上缴收入等情况商附属单位进行预计。</w:t>
      </w:r>
    </w:p>
    <w:p w14:paraId="0D5038DE"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29217215"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14:paraId="04C637B8"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w:t>
      </w:r>
      <w:r>
        <w:rPr>
          <w:rFonts w:ascii="方正仿宋_GBK" w:hAnsi="仿宋" w:hint="eastAsia"/>
          <w:color w:val="0D0D0D"/>
          <w:szCs w:val="32"/>
        </w:rPr>
        <w:t>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00C8545"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w:t>
      </w:r>
      <w:r>
        <w:rPr>
          <w:rFonts w:ascii="方正仿宋_GBK" w:hAnsi="仿宋" w:hint="eastAsia"/>
          <w:color w:val="0D0D0D"/>
          <w:szCs w:val="32"/>
        </w:rPr>
        <w:t>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14:paraId="2E1ECC96"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（十）项目支出：指在基本支出之外为完成特定行政任务和事业发展目标所发生的支出。</w:t>
      </w:r>
    </w:p>
    <w:p w14:paraId="5641DAD0"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w:t>
      </w:r>
      <w:r>
        <w:rPr>
          <w:rFonts w:ascii="方正仿宋_GBK" w:hAnsi="仿宋" w:hint="eastAsia"/>
          <w:color w:val="0D0D0D"/>
          <w:szCs w:val="32"/>
        </w:rPr>
        <w:t>、保险费、安全奖励费用等支出；公务接待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14:paraId="67AFB55D"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2307E21"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14:paraId="086459CB"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w:t>
      </w:r>
      <w:r>
        <w:rPr>
          <w:rFonts w:ascii="方正仿宋_GBK" w:hAnsi="仿宋" w:hint="eastAsia"/>
          <w:color w:val="0D0D0D"/>
          <w:szCs w:val="32"/>
        </w:rPr>
        <w:t>商品和服务支出（支出经济分类科目类级）：反映单位购买商品和服务的支出（不包括用于购置固定资产的支出、战略性和应急储备支出）。</w:t>
      </w:r>
    </w:p>
    <w:p w14:paraId="260715C7"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lastRenderedPageBreak/>
        <w:t>（十五）对个人和家庭的补助（支出经济分类科目类级）：反映用于对个人和家庭的补助支出。</w:t>
      </w:r>
    </w:p>
    <w:p w14:paraId="25991FDA" w14:textId="77777777" w:rsidR="00CB3850" w:rsidRDefault="00781A28">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E13B82C" w14:textId="77777777" w:rsidR="00CB3850" w:rsidRDefault="00CB3850">
      <w:pPr>
        <w:pStyle w:val="a5"/>
        <w:tabs>
          <w:tab w:val="center" w:pos="4153"/>
          <w:tab w:val="left" w:pos="7275"/>
        </w:tabs>
        <w:spacing w:line="600" w:lineRule="exact"/>
        <w:ind w:firstLine="640"/>
        <w:jc w:val="left"/>
        <w:rPr>
          <w:rFonts w:ascii="方正仿宋_GBK" w:eastAsia="方正仿宋_GBK"/>
          <w:color w:val="0D0D0D"/>
          <w:sz w:val="32"/>
          <w:szCs w:val="32"/>
        </w:rPr>
      </w:pPr>
    </w:p>
    <w:p w14:paraId="64ADB4BB" w14:textId="77777777" w:rsidR="00CB3850" w:rsidRDefault="00CB3850">
      <w:pPr>
        <w:ind w:firstLineChars="200" w:firstLine="640"/>
        <w:rPr>
          <w:rFonts w:ascii="方正仿宋_GBK" w:hAnsi="仿宋_GB2312" w:cs="仿宋_GB2312"/>
          <w:color w:val="0D0D0D"/>
        </w:rPr>
      </w:pPr>
    </w:p>
    <w:p w14:paraId="3C69C84E" w14:textId="1B6B78EE" w:rsidR="00CB3850" w:rsidRDefault="00781A28">
      <w:pPr>
        <w:spacing w:line="600" w:lineRule="exact"/>
        <w:rPr>
          <w:rFonts w:ascii="方正仿宋_GBK"/>
          <w:color w:val="0D0D0D"/>
        </w:rPr>
      </w:pPr>
      <w:r>
        <w:rPr>
          <w:rFonts w:ascii="方正仿宋_GBK" w:hAnsi="仿宋_GB2312" w:cs="仿宋_GB2312" w:hint="eastAsia"/>
          <w:color w:val="0D0D0D"/>
        </w:rPr>
        <w:t>单位</w:t>
      </w:r>
      <w:r>
        <w:rPr>
          <w:rFonts w:ascii="方正仿宋_GBK" w:hAnsi="仿宋_GB2312" w:cs="仿宋_GB2312" w:hint="eastAsia"/>
          <w:color w:val="0D0D0D"/>
        </w:rPr>
        <w:t>预算公开联系人：肖洒洒</w:t>
      </w:r>
      <w:r w:rsidR="006B4E9A">
        <w:rPr>
          <w:rFonts w:ascii="方正仿宋_GBK" w:hAnsi="仿宋_GB2312" w:cs="仿宋_GB2312" w:hint="eastAsia"/>
          <w:color w:val="0D0D0D"/>
        </w:rPr>
        <w:t>，</w:t>
      </w:r>
      <w:bookmarkStart w:id="0" w:name="_GoBack"/>
      <w:bookmarkEnd w:id="0"/>
      <w:r>
        <w:rPr>
          <w:rFonts w:ascii="方正仿宋_GBK" w:hAnsi="仿宋_GB2312" w:cs="仿宋_GB2312" w:hint="eastAsia"/>
          <w:color w:val="0D0D0D"/>
        </w:rPr>
        <w:t>联系方式：</w:t>
      </w:r>
      <w:r>
        <w:rPr>
          <w:rFonts w:ascii="方正仿宋_GBK" w:hint="eastAsia"/>
        </w:rPr>
        <w:t>023-65740214</w:t>
      </w:r>
    </w:p>
    <w:p w14:paraId="0E5D8128" w14:textId="77777777" w:rsidR="00CB3850" w:rsidRDefault="00CB3850">
      <w:pPr>
        <w:ind w:firstLineChars="200" w:firstLine="640"/>
        <w:rPr>
          <w:rFonts w:ascii="方正仿宋_GBK"/>
          <w:color w:val="0D0D0D"/>
        </w:rPr>
      </w:pPr>
    </w:p>
    <w:p w14:paraId="0B20FB89" w14:textId="77777777" w:rsidR="00CB3850" w:rsidRDefault="00CB3850"/>
    <w:sectPr w:rsidR="00CB3850">
      <w:footerReference w:type="even" r:id="rId7"/>
      <w:footerReference w:type="default" r:id="rId8"/>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B2132" w14:textId="77777777" w:rsidR="00781A28" w:rsidRDefault="00781A28">
      <w:r>
        <w:separator/>
      </w:r>
    </w:p>
  </w:endnote>
  <w:endnote w:type="continuationSeparator" w:id="0">
    <w:p w14:paraId="12AC79AF" w14:textId="77777777" w:rsidR="00781A28" w:rsidRDefault="0078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FDE77" w14:textId="77777777" w:rsidR="00CB3850" w:rsidRDefault="00781A28">
    <w:pPr>
      <w:pStyle w:val="a3"/>
      <w:framePr w:wrap="around" w:vAnchor="text" w:hAnchor="margin" w:xAlign="outside" w:y="1"/>
      <w:ind w:leftChars="100" w:lef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ascii="宋体" w:eastAsia="宋体" w:hAnsi="宋体"/>
        <w:sz w:val="28"/>
        <w:szCs w:val="28"/>
      </w:rPr>
      <w:fldChar w:fldCharType="begin"/>
    </w:r>
    <w:r>
      <w:rPr>
        <w:rStyle w:val="a4"/>
        <w:rFonts w:ascii="宋体" w:eastAsia="宋体" w:hAnsi="宋体"/>
        <w:sz w:val="28"/>
        <w:szCs w:val="28"/>
      </w:rPr>
      <w:instrText xml:space="preserve">PAGE  </w:instrText>
    </w:r>
    <w:r>
      <w:rPr>
        <w:rStyle w:val="a4"/>
        <w:rFonts w:ascii="宋体" w:eastAsia="宋体" w:hAnsi="宋体"/>
        <w:sz w:val="28"/>
        <w:szCs w:val="28"/>
      </w:rPr>
      <w:fldChar w:fldCharType="separate"/>
    </w:r>
    <w:r>
      <w:rPr>
        <w:rStyle w:val="a4"/>
        <w:rFonts w:ascii="宋体" w:eastAsia="宋体" w:hAnsi="宋体"/>
        <w:sz w:val="28"/>
        <w:szCs w:val="28"/>
      </w:rPr>
      <w:t>10</w:t>
    </w:r>
    <w:r>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355F832A" w14:textId="77777777" w:rsidR="00CB3850" w:rsidRDefault="00CB3850">
    <w:pPr>
      <w:pStyle w:val="a3"/>
      <w:framePr w:wrap="around" w:vAnchor="text" w:hAnchor="margin" w:xAlign="outside" w:y="1"/>
      <w:ind w:leftChars="200" w:left="640" w:rightChars="200" w:right="640" w:firstLine="360"/>
      <w:rPr>
        <w:rStyle w:val="a4"/>
        <w:rFonts w:ascii="宋体" w:eastAsia="宋体" w:hAnsi="宋体"/>
        <w:sz w:val="28"/>
        <w:szCs w:val="28"/>
      </w:rPr>
    </w:pPr>
  </w:p>
  <w:p w14:paraId="106FABB6" w14:textId="77777777" w:rsidR="00CB3850" w:rsidRDefault="00CB385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D6D3" w14:textId="77777777" w:rsidR="00CB3850" w:rsidRDefault="00781A28">
    <w:pPr>
      <w:pStyle w:val="a3"/>
      <w:framePr w:wrap="around" w:vAnchor="text" w:hAnchor="margin" w:xAlign="outside" w:y="1"/>
      <w:ind w:rightChars="100" w:right="320"/>
      <w:rPr>
        <w:rStyle w:val="a4"/>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Style w:val="a4"/>
        <w:rFonts w:eastAsia="宋体"/>
        <w:sz w:val="28"/>
        <w:szCs w:val="28"/>
      </w:rPr>
      <w:fldChar w:fldCharType="begin"/>
    </w:r>
    <w:r>
      <w:rPr>
        <w:rStyle w:val="a4"/>
        <w:rFonts w:eastAsia="宋体"/>
        <w:sz w:val="28"/>
        <w:szCs w:val="28"/>
      </w:rPr>
      <w:instrText xml:space="preserve">PAGE  </w:instrText>
    </w:r>
    <w:r>
      <w:rPr>
        <w:rStyle w:val="a4"/>
        <w:rFonts w:eastAsia="宋体"/>
        <w:sz w:val="28"/>
        <w:szCs w:val="28"/>
      </w:rPr>
      <w:fldChar w:fldCharType="separate"/>
    </w:r>
    <w:r w:rsidR="006B4E9A">
      <w:rPr>
        <w:rStyle w:val="a4"/>
        <w:rFonts w:eastAsia="宋体"/>
        <w:noProof/>
        <w:sz w:val="28"/>
        <w:szCs w:val="28"/>
      </w:rPr>
      <w:t>6</w:t>
    </w:r>
    <w:r>
      <w:rPr>
        <w:rStyle w:val="a4"/>
        <w:rFonts w:eastAsia="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14:paraId="04D9FF90" w14:textId="77777777" w:rsidR="00CB3850" w:rsidRDefault="00CB385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0A3DA" w14:textId="77777777" w:rsidR="00781A28" w:rsidRDefault="00781A28">
      <w:r>
        <w:separator/>
      </w:r>
    </w:p>
  </w:footnote>
  <w:footnote w:type="continuationSeparator" w:id="0">
    <w:p w14:paraId="3050960A" w14:textId="77777777" w:rsidR="00781A28" w:rsidRDefault="00781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42120"/>
    <w:rsid w:val="CEFF08A1"/>
    <w:rsid w:val="D3771F3F"/>
    <w:rsid w:val="D67F0E30"/>
    <w:rsid w:val="F7EFD943"/>
    <w:rsid w:val="FB96DC15"/>
    <w:rsid w:val="FFBD9D12"/>
    <w:rsid w:val="004E3691"/>
    <w:rsid w:val="005502D6"/>
    <w:rsid w:val="006B4E9A"/>
    <w:rsid w:val="00781A28"/>
    <w:rsid w:val="00B2172F"/>
    <w:rsid w:val="00C53E37"/>
    <w:rsid w:val="00CB3850"/>
    <w:rsid w:val="00FD5A82"/>
    <w:rsid w:val="00FD6D74"/>
    <w:rsid w:val="10736D7D"/>
    <w:rsid w:val="178B5C74"/>
    <w:rsid w:val="1F9A6D43"/>
    <w:rsid w:val="21042120"/>
    <w:rsid w:val="2ED647A1"/>
    <w:rsid w:val="41332533"/>
    <w:rsid w:val="42361A61"/>
    <w:rsid w:val="69BFD81B"/>
    <w:rsid w:val="6AE30487"/>
    <w:rsid w:val="6FFCB051"/>
    <w:rsid w:val="6FFFF9FC"/>
    <w:rsid w:val="7A704EF2"/>
    <w:rsid w:val="7C9D1544"/>
    <w:rsid w:val="7DFF8C92"/>
    <w:rsid w:val="7DFFF2E6"/>
    <w:rsid w:val="7E653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page number"/>
    <w:qFormat/>
  </w:style>
  <w:style w:type="paragraph" w:styleId="a5">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Company>Microsoft</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6</cp:revision>
  <dcterms:created xsi:type="dcterms:W3CDTF">2025-04-01T03:48:00Z</dcterms:created>
  <dcterms:modified xsi:type="dcterms:W3CDTF">2026-05-11T09:47:00Z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11A40E9525D3A9493E95C3695BCB9CB9_43</vt:lpwstr>
  </property>
  <property fmtid="{D5CDD505-2E9C-101B-9397-08002B2CF9AE}" pid="4" name="KSOTemplateDocerSaveRecord">
    <vt:lpwstr>eyJoZGlkIjoiNWZkZjYwNTM2NjhhYTkwYTRiOTk0MWQ4NTlmMzYxMWUiLCJ1c2VySWQiOiIzMjE1NDc0NTAifQ==</vt:lpwstr>
  </property>
</Properties>
</file>