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2AE73">
      <w:pPr>
        <w:pStyle w:val="9"/>
        <w:spacing w:before="0" w:beforeAutospacing="0" w:after="0" w:afterAutospacing="0" w:line="596" w:lineRule="exact"/>
        <w:jc w:val="center"/>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重庆市九龙坡区金凤镇综合行政执法大队</w:t>
      </w:r>
    </w:p>
    <w:p w14:paraId="7CAF3A60">
      <w:pPr>
        <w:pStyle w:val="9"/>
        <w:spacing w:before="0" w:beforeAutospacing="0" w:after="0" w:afterAutospacing="0" w:line="596" w:lineRule="exact"/>
        <w:jc w:val="center"/>
        <w:rPr>
          <w:rFonts w:hint="default" w:ascii="Times New Roman" w:hAnsi="Times New Roman"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14:paraId="2EEDDD04">
      <w:pPr>
        <w:pStyle w:val="9"/>
        <w:shd w:val="clear" w:color="auto" w:fill="FFFFFF"/>
        <w:spacing w:before="0" w:beforeAutospacing="0" w:after="0" w:afterAutospacing="0" w:line="596" w:lineRule="exact"/>
        <w:ind w:firstLine="540" w:firstLineChars="200"/>
        <w:rPr>
          <w:rFonts w:hint="default" w:ascii="Times New Roman" w:hAnsi="Times New Roman"/>
          <w:sz w:val="27"/>
          <w:szCs w:val="27"/>
          <w:shd w:val="clear" w:color="auto" w:fill="FFFF00"/>
        </w:rPr>
      </w:pPr>
    </w:p>
    <w:p w14:paraId="48654459">
      <w:pPr>
        <w:pStyle w:val="9"/>
        <w:shd w:val="clear" w:color="auto" w:fill="FFFFFF"/>
        <w:spacing w:before="0" w:beforeAutospacing="0" w:after="0" w:afterAutospacing="0" w:line="596" w:lineRule="exact"/>
        <w:ind w:firstLine="643" w:firstLineChars="200"/>
        <w:rPr>
          <w:rFonts w:hint="default" w:ascii="Times New Roman" w:hAnsi="Times New Roman"/>
          <w:sz w:val="27"/>
          <w:szCs w:val="27"/>
          <w:shd w:val="clear" w:color="auto" w:fill="FFFF00"/>
        </w:rPr>
      </w:pPr>
      <w:r>
        <w:rPr>
          <w:rStyle w:val="13"/>
          <w:rFonts w:ascii="Times New Roman" w:hAnsi="Times New Roman" w:eastAsia="黑体" w:cs="黑体"/>
          <w:sz w:val="32"/>
          <w:szCs w:val="32"/>
          <w:shd w:val="clear" w:color="auto" w:fill="FFFFFF"/>
        </w:rPr>
        <w:t>一、</w:t>
      </w:r>
      <w:r>
        <w:rPr>
          <w:rStyle w:val="13"/>
          <w:rFonts w:hint="eastAsia" w:ascii="Times New Roman" w:hAnsi="Times New Roman" w:eastAsia="黑体" w:cs="黑体"/>
          <w:sz w:val="32"/>
          <w:szCs w:val="32"/>
          <w:shd w:val="clear" w:color="auto" w:fill="FFFFFF"/>
          <w:lang w:eastAsia="zh-CN"/>
        </w:rPr>
        <w:t>单位</w:t>
      </w:r>
      <w:r>
        <w:rPr>
          <w:rStyle w:val="13"/>
          <w:rFonts w:ascii="Times New Roman" w:hAnsi="Times New Roman" w:eastAsia="黑体" w:cs="黑体"/>
          <w:sz w:val="32"/>
          <w:szCs w:val="32"/>
          <w:shd w:val="clear" w:color="auto" w:fill="FFFFFF"/>
        </w:rPr>
        <w:t>基本情况</w:t>
      </w:r>
    </w:p>
    <w:p w14:paraId="60BAC3E2">
      <w:pPr>
        <w:pStyle w:val="9"/>
        <w:shd w:val="clear" w:color="auto" w:fill="FFFFFF"/>
        <w:spacing w:before="0" w:beforeAutospacing="0" w:after="0" w:afterAutospacing="0" w:line="596" w:lineRule="exact"/>
        <w:ind w:firstLine="643" w:firstLineChars="200"/>
        <w:rPr>
          <w:rFonts w:hint="default" w:ascii="Times New Roman" w:hAnsi="Times New Roman" w:eastAsia="方正仿宋_GBK" w:cs="方正仿宋_GBK"/>
          <w:sz w:val="32"/>
          <w:szCs w:val="32"/>
        </w:rPr>
      </w:pPr>
      <w:r>
        <w:rPr>
          <w:rStyle w:val="13"/>
          <w:rFonts w:ascii="Times New Roman" w:hAnsi="Times New Roman" w:eastAsia="楷体" w:cs="楷体"/>
          <w:sz w:val="32"/>
          <w:szCs w:val="32"/>
          <w:shd w:val="clear" w:color="auto" w:fill="FFFFFF"/>
        </w:rPr>
        <w:t>（一）职能职责</w:t>
      </w:r>
    </w:p>
    <w:p w14:paraId="115ACB30">
      <w:pPr>
        <w:widowControl w:val="0"/>
        <w:shd w:val="clear" w:color="auto" w:fill="FFFFFF"/>
        <w:spacing w:line="600" w:lineRule="exact"/>
        <w:ind w:firstLine="480"/>
        <w:textAlignment w:val="baseline"/>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金凤镇综合行政执法大队的主要职责：1.市政长效管理工作：开展综合执法的基础性工作，对城市市容、环境卫生等方面进行管理。2.环境卫生整治及绿化管护：开展综合执法的基础性工作，对城市市容、环境卫生等方面进行管理。负责市容环卫、园林绿化管理、市政设施维修及完善、垃圾分类、公园绿地管理等。3.服务外包人员专项：提供综合行政执法保障，承担综合行政执法基础性、事务性工作人员工资、补助。</w:t>
      </w:r>
    </w:p>
    <w:p w14:paraId="7033B836">
      <w:pPr>
        <w:pStyle w:val="9"/>
        <w:shd w:val="clear" w:color="auto" w:fill="FFFFFF"/>
        <w:spacing w:before="0" w:beforeAutospacing="0" w:after="0" w:afterAutospacing="0" w:line="596" w:lineRule="exact"/>
        <w:ind w:firstLine="643" w:firstLineChars="200"/>
        <w:rPr>
          <w:rFonts w:hint="default" w:ascii="Times New Roman" w:hAnsi="Times New Roman" w:eastAsia="楷体" w:cs="楷体"/>
          <w:sz w:val="32"/>
          <w:szCs w:val="32"/>
        </w:rPr>
      </w:pPr>
      <w:r>
        <w:rPr>
          <w:rStyle w:val="13"/>
          <w:rFonts w:ascii="Times New Roman" w:hAnsi="Times New Roman" w:eastAsia="楷体" w:cs="楷体"/>
          <w:sz w:val="32"/>
          <w:szCs w:val="32"/>
          <w:shd w:val="clear" w:color="auto" w:fill="FFFFFF"/>
        </w:rPr>
        <w:t>（二）机构设置</w:t>
      </w:r>
    </w:p>
    <w:p w14:paraId="13AC107D">
      <w:pPr>
        <w:pStyle w:val="9"/>
        <w:shd w:val="clear" w:color="auto" w:fill="FFFFFF"/>
        <w:spacing w:before="0" w:beforeAutospacing="0" w:after="0" w:afterAutospacing="0" w:line="596" w:lineRule="exact"/>
        <w:ind w:firstLine="602" w:firstLineChars="200"/>
        <w:jc w:val="both"/>
        <w:rPr>
          <w:rFonts w:hint="default" w:ascii="Times New Roman" w:hAnsi="Times New Roman" w:eastAsia="方正仿宋_GBK" w:cs="方正仿宋_GBK"/>
          <w:sz w:val="30"/>
          <w:szCs w:val="30"/>
          <w:shd w:val="clear" w:color="auto" w:fill="FFFFFF"/>
        </w:rPr>
      </w:pPr>
      <w:r>
        <w:rPr>
          <w:rFonts w:ascii="Times New Roman" w:hAnsi="Times New Roman" w:eastAsia="方正仿宋_GBK"/>
          <w:b/>
          <w:sz w:val="30"/>
          <w:szCs w:val="30"/>
        </w:rPr>
        <w:t>无。</w:t>
      </w:r>
    </w:p>
    <w:p w14:paraId="1DC850CD">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二、</w:t>
      </w:r>
      <w:r>
        <w:rPr>
          <w:rStyle w:val="13"/>
          <w:rFonts w:hint="eastAsia" w:ascii="Times New Roman" w:hAnsi="Times New Roman" w:eastAsia="黑体" w:cs="黑体"/>
          <w:sz w:val="32"/>
          <w:szCs w:val="32"/>
          <w:shd w:val="clear" w:color="auto" w:fill="FFFFFF"/>
          <w:lang w:eastAsia="zh-CN"/>
        </w:rPr>
        <w:t>单位</w:t>
      </w:r>
      <w:r>
        <w:rPr>
          <w:rStyle w:val="13"/>
          <w:rFonts w:ascii="Times New Roman" w:hAnsi="Times New Roman" w:eastAsia="黑体" w:cs="黑体"/>
          <w:sz w:val="32"/>
          <w:szCs w:val="32"/>
          <w:shd w:val="clear" w:color="auto" w:fill="FFFFFF"/>
        </w:rPr>
        <w:t>决算收支情况说明</w:t>
      </w:r>
    </w:p>
    <w:p w14:paraId="5291CEED">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082734BE">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630.62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w:t>
      </w:r>
      <w:r>
        <w:rPr>
          <w:rFonts w:hint="default" w:ascii="Times New Roman" w:hAnsi="Times New Roman" w:eastAsia="方正仿宋_GBK" w:cs="方正仿宋_GBK"/>
          <w:sz w:val="32"/>
          <w:szCs w:val="32"/>
          <w:shd w:val="clear" w:color="auto" w:fill="FFFFFF"/>
        </w:rPr>
        <w:t>年度相比，减少1110.03万元，下降63.8%</w:t>
      </w:r>
      <w:r>
        <w:rPr>
          <w:rFonts w:ascii="Times New Roman" w:hAnsi="Times New Roman" w:eastAsia="方正仿宋_GBK" w:cs="方正仿宋_GBK"/>
          <w:sz w:val="32"/>
          <w:szCs w:val="32"/>
          <w:shd w:val="clear" w:color="auto" w:fill="FFFFFF"/>
        </w:rPr>
        <w:t>，主要原因是落实过紧日子精神，压减一般性支出。</w:t>
      </w:r>
    </w:p>
    <w:p w14:paraId="2A3E3F70">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630.62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w:t>
      </w:r>
      <w:r>
        <w:rPr>
          <w:rFonts w:hint="default" w:ascii="Times New Roman" w:hAnsi="Times New Roman" w:eastAsia="方正仿宋_GBK" w:cs="方正仿宋_GBK"/>
          <w:sz w:val="32"/>
          <w:szCs w:val="32"/>
          <w:shd w:val="clear" w:color="auto" w:fill="FFFFFF"/>
        </w:rPr>
        <w:t>年度相比，减少1110.03万元，下降63.8%</w:t>
      </w:r>
      <w:r>
        <w:rPr>
          <w:rFonts w:ascii="Times New Roman" w:hAnsi="Times New Roman" w:eastAsia="方正仿宋_GBK" w:cs="方正仿宋_GBK"/>
          <w:sz w:val="32"/>
          <w:szCs w:val="32"/>
          <w:shd w:val="clear" w:color="auto" w:fill="FFFFFF"/>
        </w:rPr>
        <w:t>，主要原因是落实过紧日子精神，压减一般性支出。其中：财政拨款收入</w:t>
      </w:r>
      <w:r>
        <w:rPr>
          <w:rFonts w:hint="default" w:ascii="Times New Roman" w:hAnsi="Times New Roman" w:eastAsia="方正仿宋_GBK" w:cs="方正仿宋_GBK"/>
          <w:sz w:val="32"/>
          <w:szCs w:val="32"/>
          <w:shd w:val="clear" w:color="auto" w:fill="FFFFFF"/>
        </w:rPr>
        <w:t>630.62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3332F535">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630.62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与2023年度相比，减少1110.03万元，下降63.8%</w:t>
      </w:r>
      <w:r>
        <w:rPr>
          <w:rFonts w:ascii="Times New Roman" w:hAnsi="Times New Roman" w:eastAsia="方正仿宋_GBK" w:cs="方正仿宋_GBK"/>
          <w:sz w:val="32"/>
          <w:szCs w:val="32"/>
          <w:shd w:val="clear" w:color="auto" w:fill="FFFFFF"/>
        </w:rPr>
        <w:t>，主要原因是落实过紧日子精神，压减一般性支出。其中：基本支出</w:t>
      </w:r>
      <w:r>
        <w:rPr>
          <w:rFonts w:hint="default" w:ascii="Times New Roman" w:hAnsi="Times New Roman" w:eastAsia="方正仿宋_GBK"/>
          <w:sz w:val="32"/>
          <w:szCs w:val="32"/>
          <w:shd w:val="clear" w:color="auto" w:fill="FFFFFF"/>
        </w:rPr>
        <w:t>149.98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23.8%</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480.64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76.2%</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5B9D7E1C">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p>
    <w:p w14:paraId="219C5C80">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27FD4E4B">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630.62</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财政拨款收、支总计各减少1110.03万元，下降63.8%</w:t>
      </w:r>
      <w:r>
        <w:rPr>
          <w:rFonts w:ascii="Times New Roman" w:hAnsi="Times New Roman" w:eastAsia="方正仿宋_GBK" w:cs="方正仿宋_GBK"/>
          <w:sz w:val="32"/>
          <w:szCs w:val="32"/>
          <w:shd w:val="clear" w:color="auto" w:fill="FFFFFF"/>
        </w:rPr>
        <w:t>。主要原因是落实过紧日子精神，压减一般性支出。</w:t>
      </w:r>
    </w:p>
    <w:p w14:paraId="580A2054">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478771B0">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630.62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与2023年度相比，减少1110.03万元，下降63.8%</w:t>
      </w:r>
      <w:r>
        <w:rPr>
          <w:rFonts w:ascii="Times New Roman" w:hAnsi="Times New Roman" w:eastAsia="方正仿宋_GBK" w:cs="方正仿宋_GBK"/>
          <w:sz w:val="32"/>
          <w:szCs w:val="32"/>
          <w:shd w:val="clear" w:color="auto" w:fill="FFFFFF"/>
        </w:rPr>
        <w:t>。主要原因是落实过紧日子精神，压减一般性支出。</w:t>
      </w:r>
      <w:r>
        <w:rPr>
          <w:rFonts w:hint="default" w:ascii="Times New Roman" w:hAnsi="Times New Roman" w:eastAsia="方正仿宋_GBK"/>
          <w:sz w:val="32"/>
          <w:szCs w:val="32"/>
          <w:shd w:val="clear" w:color="auto" w:fill="FFFFFF"/>
        </w:rPr>
        <w:t>较年初预算数增加51.58万元，增长8.9%</w:t>
      </w:r>
      <w:r>
        <w:rPr>
          <w:rFonts w:ascii="Times New Roman" w:hAnsi="Times New Roman" w:eastAsia="方正仿宋_GBK"/>
          <w:sz w:val="32"/>
          <w:szCs w:val="32"/>
          <w:shd w:val="clear" w:color="auto" w:fill="FFFFFF"/>
        </w:rPr>
        <w:t>。主要原因是增人增资及补缴养老保险和职业年金基数调整差额等。此外，年</w:t>
      </w:r>
      <w:r>
        <w:rPr>
          <w:rFonts w:ascii="Times New Roman" w:hAnsi="Times New Roman" w:eastAsia="方正仿宋_GBK" w:cs="方正仿宋_GBK"/>
          <w:sz w:val="32"/>
          <w:szCs w:val="32"/>
          <w:shd w:val="clear" w:color="auto" w:fill="FFFFFF"/>
        </w:rPr>
        <w:t>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2D77D8DE">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630.62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与2023年度相比，减少1110.03万元，下降63.8%</w:t>
      </w:r>
      <w:r>
        <w:rPr>
          <w:rFonts w:ascii="Times New Roman" w:hAnsi="Times New Roman" w:eastAsia="方正仿宋_GBK" w:cs="方正仿宋_GBK"/>
          <w:sz w:val="32"/>
          <w:szCs w:val="32"/>
          <w:shd w:val="clear" w:color="auto" w:fill="FFFFFF"/>
        </w:rPr>
        <w:t>。主要原因是落实过紧日子精神，压减一般性支出。</w:t>
      </w:r>
      <w:r>
        <w:rPr>
          <w:rFonts w:hint="default" w:ascii="Times New Roman" w:hAnsi="Times New Roman" w:eastAsia="方正仿宋_GBK"/>
          <w:sz w:val="32"/>
          <w:szCs w:val="32"/>
          <w:shd w:val="clear" w:color="auto" w:fill="FFFFFF"/>
        </w:rPr>
        <w:t>较年初预算数增加51.58万元，增长8.9%</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增人增资等。</w:t>
      </w:r>
    </w:p>
    <w:p w14:paraId="1013FA1A">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一般公共预算财政拨款支出主要用途如下：</w:t>
      </w:r>
    </w:p>
    <w:p w14:paraId="5629ECD6">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123.02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19.5%</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较年初预算数增加65.60万元，增长114.3%</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增人增资等。</w:t>
      </w:r>
    </w:p>
    <w:p w14:paraId="7DC96129">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Times New Roman" w:hAnsi="Times New Roman"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17.67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较年初预算数增加3.53万元，增长25.0%</w:t>
      </w:r>
      <w:r>
        <w:rPr>
          <w:rFonts w:ascii="Times New Roman" w:hAnsi="Times New Roman" w:eastAsia="方正仿宋_GBK" w:cs="方正仿宋_GBK"/>
          <w:sz w:val="32"/>
          <w:szCs w:val="32"/>
          <w:shd w:val="clear" w:color="auto" w:fill="FFFFFF"/>
        </w:rPr>
        <w:t>，主要原因是人员增加及</w:t>
      </w:r>
      <w:r>
        <w:rPr>
          <w:rFonts w:ascii="Times New Roman" w:hAnsi="Times New Roman" w:eastAsia="方正仿宋_GBK"/>
          <w:sz w:val="32"/>
          <w:szCs w:val="32"/>
          <w:shd w:val="clear" w:color="auto" w:fill="FFFFFF"/>
        </w:rPr>
        <w:t>补缴养老保险和职业年金基数调整差额。</w:t>
      </w:r>
    </w:p>
    <w:p w14:paraId="6557BA09">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3.68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sz w:val="32"/>
          <w:szCs w:val="32"/>
          <w:shd w:val="clear" w:color="auto" w:fill="FFFFFF"/>
        </w:rPr>
        <w:t>。</w:t>
      </w:r>
    </w:p>
    <w:p w14:paraId="6D3DF717">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p>
    <w:p w14:paraId="5F7452E4">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3F472AF1">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149.98</w:t>
      </w:r>
      <w:r>
        <w:rPr>
          <w:rFonts w:ascii="Times New Roman" w:hAnsi="Times New Roman" w:eastAsia="方正仿宋_GBK" w:cs="方正仿宋_GBK"/>
          <w:sz w:val="32"/>
          <w:szCs w:val="32"/>
          <w:shd w:val="clear" w:color="auto" w:fill="FFFFFF"/>
        </w:rPr>
        <w:t>万元。</w:t>
      </w:r>
    </w:p>
    <w:p w14:paraId="7A65F562">
      <w:pPr>
        <w:pStyle w:val="9"/>
        <w:snapToGrid w:val="0"/>
        <w:spacing w:before="0" w:beforeAutospacing="0" w:after="0" w:afterAutospacing="0" w:line="596" w:lineRule="exact"/>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1847FBB2">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135.07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与2023年度相比，增加20.93万元，增长18.3%</w:t>
      </w:r>
      <w:r>
        <w:rPr>
          <w:rFonts w:ascii="Times New Roman" w:hAnsi="Times New Roman" w:eastAsia="方正仿宋_GBK" w:cs="方正仿宋_GBK"/>
          <w:sz w:val="32"/>
          <w:szCs w:val="32"/>
          <w:shd w:val="clear" w:color="auto" w:fill="FFFFFF"/>
        </w:rPr>
        <w:t>，主要原因是增人增资等。人员经费用途主要包括</w:t>
      </w:r>
      <w:r>
        <w:rPr>
          <w:rFonts w:ascii="Times New Roman" w:hAnsi="Times New Roman" w:eastAsia="方正仿宋_GBK" w:cs="方正仿宋_GBK"/>
          <w:sz w:val="32"/>
          <w:szCs w:val="32"/>
        </w:rPr>
        <w:t>人员工资、社会保险及住房公积金缴费、体检费、医保垫底资金、退休公用及健康休养金等。</w:t>
      </w:r>
    </w:p>
    <w:p w14:paraId="6D396454">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14.91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与2023年度相比，增加0.26万</w:t>
      </w:r>
      <w:r>
        <w:rPr>
          <w:rFonts w:hint="default" w:ascii="Times New Roman" w:hAnsi="Times New Roman" w:eastAsia="方正仿宋_GBK" w:cs="方正仿宋_GBK"/>
          <w:sz w:val="32"/>
          <w:szCs w:val="32"/>
        </w:rPr>
        <w:t>元，增长1.8%</w:t>
      </w:r>
      <w:r>
        <w:rPr>
          <w:rFonts w:ascii="Times New Roman" w:hAnsi="Times New Roman" w:eastAsia="方正仿宋_GBK" w:cs="方正仿宋_GBK"/>
          <w:sz w:val="32"/>
          <w:szCs w:val="32"/>
        </w:rPr>
        <w:t>，主要原因是人员增加公用经费。公用经费用</w:t>
      </w:r>
      <w:r>
        <w:rPr>
          <w:rFonts w:ascii="Times New Roman" w:hAnsi="Times New Roman" w:eastAsia="方正仿宋_GBK" w:cs="方正仿宋_GBK"/>
          <w:sz w:val="32"/>
          <w:szCs w:val="32"/>
          <w:shd w:val="clear" w:color="auto" w:fill="FFFFFF"/>
        </w:rPr>
        <w:t>途主要包括</w:t>
      </w:r>
      <w:r>
        <w:rPr>
          <w:rFonts w:ascii="Times New Roman" w:hAnsi="Times New Roman" w:eastAsia="方正仿宋_GBK" w:cs="方正仿宋_GBK"/>
          <w:sz w:val="32"/>
          <w:szCs w:val="32"/>
        </w:rPr>
        <w:t>办公费、水电费、邮电费、差旅费、维修费、劳务费等。</w:t>
      </w:r>
    </w:p>
    <w:p w14:paraId="434636FD">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3F9C9D06">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w:t>
      </w:r>
      <w:r>
        <w:rPr>
          <w:rFonts w:hint="eastAsia" w:ascii="Times New Roman" w:hAnsi="Times New Roman" w:eastAsia="方正仿宋_GBK" w:cs="方正仿宋_GBK"/>
          <w:sz w:val="32"/>
          <w:szCs w:val="32"/>
          <w:shd w:val="clear" w:color="auto" w:fill="FFFFFF"/>
          <w:lang w:eastAsia="zh-CN"/>
        </w:rPr>
        <w:t>无</w:t>
      </w:r>
      <w:r>
        <w:rPr>
          <w:rFonts w:ascii="Times New Roman" w:hAnsi="Times New Roman" w:eastAsia="方正仿宋_GBK" w:cs="方正仿宋_GBK"/>
          <w:sz w:val="32"/>
          <w:szCs w:val="32"/>
          <w:shd w:val="clear" w:color="auto" w:fill="FFFFFF"/>
        </w:rPr>
        <w:t>政府性预算财政拨款收支。</w:t>
      </w:r>
    </w:p>
    <w:p w14:paraId="707E6B72">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7104320E">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w:t>
      </w:r>
      <w:r>
        <w:rPr>
          <w:rFonts w:hint="eastAsia" w:ascii="Times New Roman" w:hAnsi="Times New Roman" w:eastAsia="方正仿宋_GBK" w:cs="方正仿宋_GBK"/>
          <w:sz w:val="32"/>
          <w:szCs w:val="32"/>
          <w:shd w:val="clear" w:color="auto" w:fill="FFFFFF"/>
          <w:lang w:eastAsia="zh-CN"/>
        </w:rPr>
        <w:t>无</w:t>
      </w:r>
      <w:r>
        <w:rPr>
          <w:rFonts w:ascii="Times New Roman" w:hAnsi="Times New Roman" w:eastAsia="方正仿宋_GBK" w:cs="方正仿宋_GBK"/>
          <w:sz w:val="32"/>
          <w:szCs w:val="32"/>
          <w:shd w:val="clear" w:color="auto" w:fill="FFFFFF"/>
        </w:rPr>
        <w:t>国有资本经营预算财政拨款收支。</w:t>
      </w:r>
    </w:p>
    <w:p w14:paraId="72B25DF4">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三、财政拨款“三公”经费情况说明</w:t>
      </w:r>
    </w:p>
    <w:p w14:paraId="1D676B04">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14:paraId="145B7A27">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，主要原因是本单位没有公务车保有量，无公务接待费。</w:t>
      </w:r>
    </w:p>
    <w:p w14:paraId="40D3C53C">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58725EE6">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万元，本单位2024年未发生因公出国（境）支出。</w:t>
      </w:r>
    </w:p>
    <w:p w14:paraId="45F60BA2">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万元，本单位2024年未发生公务车购置支出。</w:t>
      </w:r>
    </w:p>
    <w:p w14:paraId="2557F890">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万元，本单位2024年未发生公务车运行维护费支出。</w:t>
      </w:r>
    </w:p>
    <w:p w14:paraId="3F83E48A">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万元，本单位2024年未发生公务接待费用支出。</w:t>
      </w:r>
    </w:p>
    <w:p w14:paraId="2611CA5F">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661AE6C3">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14:paraId="7131758F">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四、其他需要说明的事项</w:t>
      </w:r>
    </w:p>
    <w:p w14:paraId="259B3C21">
      <w:pPr>
        <w:pStyle w:val="9"/>
        <w:shd w:val="clear" w:color="auto" w:fill="FFFFFF"/>
        <w:spacing w:before="0" w:beforeAutospacing="0" w:after="0" w:afterAutospacing="0" w:line="596" w:lineRule="exact"/>
        <w:ind w:firstLine="643" w:firstLineChars="200"/>
        <w:jc w:val="both"/>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（一）财政拨款会议费、培训费和差旅费情况说明</w:t>
      </w:r>
    </w:p>
    <w:p w14:paraId="375F8FDA">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，主要原因是各单位会议由党政办统一组织，费用在政府本级体现。本年度培训费支出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与2023年度相比，减少0.19万元，下降100.0%</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2024年减少党教远程教育费支出。</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color w:val="FF0000"/>
          <w:sz w:val="32"/>
          <w:szCs w:val="32"/>
        </w:rPr>
        <w:t xml:space="preserve"> </w:t>
      </w:r>
    </w:p>
    <w:p w14:paraId="41C6A0A3">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31DCAA62">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highlight w:val="yellow"/>
        </w:rPr>
      </w:pPr>
      <w:r>
        <w:rPr>
          <w:rFonts w:hint="default" w:ascii="Times New Roman" w:hAnsi="Times New Roman" w:eastAsia="方正仿宋_GBK" w:cs="方正仿宋_GBK"/>
          <w:sz w:val="32"/>
          <w:szCs w:val="32"/>
          <w:shd w:val="clear" w:color="auto" w:fill="FFFFFF"/>
        </w:rPr>
        <w:t>按照部门决算列报口径，</w:t>
      </w:r>
      <w:r>
        <w:rPr>
          <w:rFonts w:ascii="Times New Roman" w:hAnsi="Times New Roman" w:eastAsia="方正仿宋_GBK" w:cs="方正仿宋_GBK"/>
          <w:sz w:val="32"/>
          <w:szCs w:val="32"/>
          <w:shd w:val="clear" w:color="auto" w:fill="FFFFFF"/>
        </w:rPr>
        <w:t>本</w:t>
      </w:r>
      <w:r>
        <w:rPr>
          <w:rFonts w:hint="default" w:ascii="Times New Roman" w:hAnsi="Times New Roman" w:eastAsia="方正仿宋_GBK" w:cs="方正仿宋_GBK"/>
          <w:sz w:val="32"/>
          <w:szCs w:val="32"/>
          <w:shd w:val="clear" w:color="auto" w:fill="FFFFFF"/>
        </w:rPr>
        <w:t>单位不在机关运行经费统计范围之内</w:t>
      </w:r>
      <w:r>
        <w:rPr>
          <w:rFonts w:ascii="Times New Roman" w:hAnsi="Times New Roman" w:eastAsia="方正仿宋_GBK" w:cs="方正仿宋_GBK"/>
          <w:sz w:val="32"/>
          <w:szCs w:val="32"/>
          <w:shd w:val="clear" w:color="auto" w:fill="FFFFFF"/>
        </w:rPr>
        <w:t>。</w:t>
      </w:r>
    </w:p>
    <w:p w14:paraId="609B9D60">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4D25A936">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14:paraId="713046D6">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4D945E8F">
      <w:pPr>
        <w:pStyle w:val="9"/>
        <w:snapToGrid w:val="0"/>
        <w:spacing w:before="0" w:beforeAutospacing="0" w:after="0" w:afterAutospacing="0" w:line="596" w:lineRule="exact"/>
        <w:ind w:left="638" w:leftChars="266" w:firstLine="0" w:firstLineChars="0"/>
        <w:jc w:val="both"/>
        <w:rPr>
          <w:rStyle w:val="13"/>
          <w:rFonts w:hint="default" w:ascii="Times New Roman" w:hAnsi="Times New Roman" w:eastAsia="黑体" w:cs="黑体"/>
          <w:sz w:val="32"/>
          <w:szCs w:val="32"/>
          <w:shd w:val="clear" w:color="auto" w:fill="FFFFFF"/>
        </w:rPr>
      </w:pPr>
      <w:r>
        <w:rPr>
          <w:rFonts w:ascii="Times New Roman" w:hAnsi="Times New Roman" w:eastAsia="方正仿宋_GBK"/>
          <w:sz w:val="32"/>
          <w:szCs w:val="32"/>
          <w:shd w:val="clear" w:color="auto" w:fill="FFFFFF"/>
        </w:rPr>
        <w:t>2024年度本单位未发生政府采购事项，无相关经费支出。</w:t>
      </w:r>
      <w:r>
        <w:rPr>
          <w:rStyle w:val="13"/>
          <w:rFonts w:ascii="Times New Roman" w:hAnsi="Times New Roman" w:eastAsia="黑体" w:cs="黑体"/>
          <w:sz w:val="32"/>
          <w:szCs w:val="32"/>
          <w:shd w:val="clear" w:color="auto" w:fill="FFFFFF"/>
        </w:rPr>
        <w:t>五、2024年度预算绩效管理情况说明</w:t>
      </w:r>
    </w:p>
    <w:p w14:paraId="1E3D19BE">
      <w:pPr>
        <w:pStyle w:val="15"/>
        <w:autoSpaceDE w:val="0"/>
        <w:spacing w:before="0" w:beforeAutospacing="0" w:after="0" w:afterAutospacing="0" w:line="596" w:lineRule="exact"/>
        <w:ind w:firstLine="643" w:firstLineChars="200"/>
        <w:rPr>
          <w:rFonts w:hint="eastAsia"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w:t>
      </w:r>
      <w:r>
        <w:rPr>
          <w:rFonts w:hint="eastAsia" w:ascii="Times New Roman" w:hAnsi="Times New Roman" w:eastAsia="楷体" w:cs="楷体"/>
          <w:b/>
          <w:bCs/>
          <w:sz w:val="32"/>
          <w:szCs w:val="32"/>
          <w:shd w:val="clear" w:color="auto" w:fill="FFFFFF"/>
          <w:lang w:eastAsia="zh-CN"/>
        </w:rPr>
        <w:t>单位</w:t>
      </w:r>
      <w:r>
        <w:rPr>
          <w:rFonts w:hint="eastAsia" w:ascii="Times New Roman" w:hAnsi="Times New Roman" w:eastAsia="楷体" w:cs="楷体"/>
          <w:b/>
          <w:bCs/>
          <w:sz w:val="32"/>
          <w:szCs w:val="32"/>
          <w:shd w:val="clear" w:color="auto" w:fill="FFFFFF"/>
        </w:rPr>
        <w:t>自评情况</w:t>
      </w:r>
    </w:p>
    <w:p w14:paraId="56B056BA">
      <w:pPr>
        <w:pStyle w:val="15"/>
        <w:spacing w:before="0" w:beforeAutospacing="0" w:after="0" w:afterAutospacing="0" w:line="596" w:lineRule="exact"/>
        <w:ind w:firstLine="640" w:firstLineChars="200"/>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根据预算绩效管理要求，</w:t>
      </w:r>
      <w:r>
        <w:rPr>
          <w:rFonts w:hint="eastAsia" w:ascii="Times New Roman" w:hAnsi="Times New Roman" w:eastAsia="方正仿宋_GBK" w:cs="方正仿宋_GBK"/>
          <w:sz w:val="32"/>
          <w:szCs w:val="32"/>
          <w:shd w:val="clear" w:color="auto" w:fill="FFFFFF"/>
          <w:lang w:eastAsia="zh-CN"/>
        </w:rPr>
        <w:t>我单位</w:t>
      </w:r>
      <w:r>
        <w:rPr>
          <w:rFonts w:hint="eastAsia" w:ascii="Times New Roman" w:hAnsi="Times New Roman" w:eastAsia="方正仿宋_GBK" w:cs="方正仿宋_GBK"/>
          <w:sz w:val="32"/>
          <w:szCs w:val="32"/>
          <w:shd w:val="clear" w:color="auto" w:fill="FFFFFF"/>
        </w:rPr>
        <w:t>对</w:t>
      </w:r>
      <w:r>
        <w:rPr>
          <w:rFonts w:hint="eastAsia" w:ascii="Times New Roman" w:hAnsi="Times New Roman" w:eastAsia="方正仿宋_GBK" w:cs="方正仿宋_GBK"/>
          <w:sz w:val="32"/>
          <w:szCs w:val="32"/>
          <w:shd w:val="clear" w:color="auto" w:fill="FFFFFF"/>
          <w:lang w:val="en-US" w:eastAsia="zh-CN"/>
        </w:rPr>
        <w:t>1</w:t>
      </w:r>
      <w:r>
        <w:rPr>
          <w:rFonts w:hint="eastAsia" w:ascii="Times New Roman" w:hAnsi="Times New Roman" w:eastAsia="方正仿宋_GBK" w:cs="方正仿宋_GBK"/>
          <w:sz w:val="32"/>
          <w:szCs w:val="32"/>
          <w:shd w:val="clear" w:color="auto" w:fill="FFFFFF"/>
        </w:rPr>
        <w:t>个二级项目开展了绩效自评，涉及财政拨款项目支出资金</w:t>
      </w:r>
      <w:r>
        <w:rPr>
          <w:rFonts w:hint="eastAsia" w:ascii="Times New Roman" w:hAnsi="Times New Roman" w:eastAsia="方正仿宋_GBK" w:cs="方正仿宋_GBK"/>
          <w:sz w:val="32"/>
          <w:szCs w:val="32"/>
          <w:shd w:val="clear" w:color="auto" w:fill="FFFFFF"/>
          <w:lang w:val="en-US" w:eastAsia="zh-CN"/>
        </w:rPr>
        <w:t>480.64</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p>
    <w:p w14:paraId="385E0C0D">
      <w:pPr>
        <w:pStyle w:val="15"/>
        <w:spacing w:before="0" w:beforeAutospacing="0" w:after="0" w:afterAutospacing="0" w:line="596" w:lineRule="exact"/>
        <w:ind w:firstLine="321" w:firstLineChars="100"/>
        <w:rPr>
          <w:rFonts w:hint="eastAsia" w:ascii="Times New Roman" w:hAnsi="Times New Roman" w:eastAsia="方正仿宋_GBK" w:cs="方正仿宋_GBK"/>
          <w:b/>
          <w:bCs/>
          <w:sz w:val="32"/>
          <w:szCs w:val="32"/>
          <w:shd w:val="clear" w:color="auto" w:fill="FFFFFF"/>
        </w:rPr>
      </w:pPr>
      <w:r>
        <w:rPr>
          <w:rFonts w:hint="eastAsia" w:ascii="Times New Roman" w:hAnsi="Times New Roman" w:eastAsia="方正仿宋_GBK" w:cs="方正仿宋_GBK"/>
          <w:b/>
          <w:bCs/>
          <w:sz w:val="32"/>
          <w:szCs w:val="32"/>
          <w:shd w:val="clear" w:color="auto" w:fill="FFFFFF"/>
          <w:lang w:eastAsia="zh-CN"/>
        </w:rPr>
        <w:t>单位</w:t>
      </w:r>
      <w:r>
        <w:rPr>
          <w:rFonts w:hint="eastAsia" w:ascii="Times New Roman" w:hAnsi="Times New Roman" w:eastAsia="方正仿宋_GBK" w:cs="方正仿宋_GBK"/>
          <w:b/>
          <w:bCs/>
          <w:sz w:val="32"/>
          <w:szCs w:val="32"/>
          <w:shd w:val="clear" w:color="auto" w:fill="FFFFFF"/>
        </w:rPr>
        <w:t>整体绩效自评表</w:t>
      </w:r>
    </w:p>
    <w:p w14:paraId="145B8CC0">
      <w:pPr>
        <w:pStyle w:val="15"/>
        <w:spacing w:before="0" w:beforeAutospacing="0" w:after="0" w:afterAutospacing="0" w:line="596" w:lineRule="exact"/>
        <w:ind w:firstLine="320" w:firstLineChars="100"/>
        <w:rPr>
          <w:rFonts w:hint="eastAsia" w:ascii="Times New Roman" w:hAnsi="Times New Roman" w:eastAsia="方正仿宋_GBK" w:cs="方正仿宋_GBK"/>
          <w:sz w:val="32"/>
          <w:szCs w:val="32"/>
          <w:highlight w:val="none"/>
          <w:shd w:val="clear" w:color="auto" w:fill="FFFFFF"/>
          <w:lang w:val="en-US" w:eastAsia="zh-CN"/>
        </w:rPr>
      </w:pPr>
      <w:r>
        <w:rPr>
          <w:rFonts w:hint="eastAsia" w:ascii="Times New Roman" w:hAnsi="Times New Roman" w:eastAsia="方正仿宋_GBK" w:cs="方正仿宋_GBK"/>
          <w:sz w:val="32"/>
          <w:szCs w:val="32"/>
          <w:highlight w:val="none"/>
          <w:shd w:val="clear" w:color="auto" w:fill="FFFFFF"/>
          <w:lang w:val="en-US" w:eastAsia="zh-CN"/>
        </w:rPr>
        <w:t>无</w:t>
      </w:r>
    </w:p>
    <w:p w14:paraId="5ABD93BD">
      <w:pPr>
        <w:pStyle w:val="15"/>
        <w:spacing w:before="0" w:beforeAutospacing="0" w:after="0" w:afterAutospacing="0" w:line="596" w:lineRule="exact"/>
        <w:ind w:firstLine="321" w:firstLineChars="100"/>
        <w:rPr>
          <w:rFonts w:hint="eastAsia" w:ascii="Times New Roman" w:hAnsi="Times New Roman" w:eastAsia="方正仿宋_GBK" w:cs="方正仿宋_GBK"/>
          <w:sz w:val="32"/>
          <w:szCs w:val="32"/>
          <w:highlight w:val="yellow"/>
          <w:shd w:val="clear" w:color="auto" w:fill="FFFFFF"/>
        </w:rPr>
      </w:pPr>
      <w:r>
        <w:rPr>
          <w:rFonts w:hint="eastAsia" w:ascii="Times New Roman" w:hAnsi="Times New Roman" w:eastAsia="方正仿宋_GBK" w:cs="方正仿宋_GBK"/>
          <w:b/>
          <w:bCs/>
          <w:sz w:val="32"/>
          <w:szCs w:val="32"/>
          <w:shd w:val="clear" w:color="auto" w:fill="FFFFFF"/>
        </w:rPr>
        <w:t>项目支出绩效自评表</w:t>
      </w:r>
      <w:r>
        <w:rPr>
          <w:rFonts w:hint="eastAsia" w:ascii="Times New Roman" w:hAnsi="Times New Roman" w:eastAsia="方正仿宋_GBK" w:cs="方正仿宋_GBK"/>
          <w:sz w:val="32"/>
          <w:szCs w:val="32"/>
          <w:highlight w:val="yellow"/>
          <w:shd w:val="clear" w:color="auto" w:fill="FFFFFF"/>
        </w:rPr>
        <w:br w:type="page"/>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980"/>
        <w:gridCol w:w="816"/>
        <w:gridCol w:w="818"/>
        <w:gridCol w:w="646"/>
        <w:gridCol w:w="731"/>
        <w:gridCol w:w="817"/>
        <w:gridCol w:w="665"/>
        <w:gridCol w:w="560"/>
        <w:gridCol w:w="732"/>
        <w:gridCol w:w="687"/>
      </w:tblGrid>
      <w:tr w14:paraId="16E3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E3B9">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eastAsia="微软雅黑" w:cs="微软雅黑"/>
                <w:b/>
                <w:bCs/>
                <w:i w:val="0"/>
                <w:iCs w:val="0"/>
                <w:color w:val="000000"/>
                <w:kern w:val="0"/>
                <w:sz w:val="40"/>
                <w:szCs w:val="40"/>
                <w:u w:val="none"/>
                <w:lang w:val="en-US" w:eastAsia="zh-CN" w:bidi="ar"/>
              </w:rPr>
              <w:t>2024年度二级项目绩效自评表</w:t>
            </w:r>
          </w:p>
        </w:tc>
      </w:tr>
      <w:tr w14:paraId="22CA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9E56">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项目名称：</w:t>
            </w:r>
          </w:p>
        </w:tc>
        <w:tc>
          <w:tcPr>
            <w:tcW w:w="10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EA47">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金凤镇环保卫生与市政管护</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B03D">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项目编码：</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AD43">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50019324T000004128290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FB93">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自评总分：</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07A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9C80">
            <w:pPr>
              <w:jc w:val="right"/>
              <w:rPr>
                <w:rFonts w:hint="eastAsia" w:ascii="Times New Roman" w:hAnsi="Times New Roman" w:eastAsia="宋体" w:cs="宋体"/>
                <w:b/>
                <w:bCs/>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403E">
            <w:pPr>
              <w:rPr>
                <w:rFonts w:hint="eastAsia" w:ascii="Times New Roman" w:hAnsi="Times New Roman" w:eastAsia="宋体" w:cs="宋体"/>
                <w:i w:val="0"/>
                <w:iCs w:val="0"/>
                <w:color w:val="000000"/>
                <w:sz w:val="22"/>
                <w:szCs w:val="22"/>
                <w:u w:val="none"/>
              </w:rPr>
            </w:pPr>
          </w:p>
        </w:tc>
      </w:tr>
      <w:tr w14:paraId="6999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F3D1">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项目主管部门：</w:t>
            </w:r>
          </w:p>
        </w:tc>
        <w:tc>
          <w:tcPr>
            <w:tcW w:w="10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D0D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306-重庆市九龙坡区金凤镇人民政府</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88B0">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财政归口处室：</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34D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003-预算科</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F228">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单位</w:t>
            </w:r>
            <w:r>
              <w:rPr>
                <w:rFonts w:hint="eastAsia" w:ascii="Times New Roman" w:hAnsi="Times New Roman" w:eastAsia="宋体" w:cs="宋体"/>
                <w:b/>
                <w:bCs/>
                <w:i w:val="0"/>
                <w:iCs w:val="0"/>
                <w:color w:val="000000"/>
                <w:kern w:val="0"/>
                <w:sz w:val="22"/>
                <w:szCs w:val="22"/>
                <w:u w:val="none"/>
                <w:lang w:val="en-US" w:eastAsia="zh-CN" w:bidi="ar"/>
              </w:rPr>
              <w:t>联系人：</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9FC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周老师</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8761">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联系电话：</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4C9A">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13896612993</w:t>
            </w:r>
          </w:p>
        </w:tc>
      </w:tr>
      <w:tr w14:paraId="2144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8911">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资金情况</w:t>
            </w:r>
          </w:p>
        </w:tc>
      </w:tr>
      <w:tr w14:paraId="1F4A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EB01">
            <w:pPr>
              <w:jc w:val="center"/>
              <w:rPr>
                <w:rFonts w:hint="eastAsia" w:ascii="Times New Roman" w:hAnsi="Times New Roman" w:eastAsia="宋体" w:cs="宋体"/>
                <w:i w:val="0"/>
                <w:iCs w:val="0"/>
                <w:color w:val="000000"/>
                <w:sz w:val="22"/>
                <w:szCs w:val="22"/>
                <w:u w:val="none"/>
              </w:rPr>
            </w:pP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791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年初预算数</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078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全年（调整）预算数</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BB4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全年执行数</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86E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54F5">
            <w:pPr>
              <w:keepNext w:val="0"/>
              <w:keepLines w:val="0"/>
              <w:widowControl/>
              <w:suppressLineNumbers w:val="0"/>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执行率权重</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5E7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执行率得分</w:t>
            </w:r>
          </w:p>
        </w:tc>
      </w:tr>
      <w:tr w14:paraId="2CF3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nil"/>
            </w:tcBorders>
            <w:shd w:val="clear" w:color="auto" w:fill="auto"/>
            <w:vAlign w:val="center"/>
          </w:tcPr>
          <w:p w14:paraId="2DD86817">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年度总金额</w:t>
            </w:r>
          </w:p>
        </w:tc>
        <w:tc>
          <w:tcPr>
            <w:tcW w:w="588" w:type="pct"/>
            <w:tcBorders>
              <w:top w:val="single" w:color="000000" w:sz="4" w:space="0"/>
              <w:left w:val="nil"/>
              <w:bottom w:val="single" w:color="000000" w:sz="4" w:space="0"/>
              <w:right w:val="single" w:color="000000" w:sz="4" w:space="0"/>
            </w:tcBorders>
            <w:shd w:val="clear" w:color="auto" w:fill="auto"/>
            <w:noWrap/>
            <w:vAlign w:val="center"/>
          </w:tcPr>
          <w:p w14:paraId="1EBED800">
            <w:pPr>
              <w:rPr>
                <w:rFonts w:hint="eastAsia" w:ascii="Times New Roman" w:hAnsi="Times New Roman"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nil"/>
            </w:tcBorders>
            <w:shd w:val="clear" w:color="auto" w:fill="auto"/>
            <w:noWrap/>
            <w:vAlign w:val="center"/>
          </w:tcPr>
          <w:p w14:paraId="0ED0E22C">
            <w:pPr>
              <w:rPr>
                <w:rFonts w:hint="eastAsia" w:ascii="Times New Roman" w:hAnsi="Times New Roman"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noWrap/>
            <w:vAlign w:val="center"/>
          </w:tcPr>
          <w:p w14:paraId="613CE903">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5,005,000.00 </w:t>
            </w: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2FBEE70C">
            <w:pPr>
              <w:rPr>
                <w:rFonts w:hint="eastAsia" w:ascii="Times New Roman" w:hAnsi="Times New Roman" w:eastAsia="宋体" w:cs="宋体"/>
                <w:i w:val="0"/>
                <w:iCs w:val="0"/>
                <w:color w:val="000000"/>
                <w:sz w:val="22"/>
                <w:szCs w:val="22"/>
                <w:u w:val="none"/>
              </w:rPr>
            </w:pPr>
          </w:p>
        </w:tc>
        <w:tc>
          <w:tcPr>
            <w:tcW w:w="440" w:type="pct"/>
            <w:tcBorders>
              <w:top w:val="single" w:color="000000" w:sz="4" w:space="0"/>
              <w:left w:val="nil"/>
              <w:bottom w:val="single" w:color="000000" w:sz="4" w:space="0"/>
              <w:right w:val="single" w:color="000000" w:sz="4" w:space="0"/>
            </w:tcBorders>
            <w:shd w:val="clear" w:color="auto" w:fill="auto"/>
            <w:vAlign w:val="center"/>
          </w:tcPr>
          <w:p w14:paraId="469863C6">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4,806,379.47 </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14:paraId="687B6F58">
            <w:pPr>
              <w:rPr>
                <w:rFonts w:hint="eastAsia" w:ascii="Times New Roman" w:hAnsi="Times New Roman" w:eastAsia="宋体" w:cs="宋体"/>
                <w:i w:val="0"/>
                <w:iCs w:val="0"/>
                <w:color w:val="000000"/>
                <w:sz w:val="22"/>
                <w:szCs w:val="22"/>
                <w:u w:val="none"/>
              </w:rPr>
            </w:pPr>
          </w:p>
        </w:tc>
        <w:tc>
          <w:tcPr>
            <w:tcW w:w="421" w:type="pct"/>
            <w:tcBorders>
              <w:top w:val="single" w:color="000000" w:sz="4" w:space="0"/>
              <w:left w:val="nil"/>
              <w:bottom w:val="single" w:color="000000" w:sz="4" w:space="0"/>
              <w:right w:val="single" w:color="000000" w:sz="4" w:space="0"/>
            </w:tcBorders>
            <w:shd w:val="clear" w:color="auto" w:fill="auto"/>
            <w:noWrap/>
            <w:vAlign w:val="center"/>
          </w:tcPr>
          <w:p w14:paraId="11985DC5">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4,806,379.47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15F8">
            <w:pPr>
              <w:rPr>
                <w:rFonts w:hint="eastAsia" w:ascii="Times New Roman" w:hAnsi="Times New Roman"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1FAF">
            <w:pPr>
              <w:rPr>
                <w:rFonts w:hint="eastAsia" w:ascii="Times New Roman" w:hAnsi="Times New Roman"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3553">
            <w:pPr>
              <w:jc w:val="right"/>
              <w:rPr>
                <w:rFonts w:hint="eastAsia" w:ascii="Times New Roman" w:hAnsi="Times New Roman" w:eastAsia="宋体" w:cs="宋体"/>
                <w:i w:val="0"/>
                <w:iCs w:val="0"/>
                <w:color w:val="000000"/>
                <w:sz w:val="22"/>
                <w:szCs w:val="22"/>
                <w:u w:val="none"/>
              </w:rPr>
            </w:pPr>
          </w:p>
        </w:tc>
      </w:tr>
      <w:tr w14:paraId="39214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nil"/>
            </w:tcBorders>
            <w:shd w:val="clear" w:color="auto" w:fill="auto"/>
            <w:vAlign w:val="center"/>
          </w:tcPr>
          <w:p w14:paraId="730B0C87">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其中：财政拨款</w:t>
            </w:r>
          </w:p>
        </w:tc>
        <w:tc>
          <w:tcPr>
            <w:tcW w:w="588" w:type="pct"/>
            <w:tcBorders>
              <w:top w:val="single" w:color="000000" w:sz="4" w:space="0"/>
              <w:left w:val="nil"/>
              <w:bottom w:val="single" w:color="000000" w:sz="4" w:space="0"/>
              <w:right w:val="single" w:color="000000" w:sz="4" w:space="0"/>
            </w:tcBorders>
            <w:shd w:val="clear" w:color="auto" w:fill="auto"/>
            <w:noWrap/>
            <w:vAlign w:val="center"/>
          </w:tcPr>
          <w:p w14:paraId="1FA5B7D5">
            <w:pPr>
              <w:rPr>
                <w:rFonts w:hint="eastAsia" w:ascii="Times New Roman" w:hAnsi="Times New Roman"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nil"/>
            </w:tcBorders>
            <w:shd w:val="clear" w:color="auto" w:fill="auto"/>
            <w:noWrap/>
            <w:vAlign w:val="center"/>
          </w:tcPr>
          <w:p w14:paraId="250BC620">
            <w:pPr>
              <w:rPr>
                <w:rFonts w:hint="eastAsia" w:ascii="Times New Roman" w:hAnsi="Times New Roman"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noWrap/>
            <w:vAlign w:val="center"/>
          </w:tcPr>
          <w:p w14:paraId="5300DA30">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5,005,000.00 </w:t>
            </w: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06024218">
            <w:pPr>
              <w:rPr>
                <w:rFonts w:hint="eastAsia" w:ascii="Times New Roman" w:hAnsi="Times New Roman" w:eastAsia="宋体" w:cs="宋体"/>
                <w:i w:val="0"/>
                <w:iCs w:val="0"/>
                <w:color w:val="000000"/>
                <w:sz w:val="22"/>
                <w:szCs w:val="22"/>
                <w:u w:val="none"/>
              </w:rPr>
            </w:pPr>
          </w:p>
        </w:tc>
        <w:tc>
          <w:tcPr>
            <w:tcW w:w="440" w:type="pct"/>
            <w:tcBorders>
              <w:top w:val="single" w:color="000000" w:sz="4" w:space="0"/>
              <w:left w:val="nil"/>
              <w:bottom w:val="single" w:color="000000" w:sz="4" w:space="0"/>
              <w:right w:val="single" w:color="000000" w:sz="4" w:space="0"/>
            </w:tcBorders>
            <w:shd w:val="clear" w:color="auto" w:fill="auto"/>
            <w:vAlign w:val="center"/>
          </w:tcPr>
          <w:p w14:paraId="0A9AE465">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4,806,379.47 </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14:paraId="098A76E4">
            <w:pPr>
              <w:rPr>
                <w:rFonts w:hint="eastAsia" w:ascii="Times New Roman" w:hAnsi="Times New Roman" w:eastAsia="宋体" w:cs="宋体"/>
                <w:i w:val="0"/>
                <w:iCs w:val="0"/>
                <w:color w:val="000000"/>
                <w:sz w:val="22"/>
                <w:szCs w:val="22"/>
                <w:u w:val="none"/>
              </w:rPr>
            </w:pPr>
          </w:p>
        </w:tc>
        <w:tc>
          <w:tcPr>
            <w:tcW w:w="421" w:type="pct"/>
            <w:tcBorders>
              <w:top w:val="single" w:color="000000" w:sz="4" w:space="0"/>
              <w:left w:val="nil"/>
              <w:bottom w:val="single" w:color="000000" w:sz="4" w:space="0"/>
              <w:right w:val="single" w:color="000000" w:sz="4" w:space="0"/>
            </w:tcBorders>
            <w:shd w:val="clear" w:color="auto" w:fill="auto"/>
            <w:noWrap/>
            <w:vAlign w:val="center"/>
          </w:tcPr>
          <w:p w14:paraId="11D10639">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4,806,379.47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3FA7">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8E04">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A19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10.00 </w:t>
            </w:r>
          </w:p>
        </w:tc>
      </w:tr>
      <w:tr w14:paraId="3B3D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nil"/>
            </w:tcBorders>
            <w:shd w:val="clear" w:color="auto" w:fill="auto"/>
            <w:vAlign w:val="center"/>
          </w:tcPr>
          <w:p w14:paraId="4F539E06">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一般公共预算</w:t>
            </w:r>
          </w:p>
        </w:tc>
        <w:tc>
          <w:tcPr>
            <w:tcW w:w="588" w:type="pct"/>
            <w:tcBorders>
              <w:top w:val="single" w:color="000000" w:sz="4" w:space="0"/>
              <w:left w:val="nil"/>
              <w:bottom w:val="single" w:color="000000" w:sz="4" w:space="0"/>
              <w:right w:val="single" w:color="000000" w:sz="4" w:space="0"/>
            </w:tcBorders>
            <w:shd w:val="clear" w:color="auto" w:fill="auto"/>
            <w:noWrap/>
            <w:vAlign w:val="center"/>
          </w:tcPr>
          <w:p w14:paraId="09144A9A">
            <w:pPr>
              <w:rPr>
                <w:rFonts w:hint="eastAsia" w:ascii="Times New Roman" w:hAnsi="Times New Roman"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nil"/>
            </w:tcBorders>
            <w:shd w:val="clear" w:color="auto" w:fill="auto"/>
            <w:noWrap/>
            <w:vAlign w:val="center"/>
          </w:tcPr>
          <w:p w14:paraId="142B70DC">
            <w:pPr>
              <w:rPr>
                <w:rFonts w:hint="eastAsia" w:ascii="Times New Roman" w:hAnsi="Times New Roman"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noWrap/>
            <w:vAlign w:val="center"/>
          </w:tcPr>
          <w:p w14:paraId="7D677FA3">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5,005,000.00 </w:t>
            </w: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663B2A47">
            <w:pPr>
              <w:rPr>
                <w:rFonts w:hint="eastAsia" w:ascii="Times New Roman" w:hAnsi="Times New Roman" w:eastAsia="宋体" w:cs="宋体"/>
                <w:i w:val="0"/>
                <w:iCs w:val="0"/>
                <w:color w:val="000000"/>
                <w:sz w:val="22"/>
                <w:szCs w:val="22"/>
                <w:u w:val="none"/>
              </w:rPr>
            </w:pPr>
          </w:p>
        </w:tc>
        <w:tc>
          <w:tcPr>
            <w:tcW w:w="440" w:type="pct"/>
            <w:tcBorders>
              <w:top w:val="single" w:color="000000" w:sz="4" w:space="0"/>
              <w:left w:val="nil"/>
              <w:bottom w:val="single" w:color="000000" w:sz="4" w:space="0"/>
              <w:right w:val="single" w:color="000000" w:sz="4" w:space="0"/>
            </w:tcBorders>
            <w:shd w:val="clear" w:color="auto" w:fill="auto"/>
            <w:vAlign w:val="center"/>
          </w:tcPr>
          <w:p w14:paraId="0635404A">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4,806,379.47 </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14:paraId="6ED4B2C1">
            <w:pPr>
              <w:rPr>
                <w:rFonts w:hint="eastAsia" w:ascii="Times New Roman" w:hAnsi="Times New Roman" w:eastAsia="宋体" w:cs="宋体"/>
                <w:i w:val="0"/>
                <w:iCs w:val="0"/>
                <w:color w:val="000000"/>
                <w:sz w:val="22"/>
                <w:szCs w:val="22"/>
                <w:u w:val="none"/>
              </w:rPr>
            </w:pPr>
          </w:p>
        </w:tc>
        <w:tc>
          <w:tcPr>
            <w:tcW w:w="421" w:type="pct"/>
            <w:tcBorders>
              <w:top w:val="single" w:color="000000" w:sz="4" w:space="0"/>
              <w:left w:val="nil"/>
              <w:bottom w:val="single" w:color="000000" w:sz="4" w:space="0"/>
              <w:right w:val="single" w:color="000000" w:sz="4" w:space="0"/>
            </w:tcBorders>
            <w:shd w:val="clear" w:color="auto" w:fill="auto"/>
            <w:noWrap/>
            <w:vAlign w:val="center"/>
          </w:tcPr>
          <w:p w14:paraId="2C2B49F1">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4,806,379.47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BEFC">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EC55">
            <w:pPr>
              <w:rPr>
                <w:rFonts w:hint="eastAsia" w:ascii="Times New Roman" w:hAnsi="Times New Roman"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DCB3">
            <w:pPr>
              <w:jc w:val="right"/>
              <w:rPr>
                <w:rFonts w:hint="eastAsia" w:ascii="Times New Roman" w:hAnsi="Times New Roman" w:eastAsia="宋体" w:cs="宋体"/>
                <w:i w:val="0"/>
                <w:iCs w:val="0"/>
                <w:color w:val="000000"/>
                <w:sz w:val="22"/>
                <w:szCs w:val="22"/>
                <w:u w:val="none"/>
              </w:rPr>
            </w:pPr>
          </w:p>
        </w:tc>
      </w:tr>
      <w:tr w14:paraId="26F2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C708">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绩效目标</w:t>
            </w:r>
          </w:p>
        </w:tc>
      </w:tr>
      <w:tr w14:paraId="4BA40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E9E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年初绩效目标</w:t>
            </w:r>
          </w:p>
        </w:tc>
        <w:tc>
          <w:tcPr>
            <w:tcW w:w="16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810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全年（调整）绩效目标</w:t>
            </w:r>
          </w:p>
        </w:tc>
        <w:tc>
          <w:tcPr>
            <w:tcW w:w="11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F11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全年目标实际完成情况</w:t>
            </w:r>
          </w:p>
        </w:tc>
      </w:tr>
      <w:tr w14:paraId="0654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7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869418">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2024年度，开展环保卫生与市政管护工作，服务辖区29.5平方公里区域，及时开展环卫、市政管护工作，清扫保洁覆盖率100%，市政设施运行完好率达95%以上，市政设施维护及时率达95%以上，保障群众生活环境的舒适，提升人居生活环境质量，群众满意度达90%以上。</w:t>
            </w:r>
          </w:p>
        </w:tc>
        <w:tc>
          <w:tcPr>
            <w:tcW w:w="168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C0AC0A">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2024年度，开展环保卫生与市政管护工作，服务辖区29.5平方公里区域，及时开展环卫、市政管护工作，清扫保洁覆盖率100%，市政设施运行完好率达95%以上，市政设施维护及时率达95%以上，保障群众生活环境的舒适，提升人居生活环境质量，群众满意度达90%以上。</w:t>
            </w:r>
          </w:p>
        </w:tc>
        <w:tc>
          <w:tcPr>
            <w:tcW w:w="114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802368">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2024年度，已完成环保卫生与市政管护工作，服务辖区29.5平方公里区域，及时开展环卫、市政管护工作，清扫保洁覆盖率100%，市政设施运行完好率达95%以上，市政设施维护及时率达95%以上，保障群众生活环境的舒适，提升人居生活环境质量，群众满意度达90%以上。</w:t>
            </w:r>
          </w:p>
        </w:tc>
      </w:tr>
      <w:tr w14:paraId="1473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DCBD">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绩效指标</w:t>
            </w:r>
          </w:p>
        </w:tc>
      </w:tr>
      <w:tr w14:paraId="221B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21E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指标名称</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5F4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计量单位</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DFF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指标性质</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5B0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指标值</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009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全年完成值</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157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偏离度（%）</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681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得分系数（%）</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7D2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指标权重</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8A5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7C1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是否核心指标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620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说明</w:t>
            </w:r>
          </w:p>
        </w:tc>
      </w:tr>
      <w:tr w14:paraId="5F0D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60B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服务辖区面积</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65E0">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平方公里</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0E4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49F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38.5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DBC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38.5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95A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2FA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057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FC0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D247">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F829">
            <w:pPr>
              <w:jc w:val="left"/>
              <w:rPr>
                <w:rFonts w:hint="eastAsia" w:ascii="Times New Roman" w:hAnsi="Times New Roman" w:eastAsia="宋体" w:cs="宋体"/>
                <w:i w:val="0"/>
                <w:iCs w:val="0"/>
                <w:color w:val="000000"/>
                <w:sz w:val="22"/>
                <w:szCs w:val="22"/>
                <w:u w:val="none"/>
              </w:rPr>
            </w:pPr>
          </w:p>
        </w:tc>
      </w:tr>
      <w:tr w14:paraId="6D69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A60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清扫保洁覆盖率</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33E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2E0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94B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F00C">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F4D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3DF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5BE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9C5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D47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106F">
            <w:pPr>
              <w:jc w:val="left"/>
              <w:rPr>
                <w:rFonts w:hint="eastAsia" w:ascii="Times New Roman" w:hAnsi="Times New Roman" w:eastAsia="宋体" w:cs="宋体"/>
                <w:i w:val="0"/>
                <w:iCs w:val="0"/>
                <w:color w:val="000000"/>
                <w:sz w:val="22"/>
                <w:szCs w:val="22"/>
                <w:u w:val="none"/>
              </w:rPr>
            </w:pPr>
          </w:p>
        </w:tc>
      </w:tr>
      <w:tr w14:paraId="7BFCF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EE95">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市政设施运行完好率</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621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B930">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F5E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3E9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D38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1A6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83C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FAE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688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B3C0">
            <w:pPr>
              <w:jc w:val="left"/>
              <w:rPr>
                <w:rFonts w:hint="eastAsia" w:ascii="Times New Roman" w:hAnsi="Times New Roman" w:eastAsia="宋体" w:cs="宋体"/>
                <w:i w:val="0"/>
                <w:iCs w:val="0"/>
                <w:color w:val="000000"/>
                <w:sz w:val="22"/>
                <w:szCs w:val="22"/>
                <w:u w:val="none"/>
              </w:rPr>
            </w:pPr>
          </w:p>
        </w:tc>
      </w:tr>
      <w:tr w14:paraId="2173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1BE5">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市政设施维护及时率</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75F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372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B44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0DBC">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9BE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E6E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3DB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F0B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C74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6D5F">
            <w:pPr>
              <w:jc w:val="left"/>
              <w:rPr>
                <w:rFonts w:hint="eastAsia" w:ascii="Times New Roman" w:hAnsi="Times New Roman" w:eastAsia="宋体" w:cs="宋体"/>
                <w:i w:val="0"/>
                <w:iCs w:val="0"/>
                <w:color w:val="000000"/>
                <w:sz w:val="22"/>
                <w:szCs w:val="22"/>
                <w:u w:val="none"/>
              </w:rPr>
            </w:pPr>
          </w:p>
        </w:tc>
      </w:tr>
      <w:tr w14:paraId="3B08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CB0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人居环境舒适度</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605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465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6DD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D98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592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C00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6DE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25</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DF1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B0A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7C9C">
            <w:pPr>
              <w:jc w:val="left"/>
              <w:rPr>
                <w:rFonts w:hint="eastAsia" w:ascii="Times New Roman" w:hAnsi="Times New Roman" w:eastAsia="宋体" w:cs="宋体"/>
                <w:i w:val="0"/>
                <w:iCs w:val="0"/>
                <w:color w:val="000000"/>
                <w:sz w:val="22"/>
                <w:szCs w:val="22"/>
                <w:u w:val="none"/>
              </w:rPr>
            </w:pPr>
          </w:p>
        </w:tc>
      </w:tr>
      <w:tr w14:paraId="769B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6DC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群众满意度</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3C1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C5D7">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8B1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739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08A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C59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7D6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3C1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83A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113F">
            <w:pPr>
              <w:jc w:val="left"/>
              <w:rPr>
                <w:rFonts w:hint="eastAsia" w:ascii="Times New Roman" w:hAnsi="Times New Roman" w:eastAsia="宋体" w:cs="宋体"/>
                <w:i w:val="0"/>
                <w:iCs w:val="0"/>
                <w:color w:val="000000"/>
                <w:sz w:val="22"/>
                <w:szCs w:val="22"/>
                <w:u w:val="none"/>
              </w:rPr>
            </w:pPr>
          </w:p>
        </w:tc>
      </w:tr>
    </w:tbl>
    <w:p w14:paraId="0ADFEC5F">
      <w:pPr>
        <w:pStyle w:val="15"/>
        <w:autoSpaceDE w:val="0"/>
        <w:spacing w:before="0" w:beforeAutospacing="0" w:after="0" w:afterAutospacing="0" w:line="596" w:lineRule="exact"/>
        <w:ind w:firstLine="643" w:firstLineChars="200"/>
        <w:rPr>
          <w:rFonts w:hint="eastAsia"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w:t>
      </w:r>
      <w:r>
        <w:rPr>
          <w:rFonts w:hint="eastAsia" w:ascii="Times New Roman" w:hAnsi="Times New Roman" w:eastAsia="楷体" w:cs="楷体"/>
          <w:b/>
          <w:bCs/>
          <w:sz w:val="32"/>
          <w:szCs w:val="32"/>
          <w:shd w:val="clear" w:color="auto" w:fill="FFFFFF"/>
          <w:lang w:eastAsia="zh-CN"/>
        </w:rPr>
        <w:t>单位</w:t>
      </w:r>
      <w:r>
        <w:rPr>
          <w:rFonts w:hint="eastAsia" w:ascii="Times New Roman" w:hAnsi="Times New Roman" w:eastAsia="楷体" w:cs="楷体"/>
          <w:b/>
          <w:bCs/>
          <w:sz w:val="32"/>
          <w:szCs w:val="32"/>
          <w:shd w:val="clear" w:color="auto" w:fill="FFFFFF"/>
        </w:rPr>
        <w:t>绩效评价情况</w:t>
      </w:r>
    </w:p>
    <w:p w14:paraId="2DF243C9">
      <w:pPr>
        <w:pStyle w:val="19"/>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eastAsia" w:ascii="Times New Roman" w:hAnsi="Times New Roman" w:eastAsia="方正仿宋_GBK"/>
          <w:bCs/>
          <w:sz w:val="32"/>
          <w:szCs w:val="32"/>
          <w:lang w:eastAsia="zh-CN"/>
        </w:rPr>
        <w:t>我单位</w:t>
      </w:r>
      <w:r>
        <w:rPr>
          <w:rFonts w:hint="default" w:ascii="Times New Roman" w:hAnsi="Times New Roman" w:eastAsia="方正仿宋_GBK"/>
          <w:bCs/>
          <w:sz w:val="32"/>
          <w:szCs w:val="32"/>
        </w:rPr>
        <w:t>未组织开展绩效评价。</w:t>
      </w:r>
    </w:p>
    <w:p w14:paraId="3AD51056">
      <w:pPr>
        <w:pStyle w:val="19"/>
        <w:autoSpaceDE w:val="0"/>
        <w:spacing w:line="596" w:lineRule="exact"/>
        <w:ind w:firstLine="643"/>
        <w:rPr>
          <w:rFonts w:ascii="Times New Roman" w:hAnsi="Times New Roman" w:eastAsia="方正仿宋_GBK" w:cs="方正仿宋_GBK"/>
          <w:sz w:val="32"/>
          <w:szCs w:val="32"/>
          <w:shd w:val="clear" w:color="auto" w:fill="FFFFFF"/>
        </w:rPr>
      </w:pPr>
      <w:r>
        <w:rPr>
          <w:rFonts w:ascii="Times New Roman" w:hAnsi="Times New Roman" w:eastAsia="楷体" w:cs="楷体"/>
          <w:b/>
          <w:bCs/>
          <w:sz w:val="32"/>
          <w:szCs w:val="32"/>
          <w:shd w:val="clear" w:color="auto" w:fill="FFFFFF"/>
          <w:lang w:bidi="ar"/>
        </w:rPr>
        <w:t>（三）财政绩效评价情况</w:t>
      </w:r>
    </w:p>
    <w:p w14:paraId="56C05C10">
      <w:pPr>
        <w:pStyle w:val="15"/>
        <w:autoSpaceDE w:val="0"/>
        <w:spacing w:before="0" w:beforeAutospacing="0" w:after="0" w:afterAutospacing="0" w:line="596" w:lineRule="exact"/>
        <w:ind w:firstLine="640" w:firstLineChars="200"/>
        <w:rPr>
          <w:rFonts w:hint="default" w:ascii="Times New Roman" w:hAnsi="Times New Roman" w:eastAsia="方正仿宋_GBK"/>
          <w:bCs/>
          <w:sz w:val="32"/>
          <w:szCs w:val="32"/>
        </w:rPr>
      </w:pPr>
      <w:r>
        <w:rPr>
          <w:rFonts w:hint="default" w:ascii="Times New Roman" w:hAnsi="Times New Roman" w:eastAsia="方正仿宋_GBK"/>
          <w:bCs/>
          <w:sz w:val="32"/>
          <w:szCs w:val="32"/>
        </w:rPr>
        <w:t>区财政局未委托第三方对</w:t>
      </w:r>
      <w:r>
        <w:rPr>
          <w:rFonts w:hint="eastAsia" w:ascii="Times New Roman" w:hAnsi="Times New Roman" w:eastAsia="方正仿宋_GBK"/>
          <w:bCs/>
          <w:sz w:val="32"/>
          <w:szCs w:val="32"/>
          <w:lang w:eastAsia="zh-CN"/>
        </w:rPr>
        <w:t>我单位</w:t>
      </w:r>
      <w:r>
        <w:rPr>
          <w:rFonts w:hint="default" w:ascii="Times New Roman" w:hAnsi="Times New Roman" w:eastAsia="方正仿宋_GBK"/>
          <w:bCs/>
          <w:sz w:val="32"/>
          <w:szCs w:val="32"/>
        </w:rPr>
        <w:t>开展绩效评价</w:t>
      </w:r>
    </w:p>
    <w:p w14:paraId="0D7D408C">
      <w:pPr>
        <w:pStyle w:val="15"/>
        <w:autoSpaceDE w:val="0"/>
        <w:spacing w:before="0" w:beforeAutospacing="0" w:after="0" w:afterAutospacing="0" w:line="596" w:lineRule="exact"/>
        <w:rPr>
          <w:rFonts w:ascii="Times New Roman" w:hAnsi="Times New Roman" w:eastAsia="方正仿宋_GBK" w:cs="方正仿宋_GBK"/>
          <w:sz w:val="32"/>
          <w:szCs w:val="32"/>
        </w:rPr>
      </w:pPr>
      <w:r>
        <w:rPr>
          <w:rStyle w:val="16"/>
          <w:rFonts w:hint="eastAsia" w:ascii="Times New Roman" w:hAnsi="Times New Roman" w:eastAsia="方正仿宋_GBK" w:cs="方正仿宋_GBK"/>
          <w:sz w:val="32"/>
          <w:szCs w:val="32"/>
          <w:shd w:val="clear" w:color="auto" w:fill="FFFFFF"/>
        </w:rPr>
        <w:t xml:space="preserve">   </w:t>
      </w:r>
      <w:r>
        <w:rPr>
          <w:rStyle w:val="13"/>
          <w:rFonts w:hint="eastAsia" w:ascii="Times New Roman" w:hAnsi="Times New Roman" w:eastAsia="黑体" w:cs="黑体"/>
          <w:sz w:val="32"/>
          <w:szCs w:val="32"/>
          <w:shd w:val="clear" w:color="auto" w:fill="FFFFFF"/>
        </w:rPr>
        <w:t xml:space="preserve"> 六、专业名词解释</w:t>
      </w:r>
    </w:p>
    <w:p w14:paraId="17BBFC25">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rPr>
        <w:t>指本年度从本级财政</w:t>
      </w:r>
      <w:bookmarkStart w:id="0" w:name="_GoBack"/>
      <w:bookmarkEnd w:id="0"/>
      <w:r>
        <w:rPr>
          <w:rFonts w:hint="eastAsia" w:ascii="Times New Roman" w:hAnsi="Times New Roman" w:eastAsia="方正仿宋_GBK" w:cs="方正仿宋_GBK"/>
          <w:sz w:val="32"/>
          <w:szCs w:val="32"/>
          <w:shd w:val="clear" w:color="auto" w:fill="FFFFFF"/>
        </w:rPr>
        <w:t>部门取得的财政拨款，包括一般公共预算财政拨款和政府性基金预算财政拨款。</w:t>
      </w:r>
    </w:p>
    <w:p w14:paraId="10426431">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38EE481">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（三）年初结转和结余：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70156F66">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（四）年末结转和结余：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5BB76B05">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（五）基本支出：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EA27696">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（六）项目支出：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3FC82617">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（七）“三公”经费：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101B821">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（八）机关运行经费：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D635B64">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（九）工资福利支出（支出经济分类科目类级）：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767024A0">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2FA52D17">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（十一）对个人和家庭的补助（支出经济分类科目类级）：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3B5DE0B8">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（十二）其他资本性支出（支出经济分类科目类级）：</w:t>
      </w:r>
      <w:r>
        <w:rPr>
          <w:rFonts w:hint="eastAsia"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B2881FA">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黑体" w:cs="黑体"/>
          <w:sz w:val="32"/>
          <w:szCs w:val="32"/>
          <w:shd w:val="clear" w:color="auto" w:fill="FFFFFF"/>
        </w:rPr>
        <w:t>七、决算公开联系方式及信息反馈渠道</w:t>
      </w:r>
    </w:p>
    <w:p w14:paraId="4D3BD246">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本单位决算公开信息反馈和联系方式：023-65740214</w:t>
      </w:r>
    </w:p>
    <w:p w14:paraId="0C58606B">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p>
    <w:p w14:paraId="61D0C018">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附件：金凤镇综合行政执法大队2024年</w:t>
      </w:r>
      <w:r>
        <w:rPr>
          <w:rFonts w:hint="eastAsia" w:ascii="Times New Roman" w:hAnsi="Times New Roman" w:eastAsia="方正仿宋_GBK" w:cs="方正仿宋_GBK"/>
          <w:sz w:val="32"/>
          <w:szCs w:val="32"/>
          <w:lang w:eastAsia="zh-CN"/>
        </w:rPr>
        <w:t>单位</w:t>
      </w:r>
      <w:r>
        <w:rPr>
          <w:rFonts w:ascii="Times New Roman" w:hAnsi="Times New Roman" w:eastAsia="方正仿宋_GBK" w:cs="方正仿宋_GBK"/>
          <w:sz w:val="32"/>
          <w:szCs w:val="32"/>
        </w:rPr>
        <w:t>决算公开表</w:t>
      </w:r>
    </w:p>
    <w:p w14:paraId="77B00BB4">
      <w:pPr>
        <w:pStyle w:val="14"/>
        <w:autoSpaceDE w:val="0"/>
        <w:spacing w:line="596" w:lineRule="exact"/>
        <w:ind w:firstLine="643"/>
        <w:jc w:val="both"/>
        <w:rPr>
          <w:rStyle w:val="13"/>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E60B2E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2A677F6">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11B23ED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0A0CBAF">
            <w:pPr>
              <w:spacing w:line="200" w:lineRule="exact"/>
              <w:rPr>
                <w:rFonts w:hint="default" w:ascii="Times New Roman" w:hAnsi="Times New Roman"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2B65AF0">
            <w:pPr>
              <w:spacing w:line="200" w:lineRule="exact"/>
              <w:jc w:val="right"/>
              <w:rPr>
                <w:rFonts w:hint="default" w:ascii="Times New Roman" w:hAnsi="Times New Roman"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4AAFD05">
            <w:pPr>
              <w:spacing w:line="200" w:lineRule="exact"/>
              <w:rPr>
                <w:rFonts w:hint="default" w:ascii="Times New Roman" w:hAnsi="Times New Roman"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95C8584">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01</w:t>
            </w:r>
            <w:r>
              <w:rPr>
                <w:rFonts w:ascii="Times New Roman" w:hAnsi="Times New Roman" w:cs="宋体"/>
                <w:color w:val="000000"/>
                <w:sz w:val="20"/>
                <w:szCs w:val="20"/>
              </w:rPr>
              <w:t>表</w:t>
            </w:r>
          </w:p>
        </w:tc>
      </w:tr>
      <w:tr w14:paraId="5A4D444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E310ABD">
            <w:pPr>
              <w:spacing w:line="280" w:lineRule="exact"/>
              <w:rPr>
                <w:rFonts w:hint="default" w:ascii="Times New Roman" w:hAnsi="Times New Roman" w:cs="Arial"/>
                <w:color w:val="000000"/>
                <w:sz w:val="22"/>
                <w:szCs w:val="22"/>
              </w:rPr>
            </w:pPr>
            <w:r>
              <w:rPr>
                <w:rFonts w:hint="eastAsia" w:ascii="Times New Roman" w:hAnsi="Times New Roman" w:cs="宋体"/>
                <w:sz w:val="20"/>
                <w:szCs w:val="20"/>
                <w:lang w:eastAsia="zh-CN"/>
              </w:rPr>
              <w:t>单位</w:t>
            </w:r>
            <w:r>
              <w:rPr>
                <w:rFonts w:ascii="Times New Roman" w:hAnsi="Times New Roman" w:cs="宋体"/>
                <w:sz w:val="20"/>
                <w:szCs w:val="20"/>
              </w:rPr>
              <w:t>：</w:t>
            </w:r>
            <w:r>
              <w:rPr>
                <w:rFonts w:ascii="Times New Roman" w:hAnsi="Times New Roman"/>
                <w:sz w:val="20"/>
              </w:rPr>
              <w:t>重庆市九龙坡区金凤镇综合行政执法大队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85F9C25">
            <w:pPr>
              <w:spacing w:line="200" w:lineRule="exact"/>
              <w:rPr>
                <w:rFonts w:hint="default" w:ascii="Times New Roman" w:hAnsi="Times New Roman"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B36734A">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0F9BA97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12EC">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5AE5D3">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7EED91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4B5D">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10FB9">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FAD2E">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CAE47">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353CCB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CF8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D15E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630.62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F5EB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241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123.02</w:t>
            </w:r>
            <w:r>
              <w:rPr>
                <w:rFonts w:ascii="Times New Roman" w:hAnsi="Times New Roman"/>
                <w:color w:val="000000"/>
                <w:sz w:val="20"/>
              </w:rPr>
              <w:t xml:space="preserve"> </w:t>
            </w:r>
          </w:p>
        </w:tc>
      </w:tr>
      <w:tr w14:paraId="38C562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19E5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90D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B4A8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F83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4389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C92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11D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9439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C90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8EBD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300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6ED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F74D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2D7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1116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6CB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20D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1A95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312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02DA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BDC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913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43B0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346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C974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D87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9C6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16EC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375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B2FA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620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309DF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B6E6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4914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17.67</w:t>
            </w:r>
            <w:r>
              <w:rPr>
                <w:rFonts w:ascii="Times New Roman" w:hAnsi="Times New Roman"/>
                <w:color w:val="000000"/>
                <w:sz w:val="20"/>
              </w:rPr>
              <w:t xml:space="preserve"> </w:t>
            </w:r>
          </w:p>
        </w:tc>
      </w:tr>
      <w:tr w14:paraId="053302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A311">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3063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8EB7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EB6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r>
      <w:tr w14:paraId="1E2B23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1C59">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9F73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3286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F74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61D1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6E34">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8DC9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1DCB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479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480.64</w:t>
            </w:r>
            <w:r>
              <w:rPr>
                <w:rFonts w:ascii="Times New Roman" w:hAnsi="Times New Roman"/>
                <w:color w:val="000000"/>
                <w:sz w:val="20"/>
              </w:rPr>
              <w:t xml:space="preserve"> </w:t>
            </w:r>
          </w:p>
        </w:tc>
      </w:tr>
      <w:tr w14:paraId="4A9137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ADD0">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B2885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C561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AD9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3721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EEA4">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78B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25FF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F8C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4830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8B28">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4EC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8070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936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3B7A7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A602">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0FAB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A190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2C1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BD61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653D">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EF2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0A68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5BD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DFB1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C725">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722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F457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00F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081D5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66D12">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726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B606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7B5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F41D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A0A3">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9E5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43E6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256E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rPr>
              <w:t xml:space="preserve"> </w:t>
            </w:r>
          </w:p>
        </w:tc>
      </w:tr>
      <w:tr w14:paraId="5791D1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B396">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3B24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1C55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B6F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354D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B607">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1C1A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9FCF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087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E081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B721">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A13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0FA4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B21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4F99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510B">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27D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616C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87A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50E0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04C3E">
            <w:pPr>
              <w:spacing w:line="240" w:lineRule="exact"/>
              <w:jc w:val="center"/>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05E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B5B3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060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7001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5A64">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C05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35DB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1E4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EA6B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38A3">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316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356B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DD9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3F03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04D9">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4BB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630.62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A348B">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5D4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630.62</w:t>
            </w:r>
            <w:r>
              <w:rPr>
                <w:rFonts w:ascii="Times New Roman" w:hAnsi="Times New Roman"/>
                <w:color w:val="000000"/>
                <w:sz w:val="20"/>
              </w:rPr>
              <w:t xml:space="preserve"> </w:t>
            </w:r>
          </w:p>
        </w:tc>
      </w:tr>
      <w:tr w14:paraId="6218B8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9705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CAE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B0D1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085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51DB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811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4D4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F9AB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1675E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B2351F">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8B45">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C6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630.62</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99D577A">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9BC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630.62</w:t>
            </w:r>
            <w:r>
              <w:rPr>
                <w:rFonts w:ascii="Times New Roman" w:hAnsi="Times New Roman"/>
                <w:color w:val="000000"/>
                <w:sz w:val="20"/>
              </w:rPr>
              <w:t xml:space="preserve"> </w:t>
            </w:r>
          </w:p>
        </w:tc>
      </w:tr>
    </w:tbl>
    <w:p w14:paraId="4BC29F5A">
      <w:pPr>
        <w:rPr>
          <w:rFonts w:hint="default" w:ascii="Times New Roman" w:hAnsi="Times New Roman" w:cs="宋体"/>
          <w:sz w:val="21"/>
          <w:szCs w:val="21"/>
        </w:rPr>
      </w:pPr>
    </w:p>
    <w:p w14:paraId="2876070F">
      <w:pPr>
        <w:spacing w:line="24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69A7925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7EE28D2">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3572F884">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01406254">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sz w:val="20"/>
                <w:szCs w:val="20"/>
              </w:rPr>
              <w:t>：</w:t>
            </w:r>
            <w:r>
              <w:rPr>
                <w:rFonts w:ascii="Times New Roman" w:hAnsi="Times New Roman"/>
                <w:sz w:val="20"/>
              </w:rPr>
              <w:t>重庆市九龙坡区金凤镇综合行政执法大队</w:t>
            </w:r>
          </w:p>
        </w:tc>
        <w:tc>
          <w:tcPr>
            <w:tcW w:w="461" w:type="pct"/>
            <w:tcBorders>
              <w:top w:val="nil"/>
              <w:left w:val="nil"/>
              <w:bottom w:val="nil"/>
              <w:right w:val="nil"/>
            </w:tcBorders>
            <w:shd w:val="clear" w:color="auto" w:fill="auto"/>
            <w:noWrap/>
            <w:tcMar>
              <w:top w:w="15" w:type="dxa"/>
              <w:left w:w="15" w:type="dxa"/>
              <w:right w:w="15" w:type="dxa"/>
            </w:tcMar>
            <w:vAlign w:val="bottom"/>
          </w:tcPr>
          <w:p w14:paraId="37C9E5A5">
            <w:pPr>
              <w:rPr>
                <w:rFonts w:hint="default" w:ascii="Times New Roman" w:hAnsi="Times New Roman"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005DA5CE">
            <w:pPr>
              <w:rPr>
                <w:rFonts w:hint="default" w:ascii="Times New Roman" w:hAnsi="Times New Roman"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77449AC7">
            <w:pPr>
              <w:rPr>
                <w:rFonts w:hint="default" w:ascii="Times New Roman" w:hAnsi="Times New Roman"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63FB3A25">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A816959">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612EB39">
            <w:pPr>
              <w:rPr>
                <w:rFonts w:hint="default" w:ascii="Times New Roman" w:hAnsi="Times New Roman"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61A045A5">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02</w:t>
            </w:r>
            <w:r>
              <w:rPr>
                <w:rFonts w:ascii="Times New Roman" w:hAnsi="Times New Roman" w:cs="宋体"/>
                <w:color w:val="000000"/>
                <w:sz w:val="20"/>
                <w:szCs w:val="20"/>
              </w:rPr>
              <w:t>表</w:t>
            </w:r>
          </w:p>
        </w:tc>
      </w:tr>
      <w:tr w14:paraId="4009D89B">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3A1EEFF3">
            <w:pPr>
              <w:rPr>
                <w:rFonts w:hint="default" w:ascii="Times New Roman" w:hAnsi="Times New Roman"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6118F59A">
            <w:pPr>
              <w:rPr>
                <w:rFonts w:hint="default" w:ascii="Times New Roman" w:hAnsi="Times New Roman"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C5A4341">
            <w:pPr>
              <w:rPr>
                <w:rFonts w:hint="default" w:ascii="Times New Roman" w:hAnsi="Times New Roman"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76EF4840">
            <w:pPr>
              <w:rPr>
                <w:rFonts w:hint="default" w:ascii="Times New Roman" w:hAnsi="Times New Roman"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780872D4">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9124403">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428E596">
            <w:pPr>
              <w:rPr>
                <w:rFonts w:hint="default" w:ascii="Times New Roman" w:hAnsi="Times New Roman"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65C7A626">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1A32D01C">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3313919">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317A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CFA3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0E55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F33CC1">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1562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35CF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75BB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088A7FF5">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04B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3190F4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D81F0">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E8FDA">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81CEC">
            <w:pPr>
              <w:jc w:val="center"/>
              <w:rPr>
                <w:rFonts w:hint="default" w:ascii="Times New Roman" w:hAnsi="Times New Roman"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CA72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B43A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1BAF4">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57D92">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BB628">
            <w:pPr>
              <w:jc w:val="center"/>
              <w:rPr>
                <w:rFonts w:hint="default" w:ascii="Times New Roman" w:hAnsi="Times New Roman" w:cs="宋体"/>
                <w:b/>
                <w:color w:val="000000"/>
                <w:sz w:val="20"/>
                <w:szCs w:val="20"/>
              </w:rPr>
            </w:pPr>
          </w:p>
        </w:tc>
      </w:tr>
      <w:tr w14:paraId="1DCA6D3D">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632A5">
            <w:pP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C96259">
            <w:pP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B4CCA">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1CB69">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2F567">
            <w:pP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D849A">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50F7E">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768E7">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EDB2A">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353AD">
            <w:pPr>
              <w:jc w:val="center"/>
              <w:rPr>
                <w:rFonts w:hint="default" w:ascii="Times New Roman" w:hAnsi="Times New Roman" w:cs="宋体"/>
                <w:b/>
                <w:color w:val="000000"/>
                <w:sz w:val="20"/>
                <w:szCs w:val="20"/>
              </w:rPr>
            </w:pPr>
          </w:p>
        </w:tc>
      </w:tr>
      <w:tr w14:paraId="49AC38B5">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CB20">
            <w:pP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EB5BD6">
            <w:pP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65848">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89327">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59F5C">
            <w:pP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6521C">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E7EFB">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30429">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9A6AA">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3EB16">
            <w:pPr>
              <w:jc w:val="center"/>
              <w:rPr>
                <w:rFonts w:hint="default" w:ascii="Times New Roman" w:hAnsi="Times New Roman" w:cs="宋体"/>
                <w:b/>
                <w:color w:val="000000"/>
                <w:sz w:val="20"/>
                <w:szCs w:val="20"/>
              </w:rPr>
            </w:pPr>
          </w:p>
        </w:tc>
      </w:tr>
      <w:tr w14:paraId="5C11B566">
        <w:tblPrEx>
          <w:tblCellMar>
            <w:top w:w="0" w:type="dxa"/>
            <w:left w:w="0" w:type="dxa"/>
            <w:bottom w:w="0" w:type="dxa"/>
            <w:right w:w="0" w:type="dxa"/>
          </w:tblCellMar>
        </w:tblPrEx>
        <w:trPr>
          <w:trHeight w:val="326"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EAAB">
            <w:pP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1277E4">
            <w:pP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F355D">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EC5E5">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4AE4C">
            <w:pP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83A00">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6C66F">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E83BF">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55374">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FDE7B">
            <w:pPr>
              <w:jc w:val="center"/>
              <w:rPr>
                <w:rFonts w:hint="default" w:ascii="Times New Roman" w:hAnsi="Times New Roman" w:cs="宋体"/>
                <w:b/>
                <w:color w:val="000000"/>
                <w:sz w:val="20"/>
                <w:szCs w:val="20"/>
              </w:rPr>
            </w:pPr>
          </w:p>
        </w:tc>
      </w:tr>
      <w:tr w14:paraId="4AE13D23">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C12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5E3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630.62</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712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630.62</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576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11B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241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A8B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1E5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E86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AED4E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43F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AC0F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1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9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D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0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8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4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2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5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2A924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67E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F914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7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C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E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A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C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A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E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4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C77E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597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976D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3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4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1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9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A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5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F1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8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FD9F5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476C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0A3E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0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C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C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3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A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E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C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E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68D5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114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2B44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3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6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7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9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0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8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B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F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8A5E4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CD7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F356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2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7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6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2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1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C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F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B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FA94D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CF2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CA66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A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B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3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B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A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C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A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9AB7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F03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B757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1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C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8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1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27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D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9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51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AA716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1F9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9F03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0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C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72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0A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8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6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B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D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B0D6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D75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A614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8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F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0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9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9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6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6D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9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F93E2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2BD7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F225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27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8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B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2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3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E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0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0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0944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958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199A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5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2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B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A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68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2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6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8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69027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6A1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767C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8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480.64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89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480.64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9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D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C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5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D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9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900D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C3A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83B8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2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230.65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B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230.65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B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8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2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03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5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3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03A61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CEC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2349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其他城乡社区公共设施支出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E0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230.65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1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230.65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1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A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2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D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A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E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0B1C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74A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6105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F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249.99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3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249.99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B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4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4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6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1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C9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95690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35E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5D64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1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1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E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BE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0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A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F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4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776B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9DF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C8F7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0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9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97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5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4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B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E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2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D09E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A5A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3C5F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1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E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6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4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5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6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C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F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E48E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8FF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7C9D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8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8A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C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4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B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6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5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0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9FCD0D2">
      <w:pPr>
        <w:ind w:left="600" w:hanging="600" w:hangingChars="300"/>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138BC697">
      <w:pPr>
        <w:rPr>
          <w:rFonts w:hint="default" w:ascii="Times New Roman" w:hAnsi="Times New Roman" w:cs="宋体"/>
          <w:sz w:val="20"/>
          <w:szCs w:val="20"/>
        </w:rPr>
      </w:pPr>
      <w:r>
        <w:rPr>
          <w:rFonts w:ascii="Times New Roman" w:hAnsi="Times New Roman"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02CD267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5776985">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1EDCCEED">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16BDBF17">
            <w:pPr>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 xml:space="preserve">重庆市九龙坡区金凤镇综合行政执法大队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6D1199A">
            <w:pPr>
              <w:rPr>
                <w:rFonts w:hint="default" w:ascii="Times New Roman" w:hAnsi="Times New Roman"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FD6F876">
            <w:pPr>
              <w:rPr>
                <w:rFonts w:hint="default" w:ascii="Times New Roman" w:hAnsi="Times New Roman"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A6D289D">
            <w:pPr>
              <w:rPr>
                <w:rFonts w:hint="default" w:ascii="Times New Roman" w:hAnsi="Times New Roman"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7B4D1AE">
            <w:pPr>
              <w:rPr>
                <w:rFonts w:hint="default" w:ascii="Times New Roman" w:hAnsi="Times New Roman"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2D151A9">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03</w:t>
            </w:r>
            <w:r>
              <w:rPr>
                <w:rFonts w:ascii="Times New Roman" w:hAnsi="Times New Roman" w:cs="宋体"/>
                <w:color w:val="000000"/>
                <w:sz w:val="20"/>
                <w:szCs w:val="20"/>
              </w:rPr>
              <w:t>表</w:t>
            </w:r>
          </w:p>
        </w:tc>
      </w:tr>
      <w:tr w14:paraId="41329801">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514F0E14">
            <w:pPr>
              <w:rPr>
                <w:rFonts w:hint="default" w:ascii="Times New Roman" w:hAnsi="Times New Roman"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69CEB883">
            <w:pPr>
              <w:rPr>
                <w:rFonts w:hint="default" w:ascii="Times New Roman" w:hAnsi="Times New Roman"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AD27999">
            <w:pPr>
              <w:rPr>
                <w:rFonts w:hint="default" w:ascii="Times New Roman" w:hAnsi="Times New Roman"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2C5AE8C6">
            <w:pPr>
              <w:rPr>
                <w:rFonts w:hint="default" w:ascii="Times New Roman" w:hAnsi="Times New Roman"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E400564">
            <w:pPr>
              <w:rPr>
                <w:rFonts w:hint="default" w:ascii="Times New Roman" w:hAnsi="Times New Roman"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3EA1CE8">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04059F1">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ED5CCF">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4AB4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9DC9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ACE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596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9E16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FAB1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3D56B18B">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152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6355B2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502F4">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E7960">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C85C6">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FFE44">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8EEBF">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9ED9E">
            <w:pPr>
              <w:jc w:val="center"/>
              <w:rPr>
                <w:rFonts w:hint="default" w:ascii="Times New Roman" w:hAnsi="Times New Roman" w:cs="宋体"/>
                <w:b/>
                <w:color w:val="000000"/>
                <w:sz w:val="20"/>
                <w:szCs w:val="20"/>
              </w:rPr>
            </w:pPr>
          </w:p>
        </w:tc>
      </w:tr>
      <w:tr w14:paraId="6F7C905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5D63">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57508F">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F0AF9">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3C3AF">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B21A7">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C636F">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1A2DB">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03EA0">
            <w:pPr>
              <w:jc w:val="center"/>
              <w:rPr>
                <w:rFonts w:hint="default" w:ascii="Times New Roman" w:hAnsi="Times New Roman" w:cs="宋体"/>
                <w:b/>
                <w:color w:val="000000"/>
                <w:sz w:val="20"/>
                <w:szCs w:val="20"/>
              </w:rPr>
            </w:pPr>
          </w:p>
        </w:tc>
      </w:tr>
      <w:tr w14:paraId="690FDD95">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A588">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2EE112">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ACB52">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D8F8E">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92AE2">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C04E9">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9F6F0">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0CBC4">
            <w:pPr>
              <w:jc w:val="center"/>
              <w:rPr>
                <w:rFonts w:hint="default" w:ascii="Times New Roman" w:hAnsi="Times New Roman" w:cs="宋体"/>
                <w:b/>
                <w:color w:val="000000"/>
                <w:sz w:val="20"/>
                <w:szCs w:val="20"/>
              </w:rPr>
            </w:pPr>
          </w:p>
        </w:tc>
      </w:tr>
      <w:tr w14:paraId="4A68279F">
        <w:tblPrEx>
          <w:tblCellMar>
            <w:top w:w="0" w:type="dxa"/>
            <w:left w:w="0" w:type="dxa"/>
            <w:bottom w:w="0" w:type="dxa"/>
            <w:right w:w="0" w:type="dxa"/>
          </w:tblCellMar>
        </w:tblPrEx>
        <w:trPr>
          <w:trHeight w:val="326"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9EAE">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ABFF05">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33473">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DFBFE">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B41C3">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2C8D6">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20E18">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DDEE">
            <w:pPr>
              <w:jc w:val="center"/>
              <w:rPr>
                <w:rFonts w:hint="default" w:ascii="Times New Roman" w:hAnsi="Times New Roman" w:cs="宋体"/>
                <w:b/>
                <w:color w:val="000000"/>
                <w:sz w:val="20"/>
                <w:szCs w:val="20"/>
              </w:rPr>
            </w:pPr>
          </w:p>
        </w:tc>
      </w:tr>
      <w:tr w14:paraId="5EB43DFC">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E316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48B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630.62</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F71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149.98</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48D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480.64</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DFA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6EC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AA7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547F8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DF0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F65C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4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03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2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8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76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E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2F4E9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4A3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9E50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4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2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D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00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D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20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D6B92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3B7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6C0C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4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F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0A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5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D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4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CA71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70E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2E7A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9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7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1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C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6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4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29CA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316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3E90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1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0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A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0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F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AA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40FF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55F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A589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9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2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E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E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7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53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5D55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0A3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F935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2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6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E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4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D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F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2443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167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C95E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E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5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4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7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A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63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2F84D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275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62CA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A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3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F1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E9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E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3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361A0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A3D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4E71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1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A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9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C2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6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8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B539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AB4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D91F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D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1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9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5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1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6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DC7A5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36E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D557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6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A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A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89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A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E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EB71C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727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92AB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0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480.64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7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0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480.64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3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4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2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A7EC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5AD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3809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E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230.65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D9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3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230.65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6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B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D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C5D26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55B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7924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其他城乡社区公共设施支出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8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230.65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F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3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230.65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2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BB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9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3B2C7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1A1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F7AB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A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249.99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4A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5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249.99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0F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6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4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75D9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E0C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9757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D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63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C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3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D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1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935ED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AD7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EFCC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F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7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7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4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E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A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E2710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1BF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F821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5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9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0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C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E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2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26F9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855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FAEA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E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3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9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1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F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6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B34A759">
      <w:pPr>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5DD5556E">
      <w:pPr>
        <w:rPr>
          <w:rFonts w:hint="default" w:ascii="Times New Roman" w:hAnsi="Times New Roman" w:cs="宋体"/>
          <w:sz w:val="21"/>
          <w:szCs w:val="21"/>
        </w:rPr>
      </w:pPr>
      <w:r>
        <w:rPr>
          <w:rFonts w:ascii="Times New Roman" w:hAnsi="Times New Roman" w:cs="宋体"/>
          <w:sz w:val="21"/>
          <w:szCs w:val="21"/>
        </w:rPr>
        <w:br w:type="page"/>
      </w:r>
    </w:p>
    <w:p w14:paraId="60BD9BF4">
      <w:pPr>
        <w:rPr>
          <w:rFonts w:hint="default" w:ascii="Times New Roman" w:hAnsi="Times New Roman"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A71923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C867786">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57CC533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51EDC77">
            <w:pPr>
              <w:spacing w:line="280" w:lineRule="exact"/>
              <w:rPr>
                <w:rFonts w:hint="default" w:ascii="Times New Roman" w:hAnsi="Times New Roman" w:cs="宋体"/>
                <w:color w:val="000000"/>
                <w:sz w:val="18"/>
                <w:szCs w:val="18"/>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0249B69A">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965C9AF">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40E6E0D">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5091267">
            <w:pP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04</w:t>
            </w:r>
            <w:r>
              <w:rPr>
                <w:rFonts w:ascii="Times New Roman" w:hAnsi="Times New Roman" w:cs="宋体"/>
                <w:color w:val="000000"/>
                <w:sz w:val="20"/>
                <w:szCs w:val="20"/>
              </w:rPr>
              <w:t>表</w:t>
            </w:r>
          </w:p>
        </w:tc>
      </w:tr>
      <w:tr w14:paraId="69EEFB7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B221B11">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4755567">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3194C88">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D72BA1">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8C48880">
            <w:pP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BAF011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5152">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59C5">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5B12D16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3825F">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101B4">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52A5F">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96D69">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2A3F545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BB5E">
            <w:pPr>
              <w:spacing w:line="200" w:lineRule="exact"/>
              <w:jc w:val="center"/>
              <w:rPr>
                <w:rFonts w:hint="default" w:ascii="Times New Roman" w:hAnsi="Times New Roman"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6CA3">
            <w:pPr>
              <w:spacing w:line="200" w:lineRule="exact"/>
              <w:jc w:val="center"/>
              <w:rPr>
                <w:rFonts w:hint="default" w:ascii="Times New Roman" w:hAnsi="Times New Roman"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7832C">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61C6">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1C975">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3B2DE">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E65B9">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410B3C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176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0B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630.62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A919">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E1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B35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79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A5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4BAF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7C6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003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880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5F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9D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D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AA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086A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565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AA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9FA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CE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1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DE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0B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36A2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328E">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46491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A93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E0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A2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DD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A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09D9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A7AB">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2E1C6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4CC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94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91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1B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0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E984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1F5B">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46C14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2BE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41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8A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04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12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2245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E271">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50817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3DF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2F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07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9A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B9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015C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CA3C">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4306E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2F5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53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AA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91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B6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CB11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BF35">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CD748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6EA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F5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47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21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74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B736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0806">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D9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9CE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E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49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A5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B91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6D93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2E02">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01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06D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BF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DD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3B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F9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5C86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74D9">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94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4D62">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1A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1D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A2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1A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DAFE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BB0B">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578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81A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2D0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F8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5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6C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41AC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BE59">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FA8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F7B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43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2D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FC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8E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6F8E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195B">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7B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E8AC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AB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DD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FD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CB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F10B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BA00">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15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3A1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0A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9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84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76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D548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2B305">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1D4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1E2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1D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21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1B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52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A8E8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AB60">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4FB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EBE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D8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BC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D75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D5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E69E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573D">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302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2E3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C7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8C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19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AE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5DBD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EF1D">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88FA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8D2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B29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03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17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7F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3C02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14E44">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48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F47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D0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47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8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54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B9C1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AB3D1">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00B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0FE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20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0D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93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8E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FDF6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BA62">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898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402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B1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75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A5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E2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A84B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A8CDA7">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8718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560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2E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FD2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CB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17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809D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4F217C">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3ED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CD4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340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01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631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3A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0810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247F33">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402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6A4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C4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60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12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9E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784A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D7CC">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6A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630.62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CE61">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5C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630.62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B7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630.62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A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23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99F2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FC9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0D7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77E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90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94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3A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E1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314D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D39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783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6F3388">
            <w:pP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681FC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2A164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6C8423">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7A7CD3">
            <w:pPr>
              <w:spacing w:line="200" w:lineRule="exact"/>
              <w:rPr>
                <w:rFonts w:hint="default" w:ascii="Times New Roman" w:hAnsi="Times New Roman"/>
                <w:color w:val="000000"/>
                <w:sz w:val="18"/>
                <w:szCs w:val="18"/>
              </w:rPr>
            </w:pPr>
          </w:p>
        </w:tc>
      </w:tr>
      <w:tr w14:paraId="2F163D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4A1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3A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6D7D">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B83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BE8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B59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37E5">
            <w:pPr>
              <w:spacing w:line="200" w:lineRule="exact"/>
              <w:jc w:val="right"/>
              <w:rPr>
                <w:rFonts w:hint="default" w:ascii="Times New Roman" w:hAnsi="Times New Roman"/>
                <w:color w:val="000000"/>
                <w:sz w:val="18"/>
                <w:szCs w:val="18"/>
              </w:rPr>
            </w:pPr>
          </w:p>
        </w:tc>
      </w:tr>
      <w:tr w14:paraId="720958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86D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AC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D8BA">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220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EBB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375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227B">
            <w:pPr>
              <w:spacing w:line="200" w:lineRule="exact"/>
              <w:jc w:val="right"/>
              <w:rPr>
                <w:rFonts w:hint="default" w:ascii="Times New Roman" w:hAnsi="Times New Roman"/>
                <w:color w:val="000000"/>
                <w:sz w:val="18"/>
                <w:szCs w:val="18"/>
              </w:rPr>
            </w:pPr>
          </w:p>
        </w:tc>
      </w:tr>
      <w:tr w14:paraId="5E107E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96A8">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61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630.62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DF7C">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89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630.62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72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630.62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8B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F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71F6064F">
      <w:pPr>
        <w:spacing w:line="24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39BF39C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5D410F4">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267C535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79611AD">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F0EC815">
            <w:pP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9D8B99B">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05</w:t>
            </w:r>
            <w:r>
              <w:rPr>
                <w:rFonts w:ascii="Times New Roman" w:hAnsi="Times New Roman" w:cs="宋体"/>
                <w:color w:val="000000"/>
                <w:sz w:val="20"/>
                <w:szCs w:val="20"/>
              </w:rPr>
              <w:t>表</w:t>
            </w:r>
          </w:p>
        </w:tc>
      </w:tr>
      <w:tr w14:paraId="3E65728B">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5C086CD">
            <w:pPr>
              <w:rPr>
                <w:rFonts w:hint="default" w:ascii="Times New Roman" w:hAnsi="Times New Roman"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1BEEB01">
            <w:pP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30C81E7">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247D32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22C6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0830D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4F9A20E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952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1E9A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3DC7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E0AE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670B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66125A1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46466">
            <w:pP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7E143">
            <w:pP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E2E95">
            <w:pP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DCAF3">
            <w:pP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B1796">
            <w:pPr>
              <w:jc w:val="center"/>
              <w:rPr>
                <w:rFonts w:hint="default" w:ascii="Times New Roman" w:hAnsi="Times New Roman" w:cs="宋体"/>
                <w:b/>
                <w:color w:val="000000"/>
                <w:sz w:val="20"/>
                <w:szCs w:val="20"/>
              </w:rPr>
            </w:pPr>
          </w:p>
        </w:tc>
      </w:tr>
      <w:tr w14:paraId="2BD5FBC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CC4A1">
            <w:pP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E2771">
            <w:pP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9DA5E">
            <w:pP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2C9FF">
            <w:pP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BF940">
            <w:pPr>
              <w:jc w:val="center"/>
              <w:rPr>
                <w:rFonts w:hint="default" w:ascii="Times New Roman" w:hAnsi="Times New Roman" w:cs="宋体"/>
                <w:b/>
                <w:color w:val="000000"/>
                <w:sz w:val="20"/>
                <w:szCs w:val="20"/>
              </w:rPr>
            </w:pPr>
          </w:p>
        </w:tc>
      </w:tr>
      <w:tr w14:paraId="73A1C4C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9A3D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D5F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630.62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DEE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149.98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72C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480.64</w:t>
            </w:r>
            <w:r>
              <w:rPr>
                <w:rFonts w:ascii="Times New Roman" w:hAnsi="Times New Roman"/>
                <w:b/>
                <w:color w:val="000000"/>
                <w:sz w:val="20"/>
              </w:rPr>
              <w:t xml:space="preserve"> </w:t>
            </w:r>
          </w:p>
        </w:tc>
      </w:tr>
      <w:tr w14:paraId="4FD7FE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515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7912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125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379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2DB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CA35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5C5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E554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742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8A8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5CE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8BDC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8B6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47FD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2D8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112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688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9ADF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2862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130C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CD0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D1A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33D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84A3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703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2220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C9F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D6F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C60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D3C2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1ED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25C8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DA2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3A5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393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C9D7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E35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2F28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364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F5D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E54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2817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BA8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3A60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8F7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622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21C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1110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284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ADFA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A35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AC0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D36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624D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F7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441A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160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139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5F9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CC0E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8898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21E1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34D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18D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FFA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5EB6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3A8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21C2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7B3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811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097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6EE0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A4B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D9DA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652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65E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9BD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480.64</w:t>
            </w:r>
            <w:r>
              <w:rPr>
                <w:rFonts w:ascii="Times New Roman" w:hAnsi="Times New Roman"/>
                <w:b/>
                <w:color w:val="000000"/>
                <w:sz w:val="20"/>
              </w:rPr>
              <w:t xml:space="preserve"> </w:t>
            </w:r>
          </w:p>
        </w:tc>
      </w:tr>
      <w:tr w14:paraId="4B8DFB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D6E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03FB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6E7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230.65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0ED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2B5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230.65</w:t>
            </w:r>
            <w:r>
              <w:rPr>
                <w:rFonts w:ascii="Times New Roman" w:hAnsi="Times New Roman"/>
                <w:b/>
                <w:color w:val="000000"/>
                <w:sz w:val="20"/>
              </w:rPr>
              <w:t xml:space="preserve"> </w:t>
            </w:r>
          </w:p>
        </w:tc>
      </w:tr>
      <w:tr w14:paraId="406753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9AE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6C79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C44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468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95C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230.65</w:t>
            </w:r>
            <w:r>
              <w:rPr>
                <w:rFonts w:ascii="Times New Roman" w:hAnsi="Times New Roman"/>
                <w:color w:val="000000"/>
                <w:sz w:val="20"/>
              </w:rPr>
              <w:t xml:space="preserve"> </w:t>
            </w:r>
          </w:p>
        </w:tc>
      </w:tr>
      <w:tr w14:paraId="17682F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47F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3C5D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271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249.99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526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9AD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249.99</w:t>
            </w:r>
            <w:r>
              <w:rPr>
                <w:rFonts w:ascii="Times New Roman" w:hAnsi="Times New Roman"/>
                <w:b/>
                <w:color w:val="000000"/>
                <w:sz w:val="20"/>
              </w:rPr>
              <w:t xml:space="preserve"> </w:t>
            </w:r>
          </w:p>
        </w:tc>
      </w:tr>
      <w:tr w14:paraId="04FC60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228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9F09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28E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249.99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07B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5F8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249.99</w:t>
            </w:r>
            <w:r>
              <w:rPr>
                <w:rFonts w:ascii="Times New Roman" w:hAnsi="Times New Roman"/>
                <w:color w:val="000000"/>
                <w:sz w:val="20"/>
              </w:rPr>
              <w:t xml:space="preserve"> </w:t>
            </w:r>
          </w:p>
        </w:tc>
      </w:tr>
      <w:tr w14:paraId="07EE6C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DE7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E2EA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DA9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86E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46A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9698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C6E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52E6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28E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A3D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9DF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FD48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291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B9E8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303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096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9A0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4E068B5">
      <w:pPr>
        <w:rPr>
          <w:rFonts w:hint="default" w:ascii="Times New Roman" w:hAnsi="Times New Roman" w:cs="宋体"/>
          <w:sz w:val="21"/>
          <w:szCs w:val="21"/>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50A8C9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7AD7DD7">
            <w:pP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065B997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221BCCA">
            <w:pPr>
              <w:spacing w:line="280" w:lineRule="exact"/>
              <w:rPr>
                <w:rFonts w:hint="default" w:ascii="Times New Roman" w:hAnsi="Times New Roman" w:cs="宋体"/>
                <w:color w:val="000000"/>
                <w:sz w:val="18"/>
                <w:szCs w:val="18"/>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7C0F3925">
            <w:pP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6900384">
            <w:pP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23D750F">
            <w:pP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C57FFE6">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06</w:t>
            </w:r>
            <w:r>
              <w:rPr>
                <w:rFonts w:ascii="Times New Roman" w:hAnsi="Times New Roman" w:cs="宋体"/>
                <w:color w:val="000000"/>
                <w:sz w:val="20"/>
                <w:szCs w:val="20"/>
              </w:rPr>
              <w:t>表</w:t>
            </w:r>
          </w:p>
        </w:tc>
      </w:tr>
      <w:tr w14:paraId="78CBC611">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3191686">
            <w:pPr>
              <w:spacing w:line="200" w:lineRule="exact"/>
              <w:rPr>
                <w:rFonts w:hint="default" w:ascii="Times New Roman" w:hAnsi="Times New Roman"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D4B489D">
            <w:pP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75BB211">
            <w:pP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7FF631B">
            <w:pP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7C89E5A">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4B6F1B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BF99">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1D4A48">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0BD2BE0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13757">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34A44">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AD9B2">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E5C5E">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526F2">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7A9F8">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BEA33">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17749">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0F26B">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501A5BD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E7A2F">
            <w:pPr>
              <w:spacing w:line="192" w:lineRule="exact"/>
              <w:jc w:val="center"/>
              <w:rPr>
                <w:rFonts w:hint="default" w:ascii="Times New Roman" w:hAnsi="Times New Roman"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AD094">
            <w:pPr>
              <w:spacing w:line="192" w:lineRule="exact"/>
              <w:jc w:val="center"/>
              <w:rPr>
                <w:rFonts w:hint="default" w:ascii="Times New Roman" w:hAnsi="Times New Roman"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2685A">
            <w:pP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0D215">
            <w:pPr>
              <w:spacing w:line="192" w:lineRule="exact"/>
              <w:jc w:val="center"/>
              <w:rPr>
                <w:rFonts w:hint="default" w:ascii="Times New Roman" w:hAnsi="Times New Roman"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94523">
            <w:pPr>
              <w:spacing w:line="192" w:lineRule="exact"/>
              <w:jc w:val="center"/>
              <w:rPr>
                <w:rFonts w:hint="default" w:ascii="Times New Roman" w:hAnsi="Times New Roman"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999B0">
            <w:pP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B0A4F">
            <w:pPr>
              <w:spacing w:line="192" w:lineRule="exact"/>
              <w:jc w:val="center"/>
              <w:rPr>
                <w:rFonts w:hint="default" w:ascii="Times New Roman" w:hAnsi="Times New Roman"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2C09A">
            <w:pPr>
              <w:spacing w:line="192" w:lineRule="exact"/>
              <w:jc w:val="center"/>
              <w:rPr>
                <w:rFonts w:hint="default" w:ascii="Times New Roman" w:hAnsi="Times New Roman"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196DE">
            <w:pPr>
              <w:spacing w:line="192" w:lineRule="exact"/>
              <w:jc w:val="center"/>
              <w:rPr>
                <w:rFonts w:hint="default" w:ascii="Times New Roman" w:hAnsi="Times New Roman" w:cs="宋体"/>
                <w:b/>
                <w:color w:val="000000"/>
                <w:sz w:val="18"/>
                <w:szCs w:val="18"/>
              </w:rPr>
            </w:pPr>
          </w:p>
        </w:tc>
      </w:tr>
      <w:tr w14:paraId="015AEB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D2E3">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502E">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91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0ECB">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DCA6">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9F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7A14">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F055">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DF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0311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118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1FB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40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380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45A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17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BB0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C2E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A1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2F08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C49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651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11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3EA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B15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F7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F71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D02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58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A275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26F4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4D0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C2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D51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94F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CE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DB1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CBA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3C3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B367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186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1C5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79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18C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BFE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C7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054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F3AA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67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88DC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499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31A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39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E22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E0D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20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37C9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EC9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7B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EBC2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E58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796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4F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E07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788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DB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425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4B1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E0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5CA5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29D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B72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2E7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67E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A67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7D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F781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F8C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A8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EA9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D845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CDF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08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CD9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F7F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87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895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678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0A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A46F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BC1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30E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9B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46B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767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24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F99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3ED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7C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135C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E83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97F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69C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D53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E2F8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25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7E5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808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D1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CDF8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D638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949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2C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5E4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D20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D9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1E3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867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DC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C48F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9FE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31D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E08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A66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E5B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6B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6F9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30E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8B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D4AA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B09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4E4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AF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250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FB02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ED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ABFA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6A0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25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7039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D889">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495E">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02C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BB6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E2D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21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AF5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AC7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AD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4491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389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8C3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096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EF6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F99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A3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382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8AC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329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A9E9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5DA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DCF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C6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3E4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F8C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D3F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1C7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994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A74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F931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2E0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984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16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938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E79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7B3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4AD3">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109F">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79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0D24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29B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AA32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0E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4F4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A0A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E2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A8B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9EC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BF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635C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CBF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815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92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887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C39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94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183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ECE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1C7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F16E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FBC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E1B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8A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B8A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F72C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BA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413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5A9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11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BC0E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C056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E70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09A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5BD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F41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3A7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FC5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2C3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1DB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3FF4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99F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AAF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61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438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17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7BE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2D6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F5BF">
            <w:pPr>
              <w:spacing w:line="192"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0D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BDD3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4A9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60E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F2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CB2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D67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D765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801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A8E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C8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A62C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9AE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814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15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5C1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D29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3F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11AB">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64DFB">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06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D652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1F9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87D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47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9DB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4F6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54C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0D5F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E8B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57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4A38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DF9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102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9D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6D1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1F5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8B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3E2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1ED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82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999D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48391">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A9F4">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5FF99F">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6E3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42B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BE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DCA1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3F4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85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B2F1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0EE5">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7D83">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954D2F">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9C88">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AE84">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67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F70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E48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37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06AB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E0B2">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8AF0">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FC50B6">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870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3C4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D2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7E6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CDD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4C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A5B0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2E89">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539E">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7BC218">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8C4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D7A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5D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F8A3">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F54D">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80DC">
            <w:pPr>
              <w:spacing w:line="192" w:lineRule="exact"/>
              <w:jc w:val="right"/>
              <w:rPr>
                <w:rFonts w:hint="default" w:ascii="Times New Roman" w:hAnsi="Times New Roman"/>
                <w:color w:val="000000"/>
                <w:sz w:val="18"/>
                <w:szCs w:val="18"/>
              </w:rPr>
            </w:pPr>
          </w:p>
        </w:tc>
      </w:tr>
      <w:tr w14:paraId="6AF915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8271">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7B2F">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D055FD">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1F3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B72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EF7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50FD">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BF28">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1816">
            <w:pPr>
              <w:spacing w:line="192" w:lineRule="exact"/>
              <w:jc w:val="right"/>
              <w:rPr>
                <w:rFonts w:hint="default" w:ascii="Times New Roman" w:hAnsi="Times New Roman"/>
                <w:color w:val="000000"/>
                <w:sz w:val="18"/>
                <w:szCs w:val="18"/>
              </w:rPr>
            </w:pPr>
          </w:p>
        </w:tc>
      </w:tr>
      <w:tr w14:paraId="15ED90F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C845">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75491">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ECD6F5">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162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990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02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09AC">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6074">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08F3">
            <w:pPr>
              <w:spacing w:line="192" w:lineRule="exact"/>
              <w:jc w:val="right"/>
              <w:rPr>
                <w:rFonts w:hint="default" w:ascii="Times New Roman" w:hAnsi="Times New Roman"/>
                <w:color w:val="000000"/>
                <w:sz w:val="18"/>
                <w:szCs w:val="18"/>
              </w:rPr>
            </w:pPr>
          </w:p>
        </w:tc>
      </w:tr>
      <w:tr w14:paraId="47DBC39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6117">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7024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135.07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2C57B">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B5E3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w:t>
            </w:r>
            <w:r>
              <w:rPr>
                <w:rFonts w:ascii="Times New Roman" w:hAnsi="Times New Roman"/>
                <w:color w:val="000000"/>
                <w:sz w:val="18"/>
              </w:rPr>
              <w:t xml:space="preserve"> </w:t>
            </w:r>
          </w:p>
        </w:tc>
      </w:tr>
    </w:tbl>
    <w:p w14:paraId="0DA1559D">
      <w:pPr>
        <w:spacing w:line="28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73E6D15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1743638">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24A6F14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527DA4E">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3FCBDF16">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378508E">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AF3F16">
            <w:pP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1FE02DD">
            <w:pP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4342483">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07</w:t>
            </w:r>
            <w:r>
              <w:rPr>
                <w:rFonts w:ascii="Times New Roman" w:hAnsi="Times New Roman" w:cs="宋体"/>
                <w:color w:val="000000"/>
                <w:sz w:val="20"/>
                <w:szCs w:val="20"/>
              </w:rPr>
              <w:t>表</w:t>
            </w:r>
          </w:p>
        </w:tc>
      </w:tr>
      <w:tr w14:paraId="2ED9544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A0CE3AD">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4EAECDF">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E21E43F">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20D3DB">
            <w:pP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3B7C585">
            <w:pP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3AE2688">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8FCF7F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8E95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02142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449D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A6744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B71C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710DD225">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2BF4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E432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83CA4C">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E51C">
            <w:pPr>
              <w:jc w:val="center"/>
              <w:rPr>
                <w:rFonts w:hint="default" w:ascii="Times New Roman" w:hAnsi="Times New Roman"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BEFD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A33A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B760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6EFE5">
            <w:pPr>
              <w:jc w:val="center"/>
              <w:rPr>
                <w:rFonts w:hint="default" w:ascii="Times New Roman" w:hAnsi="Times New Roman" w:cs="宋体"/>
                <w:b/>
                <w:color w:val="000000"/>
                <w:sz w:val="20"/>
                <w:szCs w:val="20"/>
              </w:rPr>
            </w:pPr>
          </w:p>
        </w:tc>
      </w:tr>
      <w:tr w14:paraId="792299AC">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C3D71">
            <w:pPr>
              <w:jc w:val="center"/>
              <w:rPr>
                <w:rFonts w:hint="default" w:ascii="Times New Roman" w:hAnsi="Times New Roman"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2926">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D54BA5">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82D89">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669BC">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F7CD4">
            <w:pP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DB180">
            <w:pP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6D1E">
            <w:pPr>
              <w:jc w:val="center"/>
              <w:rPr>
                <w:rFonts w:hint="default" w:ascii="Times New Roman" w:hAnsi="Times New Roman" w:cs="宋体"/>
                <w:b/>
                <w:color w:val="000000"/>
                <w:sz w:val="20"/>
                <w:szCs w:val="20"/>
              </w:rPr>
            </w:pPr>
          </w:p>
        </w:tc>
      </w:tr>
      <w:tr w14:paraId="33EDC233">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22F42">
            <w:pPr>
              <w:jc w:val="center"/>
              <w:rPr>
                <w:rFonts w:hint="default" w:ascii="Times New Roman" w:hAnsi="Times New Roman"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2A834">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F05780">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3E65">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97255">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6C00D">
            <w:pP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E2DE9">
            <w:pP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293F4">
            <w:pPr>
              <w:jc w:val="center"/>
              <w:rPr>
                <w:rFonts w:hint="default" w:ascii="Times New Roman" w:hAnsi="Times New Roman" w:cs="宋体"/>
                <w:b/>
                <w:color w:val="000000"/>
                <w:sz w:val="20"/>
                <w:szCs w:val="20"/>
              </w:rPr>
            </w:pPr>
          </w:p>
        </w:tc>
      </w:tr>
      <w:tr w14:paraId="27EA460C">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7FEF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83D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2D5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A96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B36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A9E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61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B09BCC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516F">
            <w:pPr>
              <w:jc w:val="both"/>
              <w:textAlignment w:val="center"/>
              <w:rPr>
                <w:rFonts w:hint="default" w:ascii="Times New Roman" w:hAnsi="Times New Roman"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BFF7B">
            <w:pPr>
              <w:jc w:val="both"/>
              <w:textAlignment w:val="center"/>
              <w:rPr>
                <w:rFonts w:hint="default" w:ascii="Times New Roman" w:hAnsi="Times New Roman"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532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CBA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4BB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738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5F5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268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C14AC7A">
      <w:pPr>
        <w:rPr>
          <w:rFonts w:hint="default" w:ascii="Times New Roman" w:hAnsi="Times New Roman" w:cs="宋体"/>
          <w:sz w:val="21"/>
          <w:szCs w:val="21"/>
        </w:rPr>
      </w:pPr>
      <w:r>
        <w:rPr>
          <w:rFonts w:ascii="Times New Roman" w:hAnsi="Times New Roman" w:cs="宋体"/>
          <w:sz w:val="20"/>
          <w:szCs w:val="20"/>
        </w:rPr>
        <w:t>备注：本表反映</w:t>
      </w:r>
      <w:r>
        <w:rPr>
          <w:rFonts w:hint="eastAsia" w:ascii="Times New Roman" w:hAnsi="Times New Roman" w:cs="宋体"/>
          <w:sz w:val="20"/>
          <w:szCs w:val="20"/>
          <w:lang w:eastAsia="zh-CN"/>
        </w:rPr>
        <w:t>单位</w:t>
      </w:r>
      <w:r>
        <w:rPr>
          <w:rFonts w:ascii="Times New Roman" w:hAnsi="Times New Roman" w:cs="宋体"/>
          <w:sz w:val="20"/>
          <w:szCs w:val="20"/>
        </w:rPr>
        <w:t>本年度政府性基金预算财政拨款收入支出及结转和结余情况。本</w:t>
      </w:r>
      <w:r>
        <w:rPr>
          <w:rFonts w:hint="eastAsia" w:ascii="Times New Roman" w:hAnsi="Times New Roman" w:cs="宋体"/>
          <w:sz w:val="20"/>
          <w:szCs w:val="20"/>
          <w:lang w:eastAsia="zh-CN"/>
        </w:rPr>
        <w:t>单位</w:t>
      </w:r>
      <w:r>
        <w:rPr>
          <w:rFonts w:ascii="Times New Roman" w:hAnsi="Times New Roman" w:cs="宋体"/>
          <w:sz w:val="20"/>
          <w:szCs w:val="20"/>
        </w:rPr>
        <w:t>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19994F0D">
      <w:pPr>
        <w:rPr>
          <w:rFonts w:hint="default" w:ascii="Times New Roman" w:hAnsi="Times New Roman" w:cs="宋体"/>
          <w:sz w:val="21"/>
          <w:szCs w:val="21"/>
        </w:rPr>
      </w:pPr>
      <w:r>
        <w:rPr>
          <w:rFonts w:ascii="Times New Roman" w:hAnsi="Times New Roman"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0AACBF8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28F4032">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358C8FF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21B7F8A">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8E17088">
            <w:pP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1B0924E">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08</w:t>
            </w:r>
            <w:r>
              <w:rPr>
                <w:rFonts w:ascii="Times New Roman" w:hAnsi="Times New Roman" w:cs="宋体"/>
                <w:color w:val="000000"/>
                <w:sz w:val="20"/>
                <w:szCs w:val="20"/>
              </w:rPr>
              <w:t>表</w:t>
            </w:r>
          </w:p>
        </w:tc>
      </w:tr>
      <w:tr w14:paraId="252E3C0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9DAC341">
            <w:pPr>
              <w:rPr>
                <w:rFonts w:hint="default" w:ascii="Times New Roman" w:hAnsi="Times New Roman"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01D2624">
            <w:pP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6E728B1">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3517BD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C804FE">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5FADB6">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6113ACBC">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B32F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2A0E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095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6F76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A8A6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1C58257C">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02AFF">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D1F7B">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44791">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E470B">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D7482">
            <w:pPr>
              <w:jc w:val="center"/>
              <w:rPr>
                <w:rFonts w:hint="default" w:ascii="Times New Roman" w:hAnsi="Times New Roman" w:cs="宋体"/>
                <w:b/>
                <w:color w:val="000000"/>
                <w:sz w:val="20"/>
                <w:szCs w:val="20"/>
              </w:rPr>
            </w:pPr>
          </w:p>
        </w:tc>
      </w:tr>
      <w:tr w14:paraId="10FC644F">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B8F08">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71717">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11C3F">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E5C84">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2A6CD">
            <w:pPr>
              <w:jc w:val="center"/>
              <w:rPr>
                <w:rFonts w:hint="default" w:ascii="Times New Roman" w:hAnsi="Times New Roman" w:cs="宋体"/>
                <w:b/>
                <w:color w:val="000000"/>
                <w:sz w:val="20"/>
                <w:szCs w:val="20"/>
              </w:rPr>
            </w:pPr>
          </w:p>
        </w:tc>
      </w:tr>
      <w:tr w14:paraId="00DC144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50998">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4AC87">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BDBF2">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D51D5">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03CDD">
            <w:pPr>
              <w:jc w:val="center"/>
              <w:rPr>
                <w:rFonts w:hint="default" w:ascii="Times New Roman" w:hAnsi="Times New Roman" w:cs="宋体"/>
                <w:b/>
                <w:color w:val="000000"/>
                <w:sz w:val="20"/>
                <w:szCs w:val="20"/>
              </w:rPr>
            </w:pPr>
          </w:p>
        </w:tc>
      </w:tr>
      <w:tr w14:paraId="17C5963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F83C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078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122A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9F6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EE09B09">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C7E9">
            <w:pPr>
              <w:textAlignment w:val="center"/>
              <w:rPr>
                <w:rFonts w:hint="default" w:ascii="Times New Roman" w:hAnsi="Times New Roman"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98499">
            <w:pPr>
              <w:textAlignment w:val="center"/>
              <w:rPr>
                <w:rFonts w:hint="default" w:ascii="Times New Roman" w:hAnsi="Times New Roman"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5C7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E8D7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705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7CA7116">
      <w:pPr>
        <w:rPr>
          <w:rFonts w:hint="default" w:ascii="Times New Roman" w:hAnsi="Times New Roman" w:cs="宋体"/>
          <w:sz w:val="21"/>
          <w:szCs w:val="21"/>
        </w:rPr>
      </w:pPr>
      <w:r>
        <w:rPr>
          <w:rFonts w:ascii="Times New Roman" w:hAnsi="Times New Roman" w:cs="宋体"/>
          <w:sz w:val="20"/>
          <w:szCs w:val="20"/>
        </w:rPr>
        <w:t>备注：本表反映</w:t>
      </w:r>
      <w:r>
        <w:rPr>
          <w:rFonts w:hint="eastAsia" w:ascii="Times New Roman" w:hAnsi="Times New Roman" w:cs="宋体"/>
          <w:sz w:val="20"/>
          <w:szCs w:val="20"/>
          <w:lang w:eastAsia="zh-CN"/>
        </w:rPr>
        <w:t>单位</w:t>
      </w:r>
      <w:r>
        <w:rPr>
          <w:rFonts w:ascii="Times New Roman" w:hAnsi="Times New Roman" w:cs="宋体"/>
          <w:sz w:val="20"/>
          <w:szCs w:val="20"/>
        </w:rPr>
        <w:t>本年度国有资本经营预算财政拨款支出情况。本</w:t>
      </w:r>
      <w:r>
        <w:rPr>
          <w:rFonts w:hint="eastAsia" w:ascii="Times New Roman" w:hAnsi="Times New Roman" w:cs="宋体"/>
          <w:sz w:val="20"/>
          <w:szCs w:val="20"/>
          <w:lang w:eastAsia="zh-CN"/>
        </w:rPr>
        <w:t>单位</w:t>
      </w:r>
      <w:r>
        <w:rPr>
          <w:rFonts w:ascii="Times New Roman" w:hAnsi="Times New Roman" w:cs="宋体"/>
          <w:sz w:val="20"/>
          <w:szCs w:val="20"/>
        </w:rPr>
        <w:t>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648E61F4">
      <w:pPr>
        <w:rPr>
          <w:rFonts w:hint="default" w:ascii="Times New Roman" w:hAnsi="Times New Roman" w:cs="宋体"/>
          <w:sz w:val="21"/>
          <w:szCs w:val="21"/>
        </w:rPr>
      </w:pPr>
      <w:r>
        <w:rPr>
          <w:rFonts w:hint="default" w:ascii="Times New Roman" w:hAnsi="Times New Roman"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027A632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E9584D1">
            <w:pP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14:paraId="59726A2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D7C591E">
            <w:pPr>
              <w:spacing w:line="280" w:lineRule="exact"/>
              <w:rPr>
                <w:rFonts w:hint="default" w:ascii="Times New Roman" w:hAnsi="Times New Roman" w:cs="宋体"/>
                <w:color w:val="000000"/>
                <w:kern w:val="2"/>
                <w:sz w:val="20"/>
                <w:szCs w:val="20"/>
              </w:rPr>
            </w:pPr>
          </w:p>
        </w:tc>
        <w:tc>
          <w:tcPr>
            <w:tcW w:w="854" w:type="pct"/>
            <w:shd w:val="clear" w:color="auto" w:fill="auto"/>
            <w:noWrap/>
            <w:tcMar>
              <w:top w:w="15" w:type="dxa"/>
              <w:left w:w="15" w:type="dxa"/>
              <w:right w:w="15" w:type="dxa"/>
            </w:tcMar>
            <w:vAlign w:val="bottom"/>
          </w:tcPr>
          <w:p w14:paraId="0A632BB1">
            <w:pPr>
              <w:spacing w:line="280" w:lineRule="exact"/>
              <w:jc w:val="center"/>
              <w:rPr>
                <w:rFonts w:hint="default" w:ascii="Times New Roman" w:hAnsi="Times New Roman" w:cs="宋体"/>
                <w:color w:val="000000"/>
                <w:kern w:val="2"/>
                <w:sz w:val="20"/>
                <w:szCs w:val="20"/>
              </w:rPr>
            </w:pPr>
          </w:p>
        </w:tc>
        <w:tc>
          <w:tcPr>
            <w:tcW w:w="840" w:type="pct"/>
            <w:shd w:val="clear" w:color="auto" w:fill="auto"/>
            <w:noWrap/>
            <w:tcMar>
              <w:top w:w="15" w:type="dxa"/>
              <w:left w:w="15" w:type="dxa"/>
              <w:right w:w="15" w:type="dxa"/>
            </w:tcMar>
            <w:vAlign w:val="bottom"/>
          </w:tcPr>
          <w:p w14:paraId="1A418F7B">
            <w:pPr>
              <w:spacing w:line="280" w:lineRule="exact"/>
              <w:jc w:val="right"/>
              <w:rPr>
                <w:rFonts w:hint="default" w:ascii="Times New Roman" w:hAnsi="Times New Roman" w:cs="宋体"/>
                <w:color w:val="000000"/>
                <w:kern w:val="2"/>
                <w:sz w:val="20"/>
                <w:szCs w:val="20"/>
              </w:rPr>
            </w:pPr>
          </w:p>
        </w:tc>
        <w:tc>
          <w:tcPr>
            <w:tcW w:w="1299" w:type="pct"/>
            <w:shd w:val="clear" w:color="auto" w:fill="auto"/>
            <w:noWrap/>
            <w:tcMar>
              <w:top w:w="15" w:type="dxa"/>
              <w:left w:w="15" w:type="dxa"/>
              <w:right w:w="15" w:type="dxa"/>
            </w:tcMar>
            <w:vAlign w:val="bottom"/>
          </w:tcPr>
          <w:p w14:paraId="5EF241E2">
            <w:pPr>
              <w:spacing w:line="280" w:lineRule="exact"/>
              <w:rPr>
                <w:rFonts w:hint="default" w:ascii="Times New Roman" w:hAnsi="Times New Roman" w:cs="宋体"/>
                <w:color w:val="000000"/>
                <w:kern w:val="2"/>
                <w:sz w:val="20"/>
                <w:szCs w:val="20"/>
              </w:rPr>
            </w:pPr>
          </w:p>
        </w:tc>
        <w:tc>
          <w:tcPr>
            <w:tcW w:w="879" w:type="pct"/>
            <w:shd w:val="clear" w:color="auto" w:fill="auto"/>
            <w:noWrap/>
            <w:tcMar>
              <w:top w:w="15" w:type="dxa"/>
              <w:left w:w="15" w:type="dxa"/>
              <w:right w:w="15" w:type="dxa"/>
            </w:tcMar>
            <w:vAlign w:val="bottom"/>
          </w:tcPr>
          <w:p w14:paraId="371E1792">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14:paraId="21D3384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DDC52CD">
            <w:pPr>
              <w:spacing w:line="280" w:lineRule="exact"/>
              <w:rPr>
                <w:rFonts w:hint="default" w:ascii="Times New Roman" w:hAnsi="Times New Roman" w:cs="宋体"/>
                <w:color w:val="000000"/>
                <w:kern w:val="2"/>
                <w:sz w:val="20"/>
                <w:szCs w:val="20"/>
              </w:rPr>
            </w:pPr>
            <w:r>
              <w:rPr>
                <w:rFonts w:hint="eastAsia" w:ascii="Times New Roman" w:hAnsi="Times New Roman" w:cs="宋体"/>
                <w:sz w:val="20"/>
                <w:szCs w:val="20"/>
                <w:lang w:eastAsia="zh-CN"/>
              </w:rPr>
              <w:t>单位</w:t>
            </w:r>
            <w:r>
              <w:rPr>
                <w:rFonts w:ascii="Times New Roman" w:hAnsi="Times New Roman" w:cs="宋体"/>
                <w:color w:val="000000"/>
                <w:kern w:val="2"/>
                <w:sz w:val="20"/>
                <w:szCs w:val="20"/>
              </w:rPr>
              <w:t>：</w:t>
            </w:r>
            <w:r>
              <w:rPr>
                <w:rFonts w:ascii="Times New Roman" w:hAnsi="Times New Roman"/>
                <w:color w:val="000000"/>
                <w:sz w:val="20"/>
              </w:rPr>
              <w:t>重庆市九龙坡区金凤镇综合行政执法大队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8A2B341">
            <w:pPr>
              <w:spacing w:line="280" w:lineRule="exact"/>
              <w:jc w:val="right"/>
              <w:rPr>
                <w:rFonts w:hint="default" w:ascii="Times New Roman" w:hAnsi="Times New Roman"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9C8D1AC">
            <w:pPr>
              <w:spacing w:line="280" w:lineRule="exact"/>
              <w:rPr>
                <w:rFonts w:hint="default" w:ascii="Times New Roman" w:hAnsi="Times New Roman"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2B4B596">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14:paraId="01AA7E0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A0C54">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57D91">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315D2">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D8969">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1ABAD">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14:paraId="2027933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B15A1">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F03B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AAF8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1266D">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FF79C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8A8A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60EF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897D0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9746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01AC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5966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830EC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63BD7">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7788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9B13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11E9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34483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61E3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7780F">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B5537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2EE9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C74D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D9A2D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C1073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97A3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8B01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F9E59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E0EF7">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370A3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49E18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DF51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F60A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7F60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F016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B8945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5259B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6A2D7">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BFBAC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F701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72C31">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489B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A5B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72FB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EA7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06A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5236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A547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790BB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B7DA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00B4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92439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3294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FFA6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BE11C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0D05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A35F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A9F6C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BE9D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4907E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E84B8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FF55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4F14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65D98">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0C26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0A1C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7316E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AF4C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700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48653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C369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E4D3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2288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62DF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B545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141F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4954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339E5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3BED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5656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A6C1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66DA3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9AD8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7BDD5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FB532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99D2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218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DD23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BEA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3C4F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E982C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19B9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A1E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D4086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D1DB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16606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E951C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8482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675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275ED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9AA2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20C3E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8C40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6CF5D">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E9B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8B62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BED3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D5DC6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188B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3387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1CF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9924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B09C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59B4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B4BC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EE8A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A977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B5F6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BB9A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F5186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4DBA6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932A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909D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61A3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ECE8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98DE4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58182C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B50CE">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1A76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A60E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F81F5">
            <w:pP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4E30F5">
            <w:pPr>
              <w:spacing w:line="280" w:lineRule="exact"/>
              <w:jc w:val="right"/>
              <w:rPr>
                <w:rFonts w:hint="default" w:ascii="Times New Roman" w:hAnsi="Times New Roman" w:cs="宋体"/>
                <w:color w:val="000000"/>
                <w:kern w:val="2"/>
                <w:sz w:val="16"/>
                <w:szCs w:val="16"/>
              </w:rPr>
            </w:pPr>
          </w:p>
        </w:tc>
      </w:tr>
      <w:tr w14:paraId="7F1CD36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CB9F3">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7CCE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1C052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FDB6C">
            <w:pP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4D96F9">
            <w:pPr>
              <w:spacing w:line="280" w:lineRule="exact"/>
              <w:jc w:val="right"/>
              <w:rPr>
                <w:rFonts w:hint="default" w:ascii="Times New Roman" w:hAnsi="Times New Roman" w:cs="宋体"/>
                <w:color w:val="000000"/>
                <w:kern w:val="2"/>
                <w:sz w:val="16"/>
                <w:szCs w:val="16"/>
              </w:rPr>
            </w:pPr>
          </w:p>
        </w:tc>
      </w:tr>
      <w:tr w14:paraId="636F70C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D7850">
            <w:pPr>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A9F07">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06EE3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38FAE">
            <w:pPr>
              <w:spacing w:line="280" w:lineRule="exact"/>
              <w:rPr>
                <w:rFonts w:hint="default" w:ascii="Times New Roman" w:hAnsi="Times New Roman"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3D502C">
            <w:pPr>
              <w:spacing w:line="280" w:lineRule="exact"/>
              <w:jc w:val="right"/>
              <w:rPr>
                <w:rFonts w:hint="default" w:ascii="Times New Roman" w:hAnsi="Times New Roman" w:cs="宋体"/>
                <w:color w:val="000000"/>
                <w:sz w:val="16"/>
                <w:szCs w:val="16"/>
              </w:rPr>
            </w:pPr>
          </w:p>
        </w:tc>
      </w:tr>
    </w:tbl>
    <w:p w14:paraId="1B6E1D3A">
      <w:pPr>
        <w:rPr>
          <w:rFonts w:hint="default" w:ascii="Times New Roman" w:hAnsi="Times New Roman" w:cs="宋体"/>
          <w:sz w:val="18"/>
          <w:szCs w:val="18"/>
        </w:rPr>
      </w:pPr>
      <w:r>
        <w:rPr>
          <w:rFonts w:ascii="Times New Roman" w:hAnsi="Times New Roman" w:cs="宋体"/>
          <w:sz w:val="18"/>
          <w:szCs w:val="18"/>
        </w:rPr>
        <w:t>备注：1.本表反映</w:t>
      </w:r>
      <w:r>
        <w:rPr>
          <w:rFonts w:hint="eastAsia" w:ascii="Times New Roman" w:hAnsi="Times New Roman" w:cs="宋体"/>
          <w:sz w:val="18"/>
          <w:szCs w:val="18"/>
          <w:lang w:eastAsia="zh-CN"/>
        </w:rPr>
        <w:t>单位</w:t>
      </w:r>
      <w:r>
        <w:rPr>
          <w:rFonts w:ascii="Times New Roman" w:hAnsi="Times New Roman"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r>
        <w:rPr>
          <w:rFonts w:ascii="Times New Roman" w:hAnsi="Times New Roman"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3BAA3">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3606F1">
                          <w:pPr>
                            <w:pStyle w:val="5"/>
                            <w:rPr>
                              <w:rFonts w:hint="default"/>
                            </w:rPr>
                          </w:pPr>
                          <w:r>
                            <w:fldChar w:fldCharType="begin"/>
                          </w:r>
                          <w:r>
                            <w:instrText xml:space="preserve"> PAGE  \* MERGEFORMAT </w:instrText>
                          </w:r>
                          <w:r>
                            <w:fldChar w:fldCharType="separate"/>
                          </w:r>
                          <w:r>
                            <w:rPr>
                              <w:rFonts w:hint="default"/>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C3606F1">
                    <w:pPr>
                      <w:pStyle w:val="5"/>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610F8">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F880D1">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6F880D1">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B0146A7">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B0146A7">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2D318">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6A97"/>
    <w:rsid w:val="000C01CC"/>
    <w:rsid w:val="000D7702"/>
    <w:rsid w:val="000F0164"/>
    <w:rsid w:val="000F6721"/>
    <w:rsid w:val="001632EC"/>
    <w:rsid w:val="00221E7A"/>
    <w:rsid w:val="00261065"/>
    <w:rsid w:val="002D0E5A"/>
    <w:rsid w:val="002D71F4"/>
    <w:rsid w:val="002E5443"/>
    <w:rsid w:val="0032196C"/>
    <w:rsid w:val="0034151A"/>
    <w:rsid w:val="004852DA"/>
    <w:rsid w:val="004C12FF"/>
    <w:rsid w:val="004D0390"/>
    <w:rsid w:val="004D4A5C"/>
    <w:rsid w:val="00550ABE"/>
    <w:rsid w:val="005701CC"/>
    <w:rsid w:val="005B023C"/>
    <w:rsid w:val="005F6433"/>
    <w:rsid w:val="00600322"/>
    <w:rsid w:val="006137D7"/>
    <w:rsid w:val="00634FA8"/>
    <w:rsid w:val="0063613A"/>
    <w:rsid w:val="00674CF7"/>
    <w:rsid w:val="0068170B"/>
    <w:rsid w:val="006D5ED7"/>
    <w:rsid w:val="006E2034"/>
    <w:rsid w:val="00732392"/>
    <w:rsid w:val="0078074A"/>
    <w:rsid w:val="00792285"/>
    <w:rsid w:val="007A0D2E"/>
    <w:rsid w:val="007A3314"/>
    <w:rsid w:val="007B419D"/>
    <w:rsid w:val="007C5C5B"/>
    <w:rsid w:val="00810F13"/>
    <w:rsid w:val="00826B47"/>
    <w:rsid w:val="00850320"/>
    <w:rsid w:val="00893689"/>
    <w:rsid w:val="00906966"/>
    <w:rsid w:val="009229F7"/>
    <w:rsid w:val="00933938"/>
    <w:rsid w:val="00940231"/>
    <w:rsid w:val="00944711"/>
    <w:rsid w:val="009574D5"/>
    <w:rsid w:val="009821E3"/>
    <w:rsid w:val="00984852"/>
    <w:rsid w:val="009B37A6"/>
    <w:rsid w:val="009B67B8"/>
    <w:rsid w:val="00A03B1E"/>
    <w:rsid w:val="00A37A89"/>
    <w:rsid w:val="00A41781"/>
    <w:rsid w:val="00A67739"/>
    <w:rsid w:val="00A820B7"/>
    <w:rsid w:val="00A830E1"/>
    <w:rsid w:val="00AC5566"/>
    <w:rsid w:val="00B03CCD"/>
    <w:rsid w:val="00B104B0"/>
    <w:rsid w:val="00B40138"/>
    <w:rsid w:val="00B454C7"/>
    <w:rsid w:val="00B5294E"/>
    <w:rsid w:val="00BF5A85"/>
    <w:rsid w:val="00C307F6"/>
    <w:rsid w:val="00C7677E"/>
    <w:rsid w:val="00C90AD2"/>
    <w:rsid w:val="00C96B11"/>
    <w:rsid w:val="00C97747"/>
    <w:rsid w:val="00CA28A8"/>
    <w:rsid w:val="00CB136F"/>
    <w:rsid w:val="00CB7127"/>
    <w:rsid w:val="00CC6B99"/>
    <w:rsid w:val="00D14AC6"/>
    <w:rsid w:val="00D2730B"/>
    <w:rsid w:val="00DB52E4"/>
    <w:rsid w:val="00DC72DB"/>
    <w:rsid w:val="00DF7706"/>
    <w:rsid w:val="00E05175"/>
    <w:rsid w:val="00E16B0A"/>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1E2A94"/>
    <w:rsid w:val="2533755C"/>
    <w:rsid w:val="25791755"/>
    <w:rsid w:val="262E1050"/>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1961A0"/>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51066C"/>
    <w:rsid w:val="40D54604"/>
    <w:rsid w:val="411B6CE5"/>
    <w:rsid w:val="412070D7"/>
    <w:rsid w:val="41314E40"/>
    <w:rsid w:val="41E0734B"/>
    <w:rsid w:val="420D6009"/>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9043CE"/>
    <w:rsid w:val="56FF7E9E"/>
    <w:rsid w:val="578867FC"/>
    <w:rsid w:val="5842572D"/>
    <w:rsid w:val="58992763"/>
    <w:rsid w:val="58FE78A6"/>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114E9"/>
    <w:rsid w:val="66267C04"/>
    <w:rsid w:val="663F505A"/>
    <w:rsid w:val="66967186"/>
    <w:rsid w:val="66EE5541"/>
    <w:rsid w:val="67924660"/>
    <w:rsid w:val="683200C2"/>
    <w:rsid w:val="68407834"/>
    <w:rsid w:val="6883293E"/>
    <w:rsid w:val="688412AD"/>
    <w:rsid w:val="68EB1B71"/>
    <w:rsid w:val="69475C96"/>
    <w:rsid w:val="6AAD2300"/>
    <w:rsid w:val="6B474EF5"/>
    <w:rsid w:val="6BBF53FD"/>
    <w:rsid w:val="6BC60DDE"/>
    <w:rsid w:val="6C560CAE"/>
    <w:rsid w:val="6C576495"/>
    <w:rsid w:val="6D903FF5"/>
    <w:rsid w:val="6DA955B8"/>
    <w:rsid w:val="6DE346AB"/>
    <w:rsid w:val="6DE36C58"/>
    <w:rsid w:val="6DE5391A"/>
    <w:rsid w:val="6E54425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77178-86C6-4A39-9E17-BE1FA4F32717}">
  <ds:schemaRefs/>
</ds:datastoreItem>
</file>

<file path=docProps/app.xml><?xml version="1.0" encoding="utf-8"?>
<Properties xmlns="http://schemas.openxmlformats.org/officeDocument/2006/extended-properties" xmlns:vt="http://schemas.openxmlformats.org/officeDocument/2006/docPropsVTypes">
  <Template>Normal</Template>
  <Pages>21</Pages>
  <Words>2621</Words>
  <Characters>3210</Characters>
  <Lines>94</Lines>
  <Paragraphs>26</Paragraphs>
  <TotalTime>2</TotalTime>
  <ScaleCrop>false</ScaleCrop>
  <LinksUpToDate>false</LinksUpToDate>
  <CharactersWithSpaces>3221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2025-10-22T09:18:19Z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eyJoZGlkIjoiYjVlODBmOWQ1NDI1M2JlOWM4YWI2NDIwYmE1N2VlZTQifQ==</vt:lpwstr>
  </property>
</Properties>
</file>