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3C326">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重庆高新区虎溪街道办事处</w:t>
      </w:r>
    </w:p>
    <w:p w14:paraId="3693030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2022年度</w:t>
      </w:r>
      <w:r>
        <w:rPr>
          <w:rFonts w:hint="eastAsia" w:ascii="方正小标宋_GBK" w:hAnsi="方正小标宋_GBK" w:eastAsia="方正小标宋_GBK" w:cs="方正小标宋_GBK"/>
          <w:b/>
          <w:bCs/>
          <w:sz w:val="44"/>
          <w:szCs w:val="44"/>
        </w:rPr>
        <w:t>部门整体支出绩效自评报告</w:t>
      </w:r>
    </w:p>
    <w:p w14:paraId="006C60D7">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p>
    <w:p w14:paraId="08159CE3">
      <w:pPr>
        <w:keepNext w:val="0"/>
        <w:keepLines w:val="0"/>
        <w:pageBreakBefore w:val="0"/>
        <w:widowControl w:val="0"/>
        <w:kinsoku/>
        <w:wordWrap/>
        <w:overflowPunct/>
        <w:topLinePunct w:val="0"/>
        <w:autoSpaceDE/>
        <w:autoSpaceDN/>
        <w:bidi w:val="0"/>
        <w:spacing w:line="600" w:lineRule="exact"/>
        <w:ind w:firstLine="632" w:firstLineChars="200"/>
        <w:textAlignment w:val="auto"/>
        <w:outlineLvl w:val="0"/>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一、绩效目标分解下达情况</w:t>
      </w:r>
      <w:r>
        <w:rPr>
          <w:rFonts w:hint="default" w:ascii="Times New Roman" w:hAnsi="Times New Roman" w:cs="Times New Roman"/>
          <w:szCs w:val="32"/>
        </w:rPr>
        <w:tab/>
      </w:r>
    </w:p>
    <w:p w14:paraId="1A716A81">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cs="Times New Roman"/>
          <w:szCs w:val="32"/>
        </w:rPr>
        <w:t>根据虎溪街道办事处2022年部门预算情况说明，</w:t>
      </w:r>
      <w:r>
        <w:rPr>
          <w:rFonts w:hint="default" w:ascii="Times New Roman" w:hAnsi="Times New Roman" w:cs="Times New Roman"/>
          <w:szCs w:val="32"/>
          <w:lang w:val="en-US" w:eastAsia="zh-CN"/>
        </w:rPr>
        <w:t>2022</w:t>
      </w:r>
      <w:r>
        <w:rPr>
          <w:rFonts w:hint="default" w:ascii="Times New Roman" w:hAnsi="Times New Roman" w:cs="Times New Roman"/>
          <w:szCs w:val="32"/>
        </w:rPr>
        <w:t>年重庆市高新区财政局共批复虎</w:t>
      </w:r>
      <w:bookmarkStart w:id="0" w:name="_GoBack"/>
      <w:bookmarkEnd w:id="0"/>
      <w:r>
        <w:rPr>
          <w:rFonts w:hint="default" w:ascii="Times New Roman" w:hAnsi="Times New Roman" w:cs="Times New Roman"/>
          <w:szCs w:val="32"/>
        </w:rPr>
        <w:t>溪街道办事处预算资金58</w:t>
      </w:r>
      <w:r>
        <w:rPr>
          <w:rFonts w:hint="default" w:ascii="Times New Roman" w:hAnsi="Times New Roman" w:cs="Times New Roman"/>
          <w:szCs w:val="32"/>
          <w:lang w:val="en-US" w:eastAsia="zh-CN"/>
        </w:rPr>
        <w:t>,</w:t>
      </w:r>
      <w:r>
        <w:rPr>
          <w:rFonts w:hint="default" w:ascii="Times New Roman" w:hAnsi="Times New Roman" w:cs="Times New Roman"/>
          <w:szCs w:val="32"/>
        </w:rPr>
        <w:t>766</w:t>
      </w:r>
      <w:r>
        <w:rPr>
          <w:rFonts w:hint="default" w:ascii="Times New Roman" w:hAnsi="Times New Roman" w:cs="Times New Roman"/>
          <w:szCs w:val="32"/>
          <w:lang w:val="en-US" w:eastAsia="zh-CN"/>
        </w:rPr>
        <w:t>,</w:t>
      </w:r>
      <w:r>
        <w:rPr>
          <w:rFonts w:hint="default" w:ascii="Times New Roman" w:hAnsi="Times New Roman" w:cs="Times New Roman"/>
          <w:szCs w:val="32"/>
        </w:rPr>
        <w:t>548.56元，经年中预算追加及中央转移支付、市对区县转移支付资金指标的下达，部门</w:t>
      </w:r>
      <w:r>
        <w:rPr>
          <w:rFonts w:hint="default" w:ascii="Times New Roman" w:hAnsi="Times New Roman" w:cs="Times New Roman"/>
          <w:szCs w:val="32"/>
          <w:lang w:val="en-US" w:eastAsia="zh-CN"/>
        </w:rPr>
        <w:t>全年调整预算数</w:t>
      </w:r>
      <w:r>
        <w:rPr>
          <w:rFonts w:hint="default" w:ascii="Times New Roman" w:hAnsi="Times New Roman" w:cs="Times New Roman"/>
          <w:szCs w:val="32"/>
        </w:rPr>
        <w:t>为93</w:t>
      </w:r>
      <w:r>
        <w:rPr>
          <w:rFonts w:hint="default" w:ascii="Times New Roman" w:hAnsi="Times New Roman" w:cs="Times New Roman"/>
          <w:szCs w:val="32"/>
          <w:lang w:val="en-US" w:eastAsia="zh-CN"/>
        </w:rPr>
        <w:t>,</w:t>
      </w:r>
      <w:r>
        <w:rPr>
          <w:rFonts w:hint="default" w:ascii="Times New Roman" w:hAnsi="Times New Roman" w:cs="Times New Roman"/>
          <w:szCs w:val="32"/>
        </w:rPr>
        <w:t>333</w:t>
      </w:r>
      <w:r>
        <w:rPr>
          <w:rFonts w:hint="default" w:ascii="Times New Roman" w:hAnsi="Times New Roman" w:cs="Times New Roman"/>
          <w:szCs w:val="32"/>
          <w:lang w:val="en-US" w:eastAsia="zh-CN"/>
        </w:rPr>
        <w:t>,</w:t>
      </w:r>
      <w:r>
        <w:rPr>
          <w:rFonts w:hint="default" w:ascii="Times New Roman" w:hAnsi="Times New Roman" w:cs="Times New Roman"/>
          <w:szCs w:val="32"/>
        </w:rPr>
        <w:t>409.74元</w:t>
      </w:r>
      <w:r>
        <w:rPr>
          <w:rFonts w:hint="default" w:ascii="Times New Roman" w:hAnsi="Times New Roman" w:cs="Times New Roman"/>
          <w:szCs w:val="32"/>
          <w:lang w:eastAsia="zh-CN"/>
        </w:rPr>
        <w:t>。</w:t>
      </w:r>
    </w:p>
    <w:p w14:paraId="6209C12D">
      <w:pPr>
        <w:keepNext w:val="0"/>
        <w:keepLines w:val="0"/>
        <w:pageBreakBefore w:val="0"/>
        <w:widowControl w:val="0"/>
        <w:kinsoku/>
        <w:wordWrap/>
        <w:overflowPunct/>
        <w:topLinePunct w:val="0"/>
        <w:autoSpaceDE/>
        <w:autoSpaceDN/>
        <w:bidi w:val="0"/>
        <w:spacing w:line="600" w:lineRule="exact"/>
        <w:ind w:firstLine="632" w:firstLineChars="200"/>
        <w:textAlignment w:val="auto"/>
        <w:outlineLvl w:val="0"/>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二、绩效目标完成情况分析</w:t>
      </w:r>
    </w:p>
    <w:p w14:paraId="0B85FAA5">
      <w:pPr>
        <w:keepNext w:val="0"/>
        <w:keepLines w:val="0"/>
        <w:pageBreakBefore w:val="0"/>
        <w:widowControl w:val="0"/>
        <w:kinsoku/>
        <w:wordWrap/>
        <w:overflowPunct/>
        <w:topLinePunct w:val="0"/>
        <w:autoSpaceDE/>
        <w:autoSpaceDN/>
        <w:bidi w:val="0"/>
        <w:spacing w:line="600" w:lineRule="exact"/>
        <w:ind w:firstLine="632" w:firstLineChars="200"/>
        <w:textAlignment w:val="auto"/>
        <w:outlineLvl w:val="0"/>
        <w:rPr>
          <w:rFonts w:hint="default" w:ascii="Times New Roman" w:hAnsi="Times New Roman" w:eastAsia="方正楷体_GBK" w:cs="Times New Roman"/>
          <w:b/>
          <w:bCs w:val="0"/>
          <w:szCs w:val="32"/>
        </w:rPr>
      </w:pPr>
      <w:r>
        <w:rPr>
          <w:rFonts w:hint="default" w:ascii="Times New Roman" w:hAnsi="Times New Roman" w:eastAsia="方正楷体_GBK" w:cs="Times New Roman"/>
          <w:b/>
          <w:bCs w:val="0"/>
          <w:szCs w:val="32"/>
        </w:rPr>
        <w:t>（一）资金投入情况分析。</w:t>
      </w:r>
    </w:p>
    <w:p w14:paraId="43415B31">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1.资金到位情况分析。</w:t>
      </w:r>
    </w:p>
    <w:p w14:paraId="5AE47CF7">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highlight w:val="none"/>
        </w:rPr>
      </w:pPr>
      <w:r>
        <w:rPr>
          <w:rFonts w:hint="eastAsia" w:cs="Times New Roman"/>
          <w:szCs w:val="32"/>
          <w:highlight w:val="none"/>
          <w:lang w:eastAsia="zh-CN"/>
        </w:rPr>
        <w:t>截至</w:t>
      </w:r>
      <w:r>
        <w:rPr>
          <w:rFonts w:hint="default" w:ascii="Times New Roman" w:hAnsi="Times New Roman" w:cs="Times New Roman"/>
          <w:szCs w:val="32"/>
          <w:highlight w:val="none"/>
        </w:rPr>
        <w:t>202</w:t>
      </w:r>
      <w:r>
        <w:rPr>
          <w:rFonts w:hint="default" w:ascii="Times New Roman" w:hAnsi="Times New Roman" w:cs="Times New Roman"/>
          <w:szCs w:val="32"/>
          <w:highlight w:val="none"/>
          <w:lang w:val="en-US" w:eastAsia="zh-CN"/>
        </w:rPr>
        <w:t>2</w:t>
      </w:r>
      <w:r>
        <w:rPr>
          <w:rFonts w:hint="default" w:ascii="Times New Roman" w:hAnsi="Times New Roman" w:cs="Times New Roman"/>
          <w:szCs w:val="32"/>
          <w:highlight w:val="none"/>
        </w:rPr>
        <w:t>年末，</w:t>
      </w:r>
      <w:r>
        <w:rPr>
          <w:rFonts w:hint="default" w:ascii="Times New Roman" w:hAnsi="Times New Roman" w:cs="Times New Roman"/>
          <w:szCs w:val="32"/>
          <w:highlight w:val="none"/>
          <w:lang w:val="en-US" w:eastAsia="zh-CN"/>
        </w:rPr>
        <w:t>全年预算资金到位</w:t>
      </w:r>
      <w:r>
        <w:rPr>
          <w:rFonts w:hint="default" w:ascii="Times New Roman" w:hAnsi="Times New Roman" w:cs="Times New Roman"/>
          <w:szCs w:val="32"/>
          <w:highlight w:val="none"/>
        </w:rPr>
        <w:t>93</w:t>
      </w:r>
      <w:r>
        <w:rPr>
          <w:rFonts w:hint="default" w:ascii="Times New Roman" w:hAnsi="Times New Roman" w:cs="Times New Roman"/>
          <w:szCs w:val="32"/>
          <w:highlight w:val="none"/>
          <w:lang w:val="en-US" w:eastAsia="zh-CN"/>
        </w:rPr>
        <w:t>,</w:t>
      </w:r>
      <w:r>
        <w:rPr>
          <w:rFonts w:hint="default" w:ascii="Times New Roman" w:hAnsi="Times New Roman" w:cs="Times New Roman"/>
          <w:szCs w:val="32"/>
          <w:highlight w:val="none"/>
        </w:rPr>
        <w:t>333</w:t>
      </w:r>
      <w:r>
        <w:rPr>
          <w:rFonts w:hint="default" w:ascii="Times New Roman" w:hAnsi="Times New Roman" w:cs="Times New Roman"/>
          <w:szCs w:val="32"/>
          <w:highlight w:val="none"/>
          <w:lang w:val="en-US" w:eastAsia="zh-CN"/>
        </w:rPr>
        <w:t>,</w:t>
      </w:r>
      <w:r>
        <w:rPr>
          <w:rFonts w:hint="default" w:ascii="Times New Roman" w:hAnsi="Times New Roman" w:cs="Times New Roman"/>
          <w:szCs w:val="32"/>
          <w:highlight w:val="none"/>
        </w:rPr>
        <w:t>409.74元，</w:t>
      </w:r>
      <w:r>
        <w:rPr>
          <w:rFonts w:hint="default" w:ascii="Times New Roman" w:hAnsi="Times New Roman" w:cs="Times New Roman"/>
          <w:szCs w:val="32"/>
          <w:highlight w:val="none"/>
          <w:lang w:val="en-US" w:eastAsia="zh-CN"/>
        </w:rPr>
        <w:t>资金到位及时，资金到位率100%</w:t>
      </w:r>
      <w:r>
        <w:rPr>
          <w:rFonts w:hint="default" w:ascii="Times New Roman" w:hAnsi="Times New Roman" w:cs="Times New Roman"/>
          <w:szCs w:val="32"/>
          <w:highlight w:val="none"/>
        </w:rPr>
        <w:t>。</w:t>
      </w:r>
    </w:p>
    <w:p w14:paraId="2CC67662">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2.资金执行情况分析。</w:t>
      </w:r>
    </w:p>
    <w:p w14:paraId="1075CC60">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szCs w:val="32"/>
          <w:highlight w:val="none"/>
          <w:lang w:val="en-US" w:eastAsia="zh-CN"/>
        </w:rPr>
      </w:pPr>
      <w:r>
        <w:rPr>
          <w:rFonts w:hint="default" w:ascii="Times New Roman" w:hAnsi="Times New Roman" w:cs="Times New Roman"/>
          <w:szCs w:val="32"/>
          <w:highlight w:val="none"/>
        </w:rPr>
        <w:t>202</w:t>
      </w:r>
      <w:r>
        <w:rPr>
          <w:rFonts w:hint="default" w:ascii="Times New Roman" w:hAnsi="Times New Roman" w:cs="Times New Roman"/>
          <w:szCs w:val="32"/>
          <w:highlight w:val="none"/>
          <w:lang w:val="en-US" w:eastAsia="zh-CN"/>
        </w:rPr>
        <w:t>2</w:t>
      </w:r>
      <w:r>
        <w:rPr>
          <w:rFonts w:hint="default" w:ascii="Times New Roman" w:hAnsi="Times New Roman" w:cs="Times New Roman"/>
          <w:szCs w:val="32"/>
          <w:highlight w:val="none"/>
        </w:rPr>
        <w:t>年，</w:t>
      </w:r>
      <w:r>
        <w:rPr>
          <w:rFonts w:hint="default" w:ascii="Times New Roman" w:hAnsi="Times New Roman" w:cs="Times New Roman"/>
          <w:szCs w:val="32"/>
          <w:highlight w:val="none"/>
          <w:lang w:val="en-US" w:eastAsia="zh-CN"/>
        </w:rPr>
        <w:t>部门全年预算调整数为</w:t>
      </w:r>
      <w:r>
        <w:rPr>
          <w:rFonts w:hint="default" w:ascii="Times New Roman" w:hAnsi="Times New Roman" w:cs="Times New Roman"/>
          <w:szCs w:val="32"/>
          <w:highlight w:val="none"/>
        </w:rPr>
        <w:t>93</w:t>
      </w:r>
      <w:r>
        <w:rPr>
          <w:rFonts w:hint="default" w:ascii="Times New Roman" w:hAnsi="Times New Roman" w:cs="Times New Roman"/>
          <w:szCs w:val="32"/>
          <w:highlight w:val="none"/>
          <w:lang w:val="en-US" w:eastAsia="zh-CN"/>
        </w:rPr>
        <w:t>,</w:t>
      </w:r>
      <w:r>
        <w:rPr>
          <w:rFonts w:hint="default" w:ascii="Times New Roman" w:hAnsi="Times New Roman" w:cs="Times New Roman"/>
          <w:szCs w:val="32"/>
          <w:highlight w:val="none"/>
        </w:rPr>
        <w:t>333</w:t>
      </w:r>
      <w:r>
        <w:rPr>
          <w:rFonts w:hint="default" w:ascii="Times New Roman" w:hAnsi="Times New Roman" w:cs="Times New Roman"/>
          <w:szCs w:val="32"/>
          <w:highlight w:val="none"/>
          <w:lang w:val="en-US" w:eastAsia="zh-CN"/>
        </w:rPr>
        <w:t>,</w:t>
      </w:r>
      <w:r>
        <w:rPr>
          <w:rFonts w:hint="default" w:ascii="Times New Roman" w:hAnsi="Times New Roman" w:cs="Times New Roman"/>
          <w:szCs w:val="32"/>
          <w:highlight w:val="none"/>
        </w:rPr>
        <w:t>409.74元</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lang w:val="en-US" w:eastAsia="zh-CN"/>
        </w:rPr>
        <w:t>全年预算执行数为90,920,812.79元，其中：基本支出20,257,953.99元，项目支出70,662,858.8元，预算执行率为97%。</w:t>
      </w:r>
    </w:p>
    <w:p w14:paraId="69DC3CD3">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3.资金管理情况分析。</w:t>
      </w:r>
    </w:p>
    <w:p w14:paraId="444D2735">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部门</w:t>
      </w:r>
      <w:r>
        <w:rPr>
          <w:rFonts w:hint="default" w:ascii="Times New Roman" w:hAnsi="Times New Roman" w:cs="Times New Roman"/>
          <w:szCs w:val="32"/>
        </w:rPr>
        <w:t>制定</w:t>
      </w:r>
      <w:r>
        <w:rPr>
          <w:rFonts w:hint="default" w:ascii="Times New Roman" w:hAnsi="Times New Roman" w:cs="Times New Roman"/>
          <w:szCs w:val="32"/>
          <w:lang w:val="en-US" w:eastAsia="zh-CN"/>
        </w:rPr>
        <w:t>了</w:t>
      </w:r>
      <w:r>
        <w:rPr>
          <w:rFonts w:hint="default" w:ascii="Times New Roman" w:hAnsi="Times New Roman" w:cs="Times New Roman"/>
          <w:szCs w:val="32"/>
        </w:rPr>
        <w:t>《虎溪街道财务制度文件汇编》，包括《虎溪街道报销管理制度（试行）》《虎溪街道固定资产管理办法（试行）》《虎溪街道收支管理内部控制制度（试行）》《虎溪街道采购管理办法（试行）》《虎溪街道政府投资项目管理办法（试行）》等</w:t>
      </w:r>
      <w:r>
        <w:rPr>
          <w:rFonts w:hint="default" w:ascii="Times New Roman" w:hAnsi="Times New Roman" w:cs="Times New Roman"/>
          <w:szCs w:val="32"/>
          <w:lang w:val="en-US" w:eastAsia="zh-CN"/>
        </w:rPr>
        <w:t>内控制度</w:t>
      </w:r>
      <w:r>
        <w:rPr>
          <w:rFonts w:hint="default" w:ascii="Times New Roman" w:hAnsi="Times New Roman" w:cs="Times New Roman"/>
          <w:szCs w:val="32"/>
        </w:rPr>
        <w:t>。制度的制定符合国家财经法规和财务管理制度以及有关专项资金管理办法的规定</w:t>
      </w:r>
      <w:r>
        <w:rPr>
          <w:rFonts w:hint="default" w:ascii="Times New Roman" w:hAnsi="Times New Roman" w:cs="Times New Roman"/>
          <w:szCs w:val="32"/>
          <w:lang w:eastAsia="zh-CN"/>
        </w:rPr>
        <w:t>；</w:t>
      </w:r>
      <w:r>
        <w:rPr>
          <w:rFonts w:hint="default" w:ascii="Times New Roman" w:hAnsi="Times New Roman" w:cs="Times New Roman"/>
          <w:szCs w:val="32"/>
        </w:rPr>
        <w:t>资金管理使用均按照</w:t>
      </w:r>
      <w:r>
        <w:rPr>
          <w:rFonts w:hint="default" w:ascii="Times New Roman" w:hAnsi="Times New Roman" w:cs="Times New Roman"/>
          <w:szCs w:val="32"/>
          <w:lang w:val="en-US" w:eastAsia="zh-CN"/>
        </w:rPr>
        <w:t>部门相关的</w:t>
      </w:r>
      <w:r>
        <w:rPr>
          <w:rFonts w:hint="default" w:ascii="Times New Roman" w:hAnsi="Times New Roman" w:cs="Times New Roman"/>
          <w:szCs w:val="32"/>
        </w:rPr>
        <w:t>财务管理制度规定执行</w:t>
      </w:r>
      <w:r>
        <w:rPr>
          <w:rFonts w:hint="default" w:ascii="Times New Roman" w:hAnsi="Times New Roman" w:cs="Times New Roman"/>
          <w:szCs w:val="32"/>
          <w:lang w:eastAsia="zh-CN"/>
        </w:rPr>
        <w:t>，</w:t>
      </w:r>
      <w:r>
        <w:rPr>
          <w:rFonts w:hint="default" w:ascii="Times New Roman" w:hAnsi="Times New Roman" w:cs="Times New Roman"/>
          <w:szCs w:val="32"/>
        </w:rPr>
        <w:t>资金</w:t>
      </w:r>
      <w:r>
        <w:rPr>
          <w:rFonts w:hint="default" w:ascii="Times New Roman" w:hAnsi="Times New Roman" w:cs="Times New Roman"/>
          <w:szCs w:val="32"/>
          <w:lang w:val="en-US" w:eastAsia="zh-CN"/>
        </w:rPr>
        <w:t>的</w:t>
      </w:r>
      <w:r>
        <w:rPr>
          <w:rFonts w:hint="default" w:ascii="Times New Roman" w:hAnsi="Times New Roman" w:cs="Times New Roman"/>
          <w:szCs w:val="32"/>
        </w:rPr>
        <w:t>拨付均有完整的审批程序和手续，资金的使用均符合项目预算批复或合同规定的用途，专款专用，不存在截留、挤占、挪用、虚列支出等情况。</w:t>
      </w:r>
    </w:p>
    <w:p w14:paraId="55696555">
      <w:pPr>
        <w:keepNext w:val="0"/>
        <w:keepLines w:val="0"/>
        <w:pageBreakBefore w:val="0"/>
        <w:widowControl w:val="0"/>
        <w:kinsoku/>
        <w:wordWrap/>
        <w:overflowPunct/>
        <w:topLinePunct w:val="0"/>
        <w:autoSpaceDE/>
        <w:autoSpaceDN/>
        <w:bidi w:val="0"/>
        <w:spacing w:line="600" w:lineRule="exact"/>
        <w:ind w:firstLine="632" w:firstLineChars="200"/>
        <w:textAlignment w:val="auto"/>
        <w:outlineLvl w:val="0"/>
        <w:rPr>
          <w:rFonts w:hint="default" w:ascii="Times New Roman" w:hAnsi="Times New Roman" w:eastAsia="方正楷体_GBK" w:cs="Times New Roman"/>
          <w:b/>
          <w:bCs w:val="0"/>
          <w:szCs w:val="32"/>
        </w:rPr>
      </w:pPr>
      <w:r>
        <w:rPr>
          <w:rFonts w:hint="default" w:ascii="Times New Roman" w:hAnsi="Times New Roman" w:eastAsia="方正楷体_GBK" w:cs="Times New Roman"/>
          <w:b/>
          <w:bCs w:val="0"/>
          <w:szCs w:val="32"/>
        </w:rPr>
        <w:t>（二）总体绩效目标完成情况分析。</w:t>
      </w:r>
    </w:p>
    <w:p w14:paraId="71245EEC">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202</w:t>
      </w:r>
      <w:r>
        <w:rPr>
          <w:rFonts w:hint="default" w:ascii="Times New Roman" w:hAnsi="Times New Roman" w:cs="Times New Roman"/>
          <w:b/>
          <w:bCs/>
          <w:szCs w:val="32"/>
          <w:lang w:val="en-US" w:eastAsia="zh-CN"/>
        </w:rPr>
        <w:t>2</w:t>
      </w:r>
      <w:r>
        <w:rPr>
          <w:rFonts w:hint="default" w:ascii="Times New Roman" w:hAnsi="Times New Roman" w:cs="Times New Roman"/>
          <w:b/>
          <w:bCs/>
          <w:szCs w:val="32"/>
        </w:rPr>
        <w:t>年度</w:t>
      </w:r>
      <w:r>
        <w:rPr>
          <w:rFonts w:hint="default" w:ascii="Times New Roman" w:hAnsi="Times New Roman" w:cs="Times New Roman"/>
          <w:b/>
          <w:bCs/>
          <w:szCs w:val="32"/>
          <w:lang w:val="en-US" w:eastAsia="zh-CN"/>
        </w:rPr>
        <w:t>部门整体</w:t>
      </w:r>
      <w:r>
        <w:rPr>
          <w:rFonts w:hint="default" w:ascii="Times New Roman" w:hAnsi="Times New Roman" w:cs="Times New Roman"/>
          <w:b/>
          <w:bCs/>
          <w:szCs w:val="32"/>
        </w:rPr>
        <w:t>绩效目标是：</w:t>
      </w:r>
    </w:p>
    <w:p w14:paraId="365D57E2">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default" w:ascii="Times New Roman" w:hAnsi="Times New Roman" w:cs="Times New Roman"/>
          <w:szCs w:val="32"/>
        </w:rPr>
        <w:t>全面从严治党，创新思想政治工作；</w:t>
      </w:r>
    </w:p>
    <w:p w14:paraId="560B6098">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eastAsia="仿宋" w:cs="Times New Roman"/>
          <w:iCs/>
          <w:szCs w:val="32"/>
        </w:rPr>
      </w:pPr>
      <w:r>
        <w:rPr>
          <w:rFonts w:hint="default" w:ascii="Times New Roman" w:hAnsi="Times New Roman" w:cs="Times New Roman"/>
          <w:szCs w:val="32"/>
          <w:lang w:val="en-US" w:eastAsia="zh-CN"/>
        </w:rPr>
        <w:t>2.</w:t>
      </w:r>
      <w:r>
        <w:rPr>
          <w:rFonts w:hint="default" w:ascii="Times New Roman" w:hAnsi="Times New Roman" w:cs="Times New Roman"/>
          <w:szCs w:val="32"/>
        </w:rPr>
        <w:t>根据综治工作要点全力维护国家安全和政治稳定，全面维护社会平安稳定；</w:t>
      </w:r>
    </w:p>
    <w:p w14:paraId="33C5F521">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lang w:eastAsia="zh-CN"/>
        </w:rPr>
      </w:pPr>
      <w:r>
        <w:rPr>
          <w:rFonts w:hint="default" w:ascii="Times New Roman" w:hAnsi="Times New Roman" w:cs="Times New Roman"/>
          <w:szCs w:val="32"/>
          <w:lang w:val="en-US" w:eastAsia="zh-CN"/>
        </w:rPr>
        <w:t>3.</w:t>
      </w:r>
      <w:r>
        <w:rPr>
          <w:rFonts w:hint="default" w:ascii="Times New Roman" w:hAnsi="Times New Roman" w:cs="Times New Roman"/>
          <w:szCs w:val="32"/>
        </w:rPr>
        <w:t>根据城市综合管理工作要点，推进城市管理各项工作</w:t>
      </w:r>
      <w:r>
        <w:rPr>
          <w:rFonts w:hint="default" w:ascii="Times New Roman" w:hAnsi="Times New Roman" w:cs="Times New Roman"/>
          <w:szCs w:val="32"/>
          <w:lang w:eastAsia="zh-CN"/>
        </w:rPr>
        <w:t>；</w:t>
      </w:r>
    </w:p>
    <w:p w14:paraId="002E0023">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eastAsia="仿宋" w:cs="Times New Roman"/>
          <w:iCs/>
          <w:szCs w:val="32"/>
        </w:rPr>
      </w:pPr>
      <w:r>
        <w:rPr>
          <w:rFonts w:hint="default" w:ascii="Times New Roman" w:hAnsi="Times New Roman" w:cs="Times New Roman"/>
          <w:szCs w:val="32"/>
        </w:rPr>
        <w:t>另外还开展了疫情常态化防控、森林防火及文化建设宣传等工作，提高街道公共服务能力。</w:t>
      </w:r>
    </w:p>
    <w:p w14:paraId="44B1DF20">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eastAsia" w:eastAsia="仿宋" w:cs="Times New Roman"/>
          <w:iCs/>
          <w:szCs w:val="32"/>
          <w:lang w:eastAsia="zh-CN"/>
        </w:rPr>
        <w:t>截至</w:t>
      </w:r>
      <w:r>
        <w:rPr>
          <w:rFonts w:hint="default" w:ascii="Times New Roman" w:hAnsi="Times New Roman" w:eastAsia="仿宋" w:cs="Times New Roman"/>
          <w:iCs/>
          <w:szCs w:val="32"/>
        </w:rPr>
        <w:t>202</w:t>
      </w:r>
      <w:r>
        <w:rPr>
          <w:rFonts w:hint="default" w:ascii="Times New Roman" w:hAnsi="Times New Roman" w:eastAsia="仿宋" w:cs="Times New Roman"/>
          <w:iCs/>
          <w:szCs w:val="32"/>
          <w:lang w:val="en-US" w:eastAsia="zh-CN"/>
        </w:rPr>
        <w:t>2</w:t>
      </w:r>
      <w:r>
        <w:rPr>
          <w:rFonts w:hint="default" w:ascii="Times New Roman" w:hAnsi="Times New Roman" w:eastAsia="仿宋" w:cs="Times New Roman"/>
          <w:iCs/>
          <w:szCs w:val="32"/>
        </w:rPr>
        <w:t>年年底，</w:t>
      </w:r>
      <w:r>
        <w:rPr>
          <w:rFonts w:hint="default" w:ascii="Times New Roman" w:hAnsi="Times New Roman" w:eastAsia="仿宋" w:cs="Times New Roman"/>
          <w:iCs/>
          <w:szCs w:val="32"/>
          <w:lang w:val="en-US" w:eastAsia="zh-CN"/>
        </w:rPr>
        <w:t>部门</w:t>
      </w:r>
      <w:r>
        <w:rPr>
          <w:rFonts w:hint="default" w:ascii="Times New Roman" w:hAnsi="Times New Roman" w:eastAsia="仿宋" w:cs="Times New Roman"/>
          <w:iCs/>
          <w:szCs w:val="32"/>
        </w:rPr>
        <w:t>按时按质完成了年初设定的绩效目标，项目的总体绩效目标完成情况与年初设定目标不存在偏离</w:t>
      </w:r>
      <w:r>
        <w:rPr>
          <w:rFonts w:hint="default" w:ascii="Times New Roman" w:hAnsi="Times New Roman" w:eastAsia="仿宋" w:cs="Times New Roman"/>
          <w:iCs/>
          <w:szCs w:val="32"/>
          <w:lang w:val="en-US" w:eastAsia="zh-CN"/>
        </w:rPr>
        <w:t>情况</w:t>
      </w:r>
      <w:r>
        <w:rPr>
          <w:rFonts w:hint="default" w:ascii="Times New Roman" w:hAnsi="Times New Roman" w:eastAsia="仿宋" w:cs="Times New Roman"/>
          <w:iCs/>
          <w:szCs w:val="32"/>
        </w:rPr>
        <w:t>。</w:t>
      </w:r>
    </w:p>
    <w:p w14:paraId="204C9CF6">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outlineLvl w:val="0"/>
        <w:rPr>
          <w:rFonts w:hint="default" w:ascii="Times New Roman" w:hAnsi="Times New Roman" w:eastAsia="方正楷体_GBK" w:cs="Times New Roman"/>
          <w:b/>
          <w:bCs w:val="0"/>
          <w:szCs w:val="32"/>
        </w:rPr>
      </w:pPr>
      <w:r>
        <w:rPr>
          <w:rFonts w:hint="eastAsia" w:eastAsia="方正楷体_GBK" w:cs="Times New Roman"/>
          <w:b/>
          <w:bCs w:val="0"/>
          <w:szCs w:val="32"/>
          <w:lang w:eastAsia="zh-CN"/>
        </w:rPr>
        <w:t>（三）</w:t>
      </w:r>
      <w:r>
        <w:rPr>
          <w:rFonts w:hint="default" w:ascii="Times New Roman" w:hAnsi="Times New Roman" w:eastAsia="方正楷体_GBK" w:cs="Times New Roman"/>
          <w:b/>
          <w:bCs w:val="0"/>
          <w:szCs w:val="32"/>
        </w:rPr>
        <w:t>绩效目标完成情况分析。</w:t>
      </w:r>
    </w:p>
    <w:p w14:paraId="5FDBCE4D">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1.投入指标完成情况分析。</w:t>
      </w:r>
    </w:p>
    <w:p w14:paraId="764F8903">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cs="Times New Roman"/>
          <w:szCs w:val="32"/>
        </w:rPr>
        <w:t>（1）</w:t>
      </w:r>
      <w:r>
        <w:rPr>
          <w:rFonts w:hint="default" w:ascii="Times New Roman" w:hAnsi="Times New Roman" w:cs="Times New Roman"/>
          <w:szCs w:val="32"/>
          <w:lang w:val="en-US" w:eastAsia="zh-CN"/>
        </w:rPr>
        <w:t>预算配置情况</w:t>
      </w:r>
    </w:p>
    <w:p w14:paraId="546C83FB">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cs="Times New Roman"/>
          <w:szCs w:val="32"/>
          <w:lang w:val="en-US" w:eastAsia="zh-CN"/>
        </w:rPr>
        <w:t>2022年度，部门“三公经费”使用金额为97,503.5元</w:t>
      </w:r>
      <w:r>
        <w:rPr>
          <w:rFonts w:hint="default" w:ascii="Times New Roman" w:hAnsi="Times New Roman" w:cs="Times New Roman"/>
          <w:szCs w:val="32"/>
        </w:rPr>
        <w:t>。</w:t>
      </w:r>
      <w:r>
        <w:rPr>
          <w:rFonts w:hint="default" w:ascii="Times New Roman" w:hAnsi="Times New Roman" w:cs="Times New Roman"/>
          <w:szCs w:val="32"/>
          <w:lang w:val="en-US" w:eastAsia="zh-CN"/>
        </w:rPr>
        <w:t>其中，公务用车运行维护费97,503.5元；部门在职人员48人，</w:t>
      </w:r>
      <w:r>
        <w:rPr>
          <w:rFonts w:hint="default" w:ascii="Times New Roman" w:hAnsi="Times New Roman" w:cs="Times New Roman"/>
          <w:szCs w:val="32"/>
        </w:rPr>
        <w:t>基础信息完善完成100%</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机关运行经费3,074,336.99元，政府采购支出3,477,960.06元。</w:t>
      </w:r>
    </w:p>
    <w:p w14:paraId="2654AA3C">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2.过程指标完成情况分析。</w:t>
      </w:r>
    </w:p>
    <w:p w14:paraId="0F0EBE02">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1</w:t>
      </w:r>
      <w:r>
        <w:rPr>
          <w:rFonts w:hint="eastAsia" w:cs="Times New Roman"/>
          <w:szCs w:val="32"/>
          <w:lang w:eastAsia="zh-CN"/>
        </w:rPr>
        <w:t>）</w:t>
      </w:r>
      <w:r>
        <w:rPr>
          <w:rFonts w:hint="default" w:ascii="Times New Roman" w:hAnsi="Times New Roman" w:cs="Times New Roman"/>
          <w:szCs w:val="32"/>
        </w:rPr>
        <w:t>预算执行</w:t>
      </w:r>
    </w:p>
    <w:p w14:paraId="65303699">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highlight w:val="yellow"/>
          <w:lang w:val="en-US" w:eastAsia="zh-CN"/>
        </w:rPr>
      </w:pPr>
      <w:r>
        <w:rPr>
          <w:rFonts w:hint="eastAsia" w:cs="Times New Roman"/>
          <w:szCs w:val="32"/>
          <w:highlight w:val="none"/>
          <w:lang w:eastAsia="zh-CN"/>
        </w:rPr>
        <w:t>截至</w:t>
      </w:r>
      <w:r>
        <w:rPr>
          <w:rFonts w:hint="default" w:ascii="Times New Roman" w:hAnsi="Times New Roman" w:cs="Times New Roman"/>
          <w:szCs w:val="32"/>
          <w:highlight w:val="none"/>
        </w:rPr>
        <w:t>202</w:t>
      </w:r>
      <w:r>
        <w:rPr>
          <w:rFonts w:hint="default" w:ascii="Times New Roman" w:hAnsi="Times New Roman" w:cs="Times New Roman"/>
          <w:szCs w:val="32"/>
          <w:highlight w:val="none"/>
          <w:lang w:val="en-US" w:eastAsia="zh-CN"/>
        </w:rPr>
        <w:t>2</w:t>
      </w:r>
      <w:r>
        <w:rPr>
          <w:rFonts w:hint="default" w:ascii="Times New Roman" w:hAnsi="Times New Roman" w:cs="Times New Roman"/>
          <w:szCs w:val="32"/>
          <w:highlight w:val="none"/>
        </w:rPr>
        <w:t>年末，</w:t>
      </w:r>
      <w:r>
        <w:rPr>
          <w:rFonts w:hint="default" w:ascii="Times New Roman" w:hAnsi="Times New Roman" w:cs="Times New Roman"/>
          <w:szCs w:val="32"/>
          <w:highlight w:val="none"/>
          <w:lang w:val="en-US" w:eastAsia="zh-CN"/>
        </w:rPr>
        <w:t>部门全年调整预算数为</w:t>
      </w:r>
      <w:r>
        <w:rPr>
          <w:rFonts w:hint="default" w:ascii="Times New Roman" w:hAnsi="Times New Roman" w:cs="Times New Roman"/>
          <w:szCs w:val="32"/>
          <w:highlight w:val="none"/>
        </w:rPr>
        <w:t>9</w:t>
      </w:r>
      <w:r>
        <w:rPr>
          <w:rFonts w:hint="default" w:ascii="Times New Roman" w:hAnsi="Times New Roman" w:cs="Times New Roman"/>
          <w:szCs w:val="32"/>
        </w:rPr>
        <w:t>3</w:t>
      </w:r>
      <w:r>
        <w:rPr>
          <w:rFonts w:hint="default" w:ascii="Times New Roman" w:hAnsi="Times New Roman" w:cs="Times New Roman"/>
          <w:szCs w:val="32"/>
          <w:lang w:val="en-US" w:eastAsia="zh-CN"/>
        </w:rPr>
        <w:t>,</w:t>
      </w:r>
      <w:r>
        <w:rPr>
          <w:rFonts w:hint="default" w:ascii="Times New Roman" w:hAnsi="Times New Roman" w:cs="Times New Roman"/>
          <w:szCs w:val="32"/>
        </w:rPr>
        <w:t>333</w:t>
      </w:r>
      <w:r>
        <w:rPr>
          <w:rFonts w:hint="default" w:ascii="Times New Roman" w:hAnsi="Times New Roman" w:cs="Times New Roman"/>
          <w:szCs w:val="32"/>
          <w:lang w:val="en-US" w:eastAsia="zh-CN"/>
        </w:rPr>
        <w:t>,</w:t>
      </w:r>
      <w:r>
        <w:rPr>
          <w:rFonts w:hint="default" w:ascii="Times New Roman" w:hAnsi="Times New Roman" w:cs="Times New Roman"/>
          <w:szCs w:val="32"/>
        </w:rPr>
        <w:t>409.74元</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全年预算执行金额为90,920,812.79元，预算执行率为97%。</w:t>
      </w:r>
    </w:p>
    <w:p w14:paraId="7523C316">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2</w:t>
      </w:r>
      <w:r>
        <w:rPr>
          <w:rFonts w:hint="eastAsia" w:cs="Times New Roman"/>
          <w:szCs w:val="32"/>
          <w:lang w:eastAsia="zh-CN"/>
        </w:rPr>
        <w:t>）</w:t>
      </w:r>
      <w:r>
        <w:rPr>
          <w:rFonts w:hint="default" w:ascii="Times New Roman" w:hAnsi="Times New Roman" w:cs="Times New Roman"/>
          <w:szCs w:val="32"/>
        </w:rPr>
        <w:t>预算管理</w:t>
      </w:r>
    </w:p>
    <w:p w14:paraId="659F244E">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①制度的健全性：重庆高新区虎溪街道办事处制定《虎溪街道财务制度文件汇编》，包括《虎溪街道报销管理制度（试行）》《虎溪街道固定资产管理办法（试行）》《虎溪街道收支管理内部控制制度（试行）》《虎溪街道采购管理办法（试行）》《虎溪街道政府投资项目管理办法（试行）》等，制度的制定符合国家财经法规和财务管理制度以及有关专项资金管理办法的规定，部门管理制度健全。</w:t>
      </w:r>
    </w:p>
    <w:p w14:paraId="50899207">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宋体" w:cs="Times New Roman"/>
          <w:szCs w:val="32"/>
        </w:rPr>
        <w:t>②</w:t>
      </w:r>
      <w:r>
        <w:rPr>
          <w:rFonts w:hint="default" w:ascii="Times New Roman" w:hAnsi="Times New Roman" w:cs="Times New Roman"/>
          <w:szCs w:val="32"/>
        </w:rPr>
        <w:t>资金使用合规性：资金管理使用均按照相关财务管理制度规定执行，资金的拨付均有完整的审批程序和手续，资金的使用均符合项目预算批复或合同规定的用途，专款专用，不存在截留、挤占、挪用、虚列支出等情况。资金使用较合规。</w:t>
      </w:r>
    </w:p>
    <w:p w14:paraId="15E6538C">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3</w:t>
      </w:r>
      <w:r>
        <w:rPr>
          <w:rFonts w:hint="eastAsia" w:cs="Times New Roman"/>
          <w:szCs w:val="32"/>
          <w:lang w:eastAsia="zh-CN"/>
        </w:rPr>
        <w:t>）</w:t>
      </w:r>
      <w:r>
        <w:rPr>
          <w:rFonts w:hint="default" w:ascii="Times New Roman" w:hAnsi="Times New Roman" w:cs="Times New Roman"/>
          <w:szCs w:val="32"/>
        </w:rPr>
        <w:t>资产管理</w:t>
      </w:r>
    </w:p>
    <w:p w14:paraId="1C54B848">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宋体" w:cs="Times New Roman"/>
          <w:szCs w:val="32"/>
        </w:rPr>
        <w:t>①</w:t>
      </w:r>
      <w:r>
        <w:rPr>
          <w:rFonts w:hint="default" w:ascii="Times New Roman" w:hAnsi="Times New Roman" w:cs="Times New Roman"/>
          <w:szCs w:val="32"/>
        </w:rPr>
        <w:t>资产的管理安全：部门资产保存完整、使用合规、配置合理、处置规范、收入均及时足额上缴。</w:t>
      </w:r>
    </w:p>
    <w:p w14:paraId="29AC67BF">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eastAsia" w:ascii="Times New Roman" w:hAnsi="Times New Roman" w:eastAsia="方正仿宋_GBK" w:cs="Times New Roman"/>
          <w:szCs w:val="32"/>
          <w:lang w:eastAsia="zh-CN"/>
        </w:rPr>
      </w:pPr>
      <w:r>
        <w:rPr>
          <w:rFonts w:hint="default" w:ascii="Times New Roman" w:hAnsi="Times New Roman" w:eastAsia="宋体" w:cs="Times New Roman"/>
          <w:szCs w:val="32"/>
        </w:rPr>
        <w:t>②</w:t>
      </w:r>
      <w:r>
        <w:rPr>
          <w:rFonts w:hint="default" w:ascii="Times New Roman" w:hAnsi="Times New Roman" w:cs="Times New Roman"/>
          <w:szCs w:val="32"/>
        </w:rPr>
        <w:t>固定资产利用率达到100%</w:t>
      </w:r>
      <w:r>
        <w:rPr>
          <w:rFonts w:hint="eastAsia" w:cs="Times New Roman"/>
          <w:szCs w:val="32"/>
          <w:lang w:eastAsia="zh-CN"/>
        </w:rPr>
        <w:t>。</w:t>
      </w:r>
    </w:p>
    <w:p w14:paraId="1D623AD9">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3.产出指标完成情况分析。</w:t>
      </w:r>
    </w:p>
    <w:p w14:paraId="6A45C764">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（1）职责履行</w:t>
      </w:r>
    </w:p>
    <w:p w14:paraId="773C08B5">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default" w:ascii="Times New Roman" w:hAnsi="Times New Roman" w:cs="Times New Roman"/>
          <w:szCs w:val="32"/>
        </w:rPr>
        <w:t>年，街道职责履行任务基本完成，主要完成了</w:t>
      </w:r>
      <w:r>
        <w:rPr>
          <w:rFonts w:hint="default" w:ascii="Times New Roman" w:hAnsi="Times New Roman" w:cs="Times New Roman"/>
          <w:szCs w:val="32"/>
          <w:lang w:val="en-US" w:eastAsia="zh-CN"/>
        </w:rPr>
        <w:t>辖区内各个社区疫情常态化防控相关工作；完成辖区垃圾分类专项工作；</w:t>
      </w:r>
      <w:r>
        <w:rPr>
          <w:rFonts w:hint="default" w:ascii="Times New Roman" w:hAnsi="Times New Roman" w:cs="Times New Roman"/>
          <w:szCs w:val="32"/>
        </w:rPr>
        <w:t>建设</w:t>
      </w:r>
      <w:r>
        <w:rPr>
          <w:rFonts w:hint="default" w:ascii="Times New Roman" w:hAnsi="Times New Roman" w:cs="Times New Roman"/>
          <w:szCs w:val="32"/>
          <w:lang w:val="en-US" w:eastAsia="zh-CN"/>
        </w:rPr>
        <w:t>完善</w:t>
      </w:r>
      <w:r>
        <w:rPr>
          <w:rFonts w:hint="default" w:ascii="Times New Roman" w:hAnsi="Times New Roman" w:cs="Times New Roman"/>
          <w:szCs w:val="32"/>
        </w:rPr>
        <w:t>社区养老服务站</w:t>
      </w:r>
      <w:r>
        <w:rPr>
          <w:rFonts w:hint="default" w:ascii="Times New Roman" w:hAnsi="Times New Roman" w:cs="Times New Roman"/>
          <w:szCs w:val="32"/>
          <w:lang w:val="en-US" w:eastAsia="zh-CN"/>
        </w:rPr>
        <w:t>2</w:t>
      </w:r>
      <w:r>
        <w:rPr>
          <w:rFonts w:hint="default" w:ascii="Times New Roman" w:hAnsi="Times New Roman" w:cs="Times New Roman"/>
          <w:szCs w:val="32"/>
        </w:rPr>
        <w:t>个</w:t>
      </w:r>
      <w:r>
        <w:rPr>
          <w:rFonts w:hint="default" w:ascii="Times New Roman" w:hAnsi="Times New Roman" w:cs="Times New Roman"/>
          <w:szCs w:val="32"/>
          <w:lang w:eastAsia="zh-CN"/>
        </w:rPr>
        <w:t>；组织机关党员学习培训</w:t>
      </w:r>
      <w:r>
        <w:rPr>
          <w:rFonts w:hint="default" w:ascii="Times New Roman" w:hAnsi="Times New Roman" w:cs="Times New Roman"/>
          <w:szCs w:val="32"/>
          <w:lang w:val="en-US" w:eastAsia="zh-CN"/>
        </w:rPr>
        <w:t>2次</w:t>
      </w:r>
      <w:r>
        <w:rPr>
          <w:rFonts w:hint="default" w:ascii="Times New Roman" w:hAnsi="Times New Roman" w:cs="Times New Roman"/>
          <w:szCs w:val="32"/>
        </w:rPr>
        <w:t>；</w:t>
      </w:r>
      <w:r>
        <w:rPr>
          <w:rFonts w:hint="default" w:ascii="Times New Roman" w:hAnsi="Times New Roman" w:cs="Times New Roman"/>
          <w:szCs w:val="32"/>
          <w:lang w:val="en-US" w:eastAsia="zh-CN"/>
        </w:rPr>
        <w:t>完成</w:t>
      </w:r>
      <w:r>
        <w:rPr>
          <w:rFonts w:hint="default" w:ascii="Times New Roman" w:hAnsi="Times New Roman" w:cs="Times New Roman"/>
          <w:szCs w:val="32"/>
        </w:rPr>
        <w:t>辖区</w:t>
      </w:r>
      <w:r>
        <w:rPr>
          <w:rFonts w:hint="default" w:ascii="Times New Roman" w:hAnsi="Times New Roman" w:cs="Times New Roman"/>
          <w:szCs w:val="32"/>
          <w:lang w:val="en-US" w:eastAsia="zh-CN"/>
        </w:rPr>
        <w:t>多个</w:t>
      </w:r>
      <w:r>
        <w:rPr>
          <w:rFonts w:hint="default" w:ascii="Times New Roman" w:hAnsi="Times New Roman" w:cs="Times New Roman"/>
          <w:szCs w:val="32"/>
        </w:rPr>
        <w:t>学校</w:t>
      </w:r>
      <w:r>
        <w:rPr>
          <w:rFonts w:hint="default" w:ascii="Times New Roman" w:hAnsi="Times New Roman" w:cs="Times New Roman"/>
          <w:szCs w:val="32"/>
          <w:lang w:val="en-US" w:eastAsia="zh-CN"/>
        </w:rPr>
        <w:t>的</w:t>
      </w:r>
      <w:r>
        <w:rPr>
          <w:rFonts w:hint="default" w:ascii="Times New Roman" w:hAnsi="Times New Roman" w:cs="Times New Roman"/>
          <w:szCs w:val="32"/>
        </w:rPr>
        <w:t>校园食堂进行食品安全抽检</w:t>
      </w:r>
      <w:r>
        <w:rPr>
          <w:rFonts w:hint="default" w:ascii="Times New Roman" w:hAnsi="Times New Roman" w:cs="Times New Roman"/>
          <w:szCs w:val="32"/>
          <w:lang w:val="en-US" w:eastAsia="zh-CN"/>
        </w:rPr>
        <w:t>工作；对辖区内多处违法建筑和危险建筑（包括高层雨棚和突出围墙）进行拆除整改；积极开展多次文化宣传工作。总体看来，部门年度工作完成情况良好</w:t>
      </w:r>
      <w:r>
        <w:rPr>
          <w:rFonts w:hint="default" w:ascii="Times New Roman" w:hAnsi="Times New Roman" w:cs="Times New Roman"/>
          <w:szCs w:val="32"/>
        </w:rPr>
        <w:t>。</w:t>
      </w:r>
    </w:p>
    <w:p w14:paraId="1F3609D7">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eastAsia" w:cs="Times New Roman"/>
          <w:szCs w:val="32"/>
          <w:lang w:val="en-US" w:eastAsia="zh-CN"/>
        </w:rPr>
        <w:t>（2）</w:t>
      </w:r>
      <w:r>
        <w:rPr>
          <w:rFonts w:hint="default" w:ascii="Times New Roman" w:hAnsi="Times New Roman" w:cs="Times New Roman"/>
          <w:szCs w:val="32"/>
          <w:lang w:val="en-US" w:eastAsia="zh-CN"/>
        </w:rPr>
        <w:t>数量指标</w:t>
      </w:r>
      <w:r>
        <w:rPr>
          <w:rFonts w:hint="default" w:ascii="Times New Roman" w:hAnsi="Times New Roman" w:cs="Times New Roman"/>
          <w:szCs w:val="32"/>
        </w:rPr>
        <w:t>：</w:t>
      </w:r>
    </w:p>
    <w:p w14:paraId="1B8CBAB6">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宋体" w:cs="Times New Roman"/>
          <w:szCs w:val="32"/>
        </w:rPr>
        <w:t>①</w:t>
      </w:r>
      <w:r>
        <w:rPr>
          <w:rFonts w:hint="default" w:ascii="Times New Roman" w:hAnsi="Times New Roman" w:cs="Times New Roman"/>
          <w:szCs w:val="32"/>
        </w:rPr>
        <w:t>宣传文化活动汇集人数≥</w:t>
      </w:r>
      <w:r>
        <w:rPr>
          <w:rFonts w:hint="default" w:ascii="Times New Roman" w:hAnsi="Times New Roman" w:cs="Times New Roman"/>
          <w:szCs w:val="32"/>
          <w:lang w:val="en-US" w:eastAsia="zh-CN"/>
        </w:rPr>
        <w:t>3</w:t>
      </w:r>
      <w:r>
        <w:rPr>
          <w:rFonts w:hint="default" w:ascii="Times New Roman" w:hAnsi="Times New Roman" w:cs="Times New Roman"/>
          <w:szCs w:val="32"/>
        </w:rPr>
        <w:t>000人</w:t>
      </w:r>
      <w:r>
        <w:rPr>
          <w:rFonts w:hint="default" w:ascii="Times New Roman" w:hAnsi="Times New Roman" w:cs="Times New Roman"/>
          <w:szCs w:val="32"/>
          <w:lang w:val="en-US" w:eastAsia="zh-CN"/>
        </w:rPr>
        <w:t>次</w:t>
      </w:r>
    </w:p>
    <w:p w14:paraId="14A95D60">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lang w:val="en-US"/>
        </w:rPr>
      </w:pPr>
      <w:r>
        <w:rPr>
          <w:rFonts w:hint="default" w:ascii="Times New Roman" w:hAnsi="Times New Roman" w:cs="Times New Roman"/>
          <w:szCs w:val="32"/>
        </w:rPr>
        <w:t>实际完成情况：通过全面开放文化服务中心，开设</w:t>
      </w:r>
      <w:r>
        <w:rPr>
          <w:rFonts w:hint="default" w:ascii="Times New Roman" w:hAnsi="Times New Roman" w:cs="Times New Roman"/>
          <w:szCs w:val="32"/>
          <w:lang w:val="en-US" w:eastAsia="zh-CN"/>
        </w:rPr>
        <w:t>收纳整理</w:t>
      </w:r>
      <w:r>
        <w:rPr>
          <w:rFonts w:hint="default" w:ascii="Times New Roman" w:hAnsi="Times New Roman" w:cs="Times New Roman"/>
          <w:szCs w:val="32"/>
        </w:rPr>
        <w:t>、声乐、桥牌等</w:t>
      </w:r>
      <w:r>
        <w:rPr>
          <w:rFonts w:hint="default" w:ascii="Times New Roman" w:hAnsi="Times New Roman" w:cs="Times New Roman"/>
          <w:szCs w:val="32"/>
          <w:lang w:val="en-US" w:eastAsia="zh-CN"/>
        </w:rPr>
        <w:t>多个班级；开展爱国主义宣传工作；开展2022年第三届“科学城杯”桥牌比赛等，丰富辖区居民的文化生活，宣传文化活动惠及人数超过3000人次。</w:t>
      </w:r>
    </w:p>
    <w:p w14:paraId="2B4FBB6B">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②</w:t>
      </w:r>
      <w:r>
        <w:rPr>
          <w:rFonts w:hint="default" w:ascii="Times New Roman" w:hAnsi="Times New Roman" w:cs="Times New Roman"/>
          <w:szCs w:val="32"/>
          <w:lang w:val="en-US" w:eastAsia="zh-CN"/>
        </w:rPr>
        <w:t>优抚对象应补尽补</w:t>
      </w:r>
      <w:r>
        <w:rPr>
          <w:rFonts w:hint="default" w:ascii="Times New Roman" w:hAnsi="Times New Roman" w:cs="Times New Roman"/>
          <w:szCs w:val="32"/>
        </w:rPr>
        <w:t>。</w:t>
      </w:r>
    </w:p>
    <w:p w14:paraId="662F6507">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2022年，部门对辖区内残疾人、事实无人抚养儿童、残弱退役军人、烈士家属等优抚对象按文件标准发放补贴，实现优抚对象应补尽补。</w:t>
      </w:r>
    </w:p>
    <w:p w14:paraId="7DB609BA">
      <w:pPr>
        <w:keepNext w:val="0"/>
        <w:keepLines w:val="0"/>
        <w:pageBreakBefore w:val="0"/>
        <w:widowControl w:val="0"/>
        <w:numPr>
          <w:ilvl w:val="0"/>
          <w:numId w:val="0"/>
        </w:numPr>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3</w:t>
      </w:r>
      <w:r>
        <w:rPr>
          <w:rFonts w:hint="eastAsia" w:cs="Times New Roman"/>
          <w:szCs w:val="32"/>
          <w:lang w:eastAsia="zh-CN"/>
        </w:rPr>
        <w:t>）</w:t>
      </w:r>
      <w:r>
        <w:rPr>
          <w:rFonts w:hint="default" w:ascii="Times New Roman" w:hAnsi="Times New Roman" w:cs="Times New Roman"/>
          <w:szCs w:val="32"/>
        </w:rPr>
        <w:t>可持续影响：提升城市管理水平</w:t>
      </w:r>
    </w:p>
    <w:p w14:paraId="3EE92525">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实际完成情况：202</w:t>
      </w:r>
      <w:r>
        <w:rPr>
          <w:rFonts w:hint="default" w:ascii="Times New Roman" w:hAnsi="Times New Roman" w:cs="Times New Roman"/>
          <w:szCs w:val="32"/>
          <w:lang w:val="en-US" w:eastAsia="zh-CN"/>
        </w:rPr>
        <w:t>2</w:t>
      </w:r>
      <w:r>
        <w:rPr>
          <w:rFonts w:hint="default" w:ascii="Times New Roman" w:hAnsi="Times New Roman" w:cs="Times New Roman"/>
          <w:szCs w:val="32"/>
        </w:rPr>
        <w:t>年，通过市政管护、市场监管、民生补助、疫情防控等相关工作，切实提升</w:t>
      </w:r>
      <w:r>
        <w:rPr>
          <w:rFonts w:hint="default" w:ascii="Times New Roman" w:hAnsi="Times New Roman" w:cs="Times New Roman"/>
          <w:szCs w:val="32"/>
          <w:lang w:val="en-US" w:eastAsia="zh-CN"/>
        </w:rPr>
        <w:t>了部门</w:t>
      </w:r>
      <w:r>
        <w:rPr>
          <w:rFonts w:hint="default" w:ascii="Times New Roman" w:hAnsi="Times New Roman" w:cs="Times New Roman"/>
          <w:szCs w:val="32"/>
        </w:rPr>
        <w:t>对辖区秩序、环境的监管及管理水平，达成了提升城市管理水平的目标。</w:t>
      </w:r>
    </w:p>
    <w:p w14:paraId="3CBF9578">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eastAsia" w:ascii="Times New Roman" w:hAnsi="Times New Roman" w:eastAsia="方正仿宋_GBK" w:cs="Times New Roman"/>
          <w:b/>
          <w:bCs/>
          <w:szCs w:val="32"/>
          <w:lang w:val="en-US" w:eastAsia="zh-CN"/>
        </w:rPr>
      </w:pPr>
      <w:r>
        <w:rPr>
          <w:rFonts w:hint="eastAsia" w:cs="Times New Roman"/>
          <w:b/>
          <w:bCs/>
          <w:szCs w:val="32"/>
          <w:lang w:val="en-US" w:eastAsia="zh-CN"/>
        </w:rPr>
        <w:t>4</w:t>
      </w:r>
      <w:r>
        <w:rPr>
          <w:rFonts w:hint="default" w:ascii="Times New Roman" w:hAnsi="Times New Roman" w:cs="Times New Roman"/>
          <w:b/>
          <w:bCs/>
          <w:szCs w:val="32"/>
        </w:rPr>
        <w:t>.满意度指标完成情况分析</w:t>
      </w:r>
      <w:r>
        <w:rPr>
          <w:rFonts w:hint="eastAsia" w:cs="Times New Roman"/>
          <w:b/>
          <w:bCs/>
          <w:szCs w:val="32"/>
          <w:lang w:eastAsia="zh-CN"/>
        </w:rPr>
        <w:t>。</w:t>
      </w:r>
    </w:p>
    <w:p w14:paraId="00E7237A">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群众及工作人员较满意，满意度均超过8</w:t>
      </w:r>
      <w:r>
        <w:rPr>
          <w:rFonts w:hint="default" w:ascii="Times New Roman" w:hAnsi="Times New Roman" w:cs="Times New Roman"/>
          <w:szCs w:val="32"/>
          <w:lang w:val="en-US" w:eastAsia="zh-CN"/>
        </w:rPr>
        <w:t>0</w:t>
      </w:r>
      <w:r>
        <w:rPr>
          <w:rFonts w:hint="default" w:ascii="Times New Roman" w:hAnsi="Times New Roman" w:cs="Times New Roman"/>
          <w:szCs w:val="32"/>
        </w:rPr>
        <w:t>%。</w:t>
      </w:r>
    </w:p>
    <w:p w14:paraId="20E3E57C">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三、偏离绩效目标的原因和下一步改进措施</w:t>
      </w:r>
    </w:p>
    <w:p w14:paraId="028445E3">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楷体" w:cs="Times New Roman"/>
          <w:b/>
          <w:bCs/>
          <w:szCs w:val="32"/>
        </w:rPr>
      </w:pPr>
      <w:r>
        <w:rPr>
          <w:rFonts w:hint="default" w:ascii="Times New Roman" w:hAnsi="Times New Roman" w:eastAsia="楷体" w:cs="Times New Roman"/>
          <w:b/>
          <w:bCs/>
          <w:szCs w:val="32"/>
        </w:rPr>
        <w:t>（一）总体绩效目标和绩效指标未完成原因</w:t>
      </w:r>
    </w:p>
    <w:p w14:paraId="22ED262C">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仿宋" w:cs="Times New Roman"/>
          <w:iCs/>
          <w:szCs w:val="32"/>
        </w:rPr>
      </w:pPr>
      <w:r>
        <w:rPr>
          <w:rFonts w:hint="default" w:ascii="Times New Roman" w:hAnsi="Times New Roman" w:eastAsia="仿宋" w:cs="Times New Roman"/>
          <w:iCs/>
          <w:szCs w:val="32"/>
        </w:rPr>
        <w:t>1.部门预算完成率为</w:t>
      </w:r>
      <w:r>
        <w:rPr>
          <w:rFonts w:hint="default" w:ascii="Times New Roman" w:hAnsi="Times New Roman" w:eastAsia="仿宋" w:cs="Times New Roman"/>
          <w:iCs/>
          <w:szCs w:val="32"/>
          <w:lang w:val="en-US" w:eastAsia="zh-CN"/>
        </w:rPr>
        <w:t>97%</w:t>
      </w:r>
      <w:r>
        <w:rPr>
          <w:rFonts w:hint="default" w:ascii="Times New Roman" w:hAnsi="Times New Roman" w:eastAsia="仿宋" w:cs="Times New Roman"/>
          <w:iCs/>
          <w:szCs w:val="32"/>
        </w:rPr>
        <w:t>，</w:t>
      </w:r>
      <w:r>
        <w:rPr>
          <w:rFonts w:hint="default" w:ascii="Times New Roman" w:hAnsi="Times New Roman" w:eastAsia="仿宋" w:cs="Times New Roman"/>
          <w:iCs/>
          <w:szCs w:val="32"/>
          <w:lang w:val="en-US" w:eastAsia="zh-CN"/>
        </w:rPr>
        <w:t>完成情况良好</w:t>
      </w:r>
      <w:r>
        <w:rPr>
          <w:rFonts w:hint="default" w:ascii="Times New Roman" w:hAnsi="Times New Roman" w:eastAsia="仿宋" w:cs="Times New Roman"/>
          <w:iCs/>
          <w:szCs w:val="32"/>
        </w:rPr>
        <w:t>；</w:t>
      </w:r>
    </w:p>
    <w:p w14:paraId="0D80395D">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仿宋" w:cs="Times New Roman"/>
          <w:iCs/>
          <w:szCs w:val="32"/>
        </w:rPr>
        <w:t>2.</w:t>
      </w:r>
      <w:r>
        <w:rPr>
          <w:rFonts w:hint="default" w:ascii="Times New Roman" w:hAnsi="Times New Roman" w:cs="Times New Roman"/>
          <w:szCs w:val="32"/>
        </w:rPr>
        <w:t>预算已公开，决算信息未公开，主要原因是街道办事处预决算公开工作按上级部门要求执行，</w:t>
      </w:r>
      <w:r>
        <w:rPr>
          <w:rFonts w:hint="default" w:ascii="Times New Roman" w:hAnsi="Times New Roman" w:cs="Times New Roman"/>
          <w:szCs w:val="32"/>
          <w:lang w:val="en-US" w:eastAsia="zh-CN"/>
        </w:rPr>
        <w:t>2022</w:t>
      </w:r>
      <w:r>
        <w:rPr>
          <w:rFonts w:hint="default" w:ascii="Times New Roman" w:hAnsi="Times New Roman" w:cs="Times New Roman"/>
          <w:szCs w:val="32"/>
        </w:rPr>
        <w:t>年预算已按要求公开，决算未到公开时间；</w:t>
      </w:r>
    </w:p>
    <w:p w14:paraId="4DDBBAB6">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楷体" w:cs="Times New Roman"/>
          <w:b/>
          <w:bCs/>
          <w:szCs w:val="32"/>
        </w:rPr>
      </w:pPr>
      <w:r>
        <w:rPr>
          <w:rFonts w:hint="default" w:ascii="Times New Roman" w:hAnsi="Times New Roman" w:eastAsia="楷体" w:cs="Times New Roman"/>
          <w:b/>
          <w:bCs/>
          <w:szCs w:val="32"/>
        </w:rPr>
        <w:t>（二）下一步改进措施</w:t>
      </w:r>
    </w:p>
    <w:p w14:paraId="33EFCECE">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仿宋" w:cs="Times New Roman"/>
          <w:iCs/>
          <w:szCs w:val="32"/>
        </w:rPr>
      </w:pPr>
      <w:r>
        <w:rPr>
          <w:rFonts w:hint="default" w:ascii="Times New Roman" w:hAnsi="Times New Roman" w:eastAsia="仿宋" w:cs="Times New Roman"/>
          <w:iCs/>
          <w:szCs w:val="32"/>
        </w:rPr>
        <w:t>1.今后将及时督促项目执行及支付，确保预算执行率达到预期目标；</w:t>
      </w:r>
    </w:p>
    <w:p w14:paraId="6DE7ED17">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仿宋" w:cs="Times New Roman"/>
          <w:iCs/>
          <w:szCs w:val="32"/>
        </w:rPr>
        <w:t>2.预</w:t>
      </w:r>
      <w:r>
        <w:rPr>
          <w:rFonts w:hint="default" w:ascii="Times New Roman" w:hAnsi="Times New Roman" w:cs="Times New Roman"/>
          <w:szCs w:val="32"/>
        </w:rPr>
        <w:t>决算信息及时公开；</w:t>
      </w:r>
    </w:p>
    <w:p w14:paraId="5045871A">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楷体" w:cs="Times New Roman"/>
          <w:b/>
          <w:bCs/>
          <w:szCs w:val="32"/>
        </w:rPr>
      </w:pPr>
      <w:r>
        <w:rPr>
          <w:rFonts w:hint="default" w:ascii="Times New Roman" w:hAnsi="Times New Roman" w:eastAsia="楷体" w:cs="Times New Roman"/>
          <w:b/>
          <w:bCs/>
          <w:szCs w:val="32"/>
        </w:rPr>
        <w:t>（三）政策执行或项目实施中存在的问题、原因和改进措施</w:t>
      </w:r>
    </w:p>
    <w:p w14:paraId="0553E846">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szCs w:val="32"/>
        </w:rPr>
      </w:pPr>
      <w:r>
        <w:rPr>
          <w:rFonts w:hint="default" w:ascii="Times New Roman" w:hAnsi="Times New Roman" w:cs="Times New Roman"/>
          <w:b/>
          <w:szCs w:val="32"/>
        </w:rPr>
        <w:t>无。</w:t>
      </w:r>
    </w:p>
    <w:p w14:paraId="290048B4">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四、绩效自评结果拟应用和公开情况</w:t>
      </w:r>
    </w:p>
    <w:p w14:paraId="2F07A280">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rPr>
        <w:t>根据《重庆高新区预算绩效信息公开办法（试行）》</w:t>
      </w:r>
      <w:r>
        <w:rPr>
          <w:rFonts w:hint="default" w:ascii="Times New Roman" w:hAnsi="Times New Roman" w:cs="Times New Roman"/>
          <w:szCs w:val="32"/>
        </w:rPr>
        <w:t>（渝高新财发〔2021〕107号）</w:t>
      </w:r>
      <w:r>
        <w:rPr>
          <w:rFonts w:hint="default" w:ascii="Times New Roman" w:hAnsi="Times New Roman" w:cs="Times New Roman"/>
        </w:rPr>
        <w:t>，2022年试点开展重点评价结果随同部门决算公开，2023年实现除涉密事项外全公开。</w:t>
      </w:r>
    </w:p>
    <w:p w14:paraId="0F375EAA">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五、其他需要说明的问题</w:t>
      </w:r>
    </w:p>
    <w:p w14:paraId="029BC2EB">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无。</w:t>
      </w:r>
    </w:p>
    <w:p w14:paraId="54229192">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联系人及联系方式：财政办公室，赵霞，联系方式： 023-61691708</w:t>
      </w:r>
    </w:p>
    <w:p w14:paraId="5EBFBD57">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B9F94DB-DE3A-4F2D-BDB9-AE24D6C46DB1}"/>
  </w:font>
  <w:font w:name="方正小标宋_GBK">
    <w:panose1 w:val="02000000000000000000"/>
    <w:charset w:val="86"/>
    <w:family w:val="script"/>
    <w:pitch w:val="default"/>
    <w:sig w:usb0="A00002BF" w:usb1="38CF7CFA" w:usb2="00082016" w:usb3="00000000" w:csb0="00040001" w:csb1="00000000"/>
    <w:embedRegular r:id="rId2" w:fontKey="{84E65658-87E9-4F04-BE4F-59324A7F49BB}"/>
  </w:font>
  <w:font w:name="方正黑体_GBK">
    <w:panose1 w:val="02010600010101010101"/>
    <w:charset w:val="86"/>
    <w:family w:val="script"/>
    <w:pitch w:val="default"/>
    <w:sig w:usb0="00000001" w:usb1="080E0000" w:usb2="00000000" w:usb3="00000000" w:csb0="00040000" w:csb1="00000000"/>
    <w:embedRegular r:id="rId3" w:fontKey="{FC371772-1DB8-492F-A98C-5E0663B560A4}"/>
  </w:font>
  <w:font w:name="方正楷体_GBK">
    <w:panose1 w:val="02000000000000000000"/>
    <w:charset w:val="86"/>
    <w:family w:val="script"/>
    <w:pitch w:val="default"/>
    <w:sig w:usb0="800002BF" w:usb1="38CF7CFA" w:usb2="00000016" w:usb3="00000000" w:csb0="00040000" w:csb1="00000000"/>
    <w:embedRegular r:id="rId4" w:fontKey="{F4E1CA04-B176-41C6-A18E-2558C03B151A}"/>
  </w:font>
  <w:font w:name="仿宋">
    <w:panose1 w:val="02010609060101010101"/>
    <w:charset w:val="86"/>
    <w:family w:val="modern"/>
    <w:pitch w:val="default"/>
    <w:sig w:usb0="800002BF" w:usb1="38CF7CFA" w:usb2="00000016" w:usb3="00000000" w:csb0="00040001" w:csb1="00000000"/>
    <w:embedRegular r:id="rId5" w:fontKey="{0EA642A5-08E4-420F-9F16-28DB35C6A944}"/>
  </w:font>
  <w:font w:name="楷体">
    <w:panose1 w:val="02010609060101010101"/>
    <w:charset w:val="86"/>
    <w:family w:val="modern"/>
    <w:pitch w:val="default"/>
    <w:sig w:usb0="800002BF" w:usb1="38CF7CFA" w:usb2="00000016" w:usb3="00000000" w:csb0="00040001" w:csb1="00000000"/>
    <w:embedRegular r:id="rId6" w:fontKey="{17B9DF1E-0902-4A96-94C4-7FED52DCD9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3B86">
    <w:pPr>
      <w:pStyle w:val="2"/>
      <w:jc w:val="right"/>
      <w:rPr>
        <w:sz w:val="28"/>
      </w:rPr>
    </w:pPr>
    <w:r>
      <w:rPr>
        <w:rStyle w:val="6"/>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6"/>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A5C1">
    <w:pPr>
      <w:pStyle w:val="2"/>
      <w:ind w:right="360"/>
      <w:rPr>
        <w:sz w:val="28"/>
      </w:rPr>
    </w:pPr>
    <w:r>
      <w:rPr>
        <w:rStyle w:val="6"/>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8</w:t>
    </w:r>
    <w:r>
      <w:rPr>
        <w:kern w:val="0"/>
        <w:sz w:val="28"/>
      </w:rPr>
      <w:fldChar w:fldCharType="end"/>
    </w:r>
    <w:r>
      <w:rPr>
        <w:kern w:val="0"/>
        <w:sz w:val="28"/>
      </w:rPr>
      <w:t xml:space="preserve"> </w:t>
    </w:r>
    <w:r>
      <w:rPr>
        <w:rStyle w:val="6"/>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GM2ZTA5YWYzZmVmNTZjNmI5YmVhMTNmODQ2Y2MifQ=="/>
  </w:docVars>
  <w:rsids>
    <w:rsidRoot w:val="22DB2BBC"/>
    <w:rsid w:val="000076C9"/>
    <w:rsid w:val="00007EF7"/>
    <w:rsid w:val="0001157D"/>
    <w:rsid w:val="000442A2"/>
    <w:rsid w:val="00050F25"/>
    <w:rsid w:val="000E5C1C"/>
    <w:rsid w:val="00103A65"/>
    <w:rsid w:val="0012754C"/>
    <w:rsid w:val="001831EC"/>
    <w:rsid w:val="001836FB"/>
    <w:rsid w:val="00185663"/>
    <w:rsid w:val="001E3498"/>
    <w:rsid w:val="001F763A"/>
    <w:rsid w:val="00282D66"/>
    <w:rsid w:val="002C47A0"/>
    <w:rsid w:val="002C7486"/>
    <w:rsid w:val="002F7273"/>
    <w:rsid w:val="00364325"/>
    <w:rsid w:val="00373249"/>
    <w:rsid w:val="004148CD"/>
    <w:rsid w:val="00460A86"/>
    <w:rsid w:val="004761F0"/>
    <w:rsid w:val="004B7367"/>
    <w:rsid w:val="004E56EF"/>
    <w:rsid w:val="00541446"/>
    <w:rsid w:val="00571BE0"/>
    <w:rsid w:val="00594DDF"/>
    <w:rsid w:val="005B52ED"/>
    <w:rsid w:val="00637703"/>
    <w:rsid w:val="00644BBF"/>
    <w:rsid w:val="006513A6"/>
    <w:rsid w:val="006716BE"/>
    <w:rsid w:val="00684493"/>
    <w:rsid w:val="006851D9"/>
    <w:rsid w:val="006D46D3"/>
    <w:rsid w:val="0071033C"/>
    <w:rsid w:val="00736AC2"/>
    <w:rsid w:val="007573F1"/>
    <w:rsid w:val="00785645"/>
    <w:rsid w:val="008818D3"/>
    <w:rsid w:val="008B3C7F"/>
    <w:rsid w:val="009F7A27"/>
    <w:rsid w:val="00A05BCD"/>
    <w:rsid w:val="00A65A67"/>
    <w:rsid w:val="00A87973"/>
    <w:rsid w:val="00AA32C7"/>
    <w:rsid w:val="00B018E9"/>
    <w:rsid w:val="00B02220"/>
    <w:rsid w:val="00B25E2E"/>
    <w:rsid w:val="00B364CC"/>
    <w:rsid w:val="00B41845"/>
    <w:rsid w:val="00B47970"/>
    <w:rsid w:val="00B57733"/>
    <w:rsid w:val="00B76D67"/>
    <w:rsid w:val="00BE42B2"/>
    <w:rsid w:val="00C12770"/>
    <w:rsid w:val="00CD6613"/>
    <w:rsid w:val="00D100A6"/>
    <w:rsid w:val="00DA11BC"/>
    <w:rsid w:val="00DE3147"/>
    <w:rsid w:val="00E14B93"/>
    <w:rsid w:val="00EA1CAC"/>
    <w:rsid w:val="00EC018F"/>
    <w:rsid w:val="00ED6CA3"/>
    <w:rsid w:val="00F76CF6"/>
    <w:rsid w:val="00FA0220"/>
    <w:rsid w:val="010D321C"/>
    <w:rsid w:val="183D3586"/>
    <w:rsid w:val="18821C5F"/>
    <w:rsid w:val="1C565EE9"/>
    <w:rsid w:val="22DB2BBC"/>
    <w:rsid w:val="2912392D"/>
    <w:rsid w:val="2DE60018"/>
    <w:rsid w:val="3E254309"/>
    <w:rsid w:val="404F5096"/>
    <w:rsid w:val="53D74EB3"/>
    <w:rsid w:val="574E42DC"/>
    <w:rsid w:val="594232FF"/>
    <w:rsid w:val="714020E6"/>
    <w:rsid w:val="7A38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rFonts w:ascii="Times New Roman" w:hAnsi="Times New Roman" w:eastAsia="方正仿宋_GBK"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8097-93D1-4EFC-A882-73EC37D1A4B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2049</Words>
  <Characters>2295</Characters>
  <Lines>19</Lines>
  <Paragraphs>5</Paragraphs>
  <TotalTime>21</TotalTime>
  <ScaleCrop>false</ScaleCrop>
  <LinksUpToDate>false</LinksUpToDate>
  <CharactersWithSpaces>2297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2022-02-10T07:59:00Z</dcterms:created>
  <dc:creator>金指导</dc:creator>
  <cp:lastModifiedBy>silence</cp:lastModifiedBy>
  <cp:lastPrinted>2022-02-17T01:32:00Z</cp:lastPrinted>
  <dcterms:modified xsi:type="dcterms:W3CDTF">2026-07-08T08:29:30Z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2BE3A08378C2489C9BE2970D4C92B6C3_13</vt:lpwstr>
  </property>
  <property fmtid="{D5CDD505-2E9C-101B-9397-08002B2CF9AE}" pid="4" name="KSOTemplateDocerSaveRecord">
    <vt:lpwstr>eyJoZGlkIjoiZjRmYWUxOWJhMWE5OGFmZGQyNzA0NjBkZTNhOGRjMDEiLCJ1c2VySWQiOiIyNDg4ODMzNzUifQ==</vt:lpwstr>
  </property>
</Properties>
</file>