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ascii="方正小标宋_GBK" w:hAnsi="宋体" w:eastAsia="方正黑体_GBK" w:cs="宋体"/>
          <w:szCs w:val="44"/>
        </w:rPr>
      </w:pPr>
      <w:bookmarkStart w:id="0" w:name="_GoBack"/>
      <w:bookmarkEnd w:id="0"/>
      <w:r>
        <w:rPr>
          <w:rFonts w:hint="eastAsia" w:ascii="方正黑体_GBK" w:hAnsi="黑体" w:eastAsia="方正黑体_GBK"/>
          <w:bCs/>
          <w:szCs w:val="32"/>
        </w:rPr>
        <w:t>附件6</w:t>
      </w:r>
    </w:p>
    <w:p>
      <w:pPr>
        <w:spacing w:line="600" w:lineRule="exact"/>
        <w:jc w:val="center"/>
        <w:rPr>
          <w:rFonts w:eastAsia="方正小标宋_GBK"/>
          <w:sz w:val="44"/>
          <w:szCs w:val="44"/>
        </w:rPr>
      </w:pPr>
      <w:r>
        <w:rPr>
          <w:rFonts w:eastAsia="方正小标宋_GBK"/>
          <w:sz w:val="44"/>
          <w:szCs w:val="44"/>
        </w:rPr>
        <w:t>重庆高新区</w:t>
      </w:r>
      <w:r>
        <w:rPr>
          <w:rFonts w:hint="eastAsia" w:eastAsia="方正小标宋_GBK"/>
          <w:sz w:val="44"/>
          <w:szCs w:val="44"/>
        </w:rPr>
        <w:t>虎溪镇人民政府</w:t>
      </w:r>
    </w:p>
    <w:p>
      <w:pPr>
        <w:spacing w:line="600" w:lineRule="exact"/>
        <w:jc w:val="center"/>
        <w:rPr>
          <w:rFonts w:ascii="方正小标宋_GBK" w:hAnsi="宋体" w:eastAsia="方正小标宋_GBK" w:cs="宋体"/>
          <w:sz w:val="44"/>
          <w:szCs w:val="44"/>
        </w:rPr>
      </w:pPr>
      <w:r>
        <w:rPr>
          <w:rFonts w:hint="eastAsia" w:eastAsia="方正小标宋_GBK"/>
          <w:sz w:val="44"/>
          <w:szCs w:val="44"/>
        </w:rPr>
        <w:t>优抚救济经费</w:t>
      </w:r>
      <w:r>
        <w:rPr>
          <w:rFonts w:eastAsia="方正小标宋_GBK"/>
          <w:sz w:val="44"/>
          <w:szCs w:val="44"/>
        </w:rPr>
        <w:t>项目绩效自评报告</w:t>
      </w:r>
    </w:p>
    <w:p>
      <w:pPr>
        <w:spacing w:line="600" w:lineRule="exact"/>
        <w:ind w:firstLine="632" w:firstLineChars="200"/>
        <w:rPr>
          <w:rFonts w:ascii="方正仿宋_GBK"/>
          <w:szCs w:val="32"/>
        </w:rPr>
      </w:pPr>
    </w:p>
    <w:p>
      <w:pPr>
        <w:spacing w:line="600" w:lineRule="exact"/>
        <w:ind w:firstLine="632" w:firstLineChars="200"/>
        <w:outlineLvl w:val="0"/>
        <w:rPr>
          <w:rFonts w:ascii="方正黑体_GBK" w:hAnsi="黑体" w:eastAsia="方正黑体_GBK" w:cs="黑体"/>
          <w:bCs/>
          <w:szCs w:val="32"/>
        </w:rPr>
      </w:pPr>
      <w:r>
        <w:rPr>
          <w:rFonts w:hint="eastAsia" w:ascii="方正黑体_GBK" w:hAnsi="黑体" w:eastAsia="方正黑体_GBK" w:cs="黑体"/>
          <w:bCs/>
          <w:szCs w:val="32"/>
        </w:rPr>
        <w:t>一、绩效目标分解下达情况</w:t>
      </w:r>
    </w:p>
    <w:p>
      <w:pPr>
        <w:spacing w:line="600" w:lineRule="exact"/>
        <w:ind w:firstLine="632" w:firstLineChars="200"/>
        <w:rPr>
          <w:szCs w:val="32"/>
          <w:highlight w:val="yellow"/>
        </w:rPr>
      </w:pPr>
      <w:r>
        <w:rPr>
          <w:szCs w:val="32"/>
        </w:rPr>
        <w:t>根据</w:t>
      </w:r>
      <w:r>
        <w:rPr>
          <w:rFonts w:hint="eastAsia"/>
          <w:szCs w:val="32"/>
        </w:rPr>
        <w:t>（渝高新财预</w:t>
      </w:r>
      <w:r>
        <w:rPr>
          <w:szCs w:val="32"/>
        </w:rPr>
        <w:t>〔2021〕</w:t>
      </w:r>
      <w:r>
        <w:rPr>
          <w:rFonts w:hint="eastAsia"/>
          <w:szCs w:val="32"/>
        </w:rPr>
        <w:t>2号）文件，2021年重庆高新区财政局共批复“优抚救济经费”项目23.7424万元，均为高新区本级资金。</w:t>
      </w:r>
    </w:p>
    <w:p>
      <w:pPr>
        <w:spacing w:line="600" w:lineRule="exact"/>
        <w:ind w:firstLine="632" w:firstLineChars="200"/>
        <w:outlineLvl w:val="0"/>
        <w:rPr>
          <w:rFonts w:ascii="方正黑体_GBK" w:hAnsi="黑体" w:eastAsia="方正黑体_GBK" w:cs="黑体"/>
          <w:bCs/>
          <w:szCs w:val="32"/>
        </w:rPr>
      </w:pPr>
      <w:r>
        <w:rPr>
          <w:rFonts w:hint="eastAsia" w:ascii="方正黑体_GBK" w:hAnsi="黑体" w:eastAsia="方正黑体_GBK" w:cs="黑体"/>
          <w:bCs/>
          <w:szCs w:val="32"/>
        </w:rPr>
        <w:t>二、绩效目标完成情况分析</w:t>
      </w:r>
    </w:p>
    <w:p>
      <w:pPr>
        <w:spacing w:line="600" w:lineRule="exact"/>
        <w:ind w:firstLine="632" w:firstLineChars="200"/>
        <w:outlineLvl w:val="0"/>
        <w:rPr>
          <w:rFonts w:ascii="方正楷体_GBK" w:hAnsi="楷体_GB2312" w:eastAsia="方正楷体_GBK" w:cs="楷体_GB2312"/>
          <w:bCs/>
          <w:szCs w:val="32"/>
        </w:rPr>
      </w:pPr>
      <w:r>
        <w:rPr>
          <w:rFonts w:hint="eastAsia" w:ascii="方正楷体_GBK" w:hAnsi="楷体_GB2312" w:eastAsia="方正楷体_GBK" w:cs="楷体_GB2312"/>
          <w:bCs/>
          <w:szCs w:val="32"/>
        </w:rPr>
        <w:t>（一）资金投入情况分析。</w:t>
      </w:r>
    </w:p>
    <w:p>
      <w:pPr>
        <w:spacing w:line="600" w:lineRule="exact"/>
        <w:ind w:firstLine="632" w:firstLineChars="200"/>
        <w:rPr>
          <w:rFonts w:ascii="方正仿宋_GBK"/>
          <w:szCs w:val="32"/>
        </w:rPr>
      </w:pPr>
      <w:r>
        <w:rPr>
          <w:rFonts w:hint="default" w:ascii="Times New Roman" w:hAnsi="Times New Roman" w:cs="Times New Roman"/>
          <w:szCs w:val="32"/>
        </w:rPr>
        <w:t>1.</w:t>
      </w:r>
      <w:r>
        <w:rPr>
          <w:rFonts w:hint="eastAsia" w:ascii="方正仿宋_GBK"/>
          <w:szCs w:val="32"/>
        </w:rPr>
        <w:t>资金到位情况分析。</w:t>
      </w:r>
    </w:p>
    <w:p>
      <w:pPr>
        <w:spacing w:line="600" w:lineRule="exact"/>
        <w:ind w:firstLine="632" w:firstLineChars="200"/>
        <w:rPr>
          <w:szCs w:val="32"/>
        </w:rPr>
      </w:pPr>
      <w:r>
        <w:rPr>
          <w:szCs w:val="32"/>
        </w:rPr>
        <w:t>截至2021年末，预算资金为</w:t>
      </w:r>
      <w:r>
        <w:rPr>
          <w:rFonts w:hint="eastAsia"/>
          <w:szCs w:val="32"/>
        </w:rPr>
        <w:t>23.7424</w:t>
      </w:r>
      <w:r>
        <w:rPr>
          <w:szCs w:val="32"/>
        </w:rPr>
        <w:t>万元，实际到位资金</w:t>
      </w:r>
      <w:r>
        <w:rPr>
          <w:rFonts w:hint="eastAsia"/>
          <w:szCs w:val="32"/>
        </w:rPr>
        <w:t>23.7424</w:t>
      </w:r>
      <w:r>
        <w:rPr>
          <w:szCs w:val="32"/>
        </w:rPr>
        <w:t>万元，资金到位率为100%。</w:t>
      </w:r>
    </w:p>
    <w:p>
      <w:pPr>
        <w:spacing w:line="600" w:lineRule="exact"/>
        <w:ind w:firstLine="632" w:firstLineChars="200"/>
        <w:rPr>
          <w:szCs w:val="32"/>
        </w:rPr>
      </w:pPr>
      <w:r>
        <w:rPr>
          <w:szCs w:val="32"/>
        </w:rPr>
        <w:t>2.资金执行情况分析。</w:t>
      </w:r>
    </w:p>
    <w:p>
      <w:pPr>
        <w:spacing w:line="600" w:lineRule="exact"/>
        <w:ind w:firstLine="632" w:firstLineChars="200"/>
        <w:rPr>
          <w:szCs w:val="32"/>
        </w:rPr>
      </w:pPr>
      <w:r>
        <w:rPr>
          <w:szCs w:val="32"/>
        </w:rPr>
        <w:t>截至2021年末，实际支出资金22.129576万元，实际到位资金</w:t>
      </w:r>
      <w:r>
        <w:rPr>
          <w:rFonts w:hint="eastAsia"/>
          <w:szCs w:val="32"/>
        </w:rPr>
        <w:t>23.7424</w:t>
      </w:r>
      <w:r>
        <w:rPr>
          <w:szCs w:val="32"/>
        </w:rPr>
        <w:t>万元。预算执行率为</w:t>
      </w:r>
      <w:r>
        <w:rPr>
          <w:rFonts w:hint="eastAsia"/>
          <w:szCs w:val="32"/>
        </w:rPr>
        <w:t>93.</w:t>
      </w:r>
      <w:r>
        <w:rPr>
          <w:rFonts w:hint="eastAsia"/>
          <w:szCs w:val="32"/>
          <w:lang w:val="en-US" w:eastAsia="zh-CN"/>
        </w:rPr>
        <w:t>21</w:t>
      </w:r>
      <w:r>
        <w:rPr>
          <w:szCs w:val="32"/>
        </w:rPr>
        <w:t>%。</w:t>
      </w:r>
    </w:p>
    <w:p>
      <w:pPr>
        <w:spacing w:line="600" w:lineRule="exact"/>
        <w:ind w:firstLine="632" w:firstLineChars="200"/>
        <w:rPr>
          <w:rFonts w:ascii="方正仿宋_GBK"/>
          <w:szCs w:val="32"/>
        </w:rPr>
      </w:pPr>
      <w:r>
        <w:rPr>
          <w:rFonts w:hint="default" w:ascii="Times New Roman" w:hAnsi="Times New Roman" w:cs="Times New Roman"/>
          <w:szCs w:val="32"/>
        </w:rPr>
        <w:t>3.</w:t>
      </w:r>
      <w:r>
        <w:rPr>
          <w:rFonts w:hint="eastAsia" w:ascii="方正仿宋_GBK"/>
          <w:szCs w:val="32"/>
        </w:rPr>
        <w:t>资金管理情况分析。</w:t>
      </w:r>
    </w:p>
    <w:p>
      <w:pPr>
        <w:spacing w:line="594" w:lineRule="exact"/>
        <w:ind w:firstLine="632" w:firstLineChars="200"/>
        <w:rPr>
          <w:szCs w:val="32"/>
        </w:rPr>
      </w:pPr>
      <w:r>
        <w:rPr>
          <w:szCs w:val="32"/>
        </w:rPr>
        <w:t>重庆高新区虎溪街道办事处制定《虎溪街道财务制度文件汇编》，包括《虎溪街道报销管理制度（试行）》、《虎溪街道固定资产管理办法（试行）》、《虎溪街道收支管理内部控制制度（试行）》、《虎溪街道采购管理办法（试行）》、《虎溪街道政府投资项目管理办法（试行）》等。资金管理使用均按照相关财务管理制度规定执行。制度的制定符合国家财经法规和财务管理制度以及有关专项资金管理办法的规定，资金的拨付均有完整的审批程序和手续，资金的使用均符合项目预算批复或合同规定的用途，专款专用，不存在截留、挤占、挪用、虚列支出等情况。</w:t>
      </w:r>
    </w:p>
    <w:p>
      <w:pPr>
        <w:spacing w:line="600" w:lineRule="exact"/>
        <w:ind w:firstLine="632" w:firstLineChars="200"/>
        <w:outlineLvl w:val="0"/>
        <w:rPr>
          <w:rFonts w:ascii="方正楷体_GBK" w:hAnsi="楷体_GB2312" w:eastAsia="方正楷体_GBK" w:cs="楷体_GB2312"/>
          <w:bCs/>
          <w:szCs w:val="32"/>
        </w:rPr>
      </w:pPr>
      <w:r>
        <w:rPr>
          <w:rFonts w:hint="eastAsia" w:ascii="方正楷体_GBK" w:hAnsi="楷体_GB2312" w:eastAsia="方正楷体_GBK" w:cs="楷体_GB2312"/>
          <w:bCs/>
          <w:szCs w:val="32"/>
        </w:rPr>
        <w:t>（二）总体绩效目标完成情况分析。</w:t>
      </w:r>
    </w:p>
    <w:p>
      <w:pPr>
        <w:spacing w:line="600" w:lineRule="exact"/>
        <w:ind w:firstLine="632" w:firstLineChars="200"/>
        <w:rPr>
          <w:szCs w:val="32"/>
        </w:rPr>
      </w:pPr>
      <w:r>
        <w:rPr>
          <w:szCs w:val="32"/>
        </w:rPr>
        <w:t>2021年度本单位总体绩效目标是：</w:t>
      </w:r>
    </w:p>
    <w:p>
      <w:pPr>
        <w:spacing w:line="600" w:lineRule="exact"/>
        <w:ind w:firstLine="632" w:firstLineChars="200"/>
        <w:rPr>
          <w:szCs w:val="32"/>
        </w:rPr>
      </w:pPr>
      <w:r>
        <w:rPr>
          <w:szCs w:val="32"/>
        </w:rPr>
        <w:t>1.优抚对象生活补贴：按照渝退役军人局〔202</w:t>
      </w:r>
      <w:r>
        <w:rPr>
          <w:rFonts w:hint="eastAsia"/>
          <w:szCs w:val="32"/>
          <w:lang w:val="en-US" w:eastAsia="zh-CN"/>
        </w:rPr>
        <w:t>0</w:t>
      </w:r>
      <w:r>
        <w:rPr>
          <w:szCs w:val="32"/>
        </w:rPr>
        <w:t>〕23号等文件发放优抚对象生活补贴。</w:t>
      </w:r>
    </w:p>
    <w:p>
      <w:pPr>
        <w:spacing w:line="600" w:lineRule="exact"/>
        <w:ind w:firstLine="632" w:firstLineChars="200"/>
        <w:rPr>
          <w:szCs w:val="32"/>
        </w:rPr>
      </w:pPr>
      <w:r>
        <w:rPr>
          <w:szCs w:val="32"/>
        </w:rPr>
        <w:t>2.优抚对象医疗补贴：按现有标准执行。</w:t>
      </w:r>
    </w:p>
    <w:p>
      <w:pPr>
        <w:spacing w:line="600" w:lineRule="exact"/>
        <w:ind w:firstLine="632" w:firstLineChars="200"/>
        <w:rPr>
          <w:szCs w:val="32"/>
        </w:rPr>
      </w:pPr>
      <w:r>
        <w:rPr>
          <w:szCs w:val="32"/>
        </w:rPr>
        <w:t>3.优抚对象节日慰问金。</w:t>
      </w:r>
    </w:p>
    <w:p>
      <w:pPr>
        <w:spacing w:line="600" w:lineRule="exact"/>
        <w:ind w:firstLine="632" w:firstLineChars="200"/>
        <w:rPr>
          <w:szCs w:val="32"/>
        </w:rPr>
      </w:pPr>
      <w:r>
        <w:rPr>
          <w:szCs w:val="32"/>
        </w:rPr>
        <w:t>4.物价补贴：按每人每月平均60元算。</w:t>
      </w:r>
    </w:p>
    <w:p>
      <w:pPr>
        <w:spacing w:line="600" w:lineRule="exact"/>
        <w:ind w:firstLine="632" w:firstLineChars="200"/>
        <w:rPr>
          <w:szCs w:val="32"/>
        </w:rPr>
      </w:pPr>
      <w:r>
        <w:rPr>
          <w:szCs w:val="32"/>
        </w:rPr>
        <w:t>截至2021年年底，实际完成情况为：</w:t>
      </w:r>
    </w:p>
    <w:p>
      <w:pPr>
        <w:spacing w:line="600" w:lineRule="exact"/>
        <w:ind w:firstLine="632" w:firstLineChars="200"/>
        <w:rPr>
          <w:szCs w:val="32"/>
        </w:rPr>
      </w:pPr>
      <w:r>
        <w:rPr>
          <w:szCs w:val="32"/>
        </w:rPr>
        <w:t>1.优抚对象生活补贴：按照渝退役军人局〔202</w:t>
      </w:r>
      <w:r>
        <w:rPr>
          <w:rFonts w:hint="eastAsia"/>
          <w:szCs w:val="32"/>
          <w:lang w:val="en-US" w:eastAsia="zh-CN"/>
        </w:rPr>
        <w:t>0</w:t>
      </w:r>
      <w:r>
        <w:rPr>
          <w:szCs w:val="32"/>
        </w:rPr>
        <w:t>〕23号等文件发放优抚对象生活补贴，共发放48人，其中一人7月开始发放，1人为12月新增发放。</w:t>
      </w:r>
    </w:p>
    <w:p>
      <w:pPr>
        <w:spacing w:line="600" w:lineRule="exact"/>
        <w:ind w:firstLine="632" w:firstLineChars="200"/>
        <w:rPr>
          <w:szCs w:val="32"/>
        </w:rPr>
      </w:pPr>
      <w:r>
        <w:rPr>
          <w:szCs w:val="32"/>
        </w:rPr>
        <w:t>2.优抚对象医疗补贴：按现有标准执行，共发放43人，优抚对象补贴标准为每月75元/人。</w:t>
      </w:r>
    </w:p>
    <w:p>
      <w:pPr>
        <w:spacing w:line="600" w:lineRule="exact"/>
        <w:ind w:firstLine="632" w:firstLineChars="200"/>
        <w:rPr>
          <w:szCs w:val="32"/>
        </w:rPr>
      </w:pPr>
      <w:r>
        <w:rPr>
          <w:szCs w:val="32"/>
        </w:rPr>
        <w:t>3.优抚对象节日慰问金：共47人，优抚对象节日慰问金的补贴标准为每年800元/人。</w:t>
      </w:r>
    </w:p>
    <w:p>
      <w:pPr>
        <w:numPr>
          <w:ilvl w:val="0"/>
          <w:numId w:val="1"/>
        </w:numPr>
        <w:spacing w:line="600" w:lineRule="exact"/>
        <w:ind w:firstLine="632" w:firstLineChars="200"/>
        <w:outlineLvl w:val="0"/>
        <w:rPr>
          <w:rFonts w:ascii="方正楷体_GBK" w:hAnsi="楷体_GB2312" w:eastAsia="方正楷体_GBK" w:cs="楷体_GB2312"/>
          <w:bCs/>
          <w:szCs w:val="32"/>
        </w:rPr>
      </w:pPr>
      <w:r>
        <w:rPr>
          <w:rFonts w:hint="eastAsia" w:ascii="方正楷体_GBK" w:hAnsi="楷体_GB2312" w:eastAsia="方正楷体_GBK" w:cs="楷体_GB2312"/>
          <w:bCs/>
          <w:szCs w:val="32"/>
        </w:rPr>
        <w:t>绩效目标完成情况分析。</w:t>
      </w:r>
    </w:p>
    <w:p>
      <w:pPr>
        <w:spacing w:line="600" w:lineRule="exact"/>
        <w:ind w:firstLine="632" w:firstLineChars="200"/>
        <w:rPr>
          <w:szCs w:val="32"/>
        </w:rPr>
      </w:pPr>
      <w:r>
        <w:rPr>
          <w:szCs w:val="32"/>
        </w:rPr>
        <w:t>1.产出指标完成情况分析。</w:t>
      </w:r>
    </w:p>
    <w:p>
      <w:pPr>
        <w:spacing w:line="600" w:lineRule="exact"/>
        <w:ind w:firstLine="632" w:firstLineChars="200"/>
        <w:rPr>
          <w:szCs w:val="32"/>
        </w:rPr>
      </w:pPr>
      <w:r>
        <w:rPr>
          <w:szCs w:val="32"/>
        </w:rPr>
        <w:t>（1）数量指标</w:t>
      </w:r>
    </w:p>
    <w:p>
      <w:pPr>
        <w:numPr>
          <w:ilvl w:val="0"/>
          <w:numId w:val="2"/>
        </w:numPr>
        <w:spacing w:line="600" w:lineRule="exact"/>
        <w:ind w:firstLine="632" w:firstLineChars="200"/>
        <w:rPr>
          <w:rFonts w:hint="eastAsia" w:ascii="方正仿宋_GBK"/>
          <w:szCs w:val="32"/>
        </w:rPr>
      </w:pPr>
      <w:r>
        <w:rPr>
          <w:rFonts w:hint="eastAsia" w:ascii="方正仿宋_GBK"/>
          <w:szCs w:val="32"/>
        </w:rPr>
        <w:t>优抚对象生活补助人数</w:t>
      </w:r>
      <w:r>
        <w:rPr>
          <w:rFonts w:hint="default" w:ascii="Times New Roman" w:hAnsi="Times New Roman" w:cs="Times New Roman"/>
          <w:szCs w:val="32"/>
        </w:rPr>
        <w:t>48</w:t>
      </w:r>
      <w:r>
        <w:rPr>
          <w:rFonts w:hint="eastAsia" w:ascii="方正仿宋_GBK"/>
          <w:szCs w:val="32"/>
        </w:rPr>
        <w:t>人，实际补助人数</w:t>
      </w:r>
      <w:r>
        <w:rPr>
          <w:rFonts w:hint="eastAsia" w:ascii="Times New Roman" w:hAnsi="Times New Roman" w:cs="Times New Roman"/>
          <w:szCs w:val="32"/>
        </w:rPr>
        <w:t>48</w:t>
      </w:r>
      <w:r>
        <w:rPr>
          <w:rFonts w:hint="eastAsia" w:ascii="方正仿宋_GBK"/>
          <w:szCs w:val="32"/>
        </w:rPr>
        <w:t>人。</w:t>
      </w:r>
    </w:p>
    <w:p>
      <w:pPr>
        <w:numPr>
          <w:ilvl w:val="0"/>
          <w:numId w:val="2"/>
        </w:numPr>
        <w:spacing w:line="600" w:lineRule="exact"/>
        <w:ind w:firstLine="632" w:firstLineChars="200"/>
        <w:rPr>
          <w:rFonts w:hint="eastAsia" w:ascii="方正仿宋_GBK"/>
          <w:szCs w:val="32"/>
        </w:rPr>
      </w:pPr>
      <w:r>
        <w:rPr>
          <w:rFonts w:hint="eastAsia" w:ascii="方正仿宋_GBK"/>
          <w:szCs w:val="32"/>
        </w:rPr>
        <w:t>优抚对象医疗补助人数</w:t>
      </w:r>
      <w:r>
        <w:rPr>
          <w:rFonts w:hint="eastAsia" w:ascii="Times New Roman" w:hAnsi="Times New Roman" w:cs="Times New Roman"/>
          <w:szCs w:val="32"/>
        </w:rPr>
        <w:t>43</w:t>
      </w:r>
      <w:r>
        <w:rPr>
          <w:rFonts w:hint="eastAsia" w:ascii="方正仿宋_GBK"/>
          <w:szCs w:val="32"/>
        </w:rPr>
        <w:t>人，实际补助人数</w:t>
      </w:r>
      <w:r>
        <w:rPr>
          <w:rFonts w:hint="eastAsia" w:ascii="Times New Roman" w:hAnsi="Times New Roman" w:cs="Times New Roman"/>
          <w:szCs w:val="32"/>
        </w:rPr>
        <w:t>43</w:t>
      </w:r>
      <w:r>
        <w:rPr>
          <w:rFonts w:hint="eastAsia" w:ascii="方正仿宋_GBK"/>
          <w:szCs w:val="32"/>
        </w:rPr>
        <w:t>人。</w:t>
      </w:r>
    </w:p>
    <w:p>
      <w:pPr>
        <w:numPr>
          <w:ilvl w:val="0"/>
          <w:numId w:val="2"/>
        </w:numPr>
        <w:spacing w:line="600" w:lineRule="exact"/>
        <w:ind w:firstLine="632" w:firstLineChars="200"/>
        <w:rPr>
          <w:rFonts w:hint="eastAsia" w:ascii="方正仿宋_GBK"/>
          <w:szCs w:val="32"/>
        </w:rPr>
      </w:pPr>
      <w:r>
        <w:rPr>
          <w:rFonts w:hint="eastAsia" w:ascii="方正仿宋_GBK"/>
          <w:szCs w:val="32"/>
        </w:rPr>
        <w:t>优抚对象节日慰问金补助人数</w:t>
      </w:r>
      <w:r>
        <w:rPr>
          <w:rFonts w:hint="eastAsia" w:ascii="Times New Roman" w:hAnsi="Times New Roman" w:cs="Times New Roman"/>
          <w:szCs w:val="32"/>
        </w:rPr>
        <w:t>47</w:t>
      </w:r>
      <w:r>
        <w:rPr>
          <w:rFonts w:hint="eastAsia" w:ascii="方正仿宋_GBK"/>
          <w:szCs w:val="32"/>
        </w:rPr>
        <w:t>人，实际补助人数</w:t>
      </w:r>
      <w:r>
        <w:rPr>
          <w:rFonts w:hint="eastAsia" w:ascii="Times New Roman" w:hAnsi="Times New Roman" w:cs="Times New Roman"/>
          <w:szCs w:val="32"/>
        </w:rPr>
        <w:t>47</w:t>
      </w:r>
      <w:r>
        <w:rPr>
          <w:rFonts w:hint="eastAsia" w:ascii="方正仿宋_GBK"/>
          <w:szCs w:val="32"/>
        </w:rPr>
        <w:t>人。</w:t>
      </w:r>
    </w:p>
    <w:p>
      <w:pPr>
        <w:numPr>
          <w:ilvl w:val="0"/>
          <w:numId w:val="3"/>
        </w:numPr>
        <w:spacing w:line="600" w:lineRule="exact"/>
        <w:ind w:firstLine="632" w:firstLineChars="200"/>
        <w:rPr>
          <w:szCs w:val="32"/>
        </w:rPr>
      </w:pPr>
      <w:r>
        <w:rPr>
          <w:szCs w:val="32"/>
        </w:rPr>
        <w:t>质量指标</w:t>
      </w:r>
    </w:p>
    <w:p>
      <w:pPr>
        <w:numPr>
          <w:ilvl w:val="0"/>
          <w:numId w:val="4"/>
        </w:numPr>
        <w:spacing w:line="600" w:lineRule="exact"/>
        <w:ind w:firstLine="632" w:firstLineChars="200"/>
        <w:rPr>
          <w:rFonts w:hint="eastAsia" w:ascii="方正仿宋_GBK"/>
          <w:szCs w:val="32"/>
        </w:rPr>
      </w:pPr>
      <w:r>
        <w:rPr>
          <w:rFonts w:hint="eastAsia" w:ascii="方正仿宋_GBK"/>
          <w:szCs w:val="32"/>
        </w:rPr>
        <w:t>资金支付准确率</w:t>
      </w:r>
      <w:r>
        <w:rPr>
          <w:rFonts w:hint="eastAsia" w:ascii="Times New Roman" w:hAnsi="Times New Roman" w:cs="Times New Roman"/>
          <w:szCs w:val="32"/>
        </w:rPr>
        <w:t>≥95%</w:t>
      </w:r>
      <w:r>
        <w:rPr>
          <w:rFonts w:hint="eastAsia" w:ascii="方正仿宋_GBK"/>
          <w:szCs w:val="32"/>
        </w:rPr>
        <w:t>，实际支付准确率</w:t>
      </w:r>
      <w:r>
        <w:rPr>
          <w:rFonts w:hint="eastAsia" w:ascii="Times New Roman" w:hAnsi="Times New Roman" w:cs="Times New Roman"/>
          <w:szCs w:val="32"/>
        </w:rPr>
        <w:t>100%</w:t>
      </w:r>
      <w:r>
        <w:rPr>
          <w:rFonts w:hint="eastAsia" w:ascii="方正仿宋_GBK"/>
          <w:szCs w:val="32"/>
        </w:rPr>
        <w:t>。</w:t>
      </w:r>
    </w:p>
    <w:p>
      <w:pPr>
        <w:numPr>
          <w:ilvl w:val="0"/>
          <w:numId w:val="4"/>
        </w:numPr>
        <w:spacing w:line="600" w:lineRule="exact"/>
        <w:ind w:firstLine="632" w:firstLineChars="200"/>
        <w:rPr>
          <w:rFonts w:hint="eastAsia" w:ascii="方正仿宋_GBK"/>
          <w:szCs w:val="32"/>
        </w:rPr>
      </w:pPr>
      <w:r>
        <w:rPr>
          <w:rFonts w:hint="eastAsia" w:ascii="方正仿宋_GBK"/>
          <w:szCs w:val="32"/>
        </w:rPr>
        <w:t>补助政策知晓率</w:t>
      </w:r>
      <w:r>
        <w:rPr>
          <w:rFonts w:hint="eastAsia" w:ascii="Times New Roman" w:hAnsi="Times New Roman" w:cs="Times New Roman"/>
          <w:szCs w:val="32"/>
        </w:rPr>
        <w:t>100%</w:t>
      </w:r>
      <w:r>
        <w:rPr>
          <w:rFonts w:hint="eastAsia" w:ascii="方正仿宋_GBK"/>
          <w:szCs w:val="32"/>
        </w:rPr>
        <w:t>，实际知晓率</w:t>
      </w:r>
      <w:r>
        <w:rPr>
          <w:rFonts w:hint="eastAsia" w:ascii="Times New Roman" w:hAnsi="Times New Roman" w:cs="Times New Roman"/>
          <w:szCs w:val="32"/>
        </w:rPr>
        <w:t>100%</w:t>
      </w:r>
      <w:r>
        <w:rPr>
          <w:rFonts w:hint="eastAsia" w:ascii="方正仿宋_GBK"/>
          <w:szCs w:val="32"/>
        </w:rPr>
        <w:t>。</w:t>
      </w:r>
    </w:p>
    <w:p>
      <w:pPr>
        <w:numPr>
          <w:ilvl w:val="0"/>
          <w:numId w:val="4"/>
        </w:numPr>
        <w:spacing w:line="600" w:lineRule="exact"/>
        <w:ind w:firstLine="632" w:firstLineChars="200"/>
        <w:rPr>
          <w:rFonts w:hint="eastAsia" w:ascii="方正仿宋_GBK"/>
          <w:szCs w:val="32"/>
        </w:rPr>
      </w:pPr>
      <w:r>
        <w:rPr>
          <w:rFonts w:hint="eastAsia" w:ascii="方正仿宋_GBK"/>
          <w:szCs w:val="32"/>
        </w:rPr>
        <w:t>优抚对象生活补贴按照渝退役军人局</w:t>
      </w:r>
      <w:r>
        <w:rPr>
          <w:szCs w:val="32"/>
        </w:rPr>
        <w:t>〔202</w:t>
      </w:r>
      <w:r>
        <w:rPr>
          <w:rFonts w:hint="eastAsia"/>
          <w:szCs w:val="32"/>
          <w:lang w:val="en-US" w:eastAsia="zh-CN"/>
        </w:rPr>
        <w:t>0</w:t>
      </w:r>
      <w:r>
        <w:rPr>
          <w:szCs w:val="32"/>
        </w:rPr>
        <w:t>〕</w:t>
      </w:r>
      <w:r>
        <w:rPr>
          <w:rFonts w:hint="eastAsia" w:ascii="Times New Roman" w:hAnsi="Times New Roman" w:cs="Times New Roman"/>
          <w:szCs w:val="32"/>
        </w:rPr>
        <w:t>23</w:t>
      </w:r>
      <w:r>
        <w:rPr>
          <w:rFonts w:hint="eastAsia" w:ascii="方正仿宋_GBK"/>
          <w:szCs w:val="32"/>
        </w:rPr>
        <w:t>号等文件发放，实际补贴严格按照文件进行发放。</w:t>
      </w:r>
    </w:p>
    <w:p>
      <w:pPr>
        <w:numPr>
          <w:ilvl w:val="0"/>
          <w:numId w:val="4"/>
        </w:numPr>
        <w:spacing w:line="600" w:lineRule="exact"/>
        <w:ind w:firstLine="632" w:firstLineChars="200"/>
        <w:rPr>
          <w:rFonts w:hint="eastAsia" w:ascii="方正仿宋_GBK"/>
          <w:szCs w:val="32"/>
        </w:rPr>
      </w:pPr>
      <w:r>
        <w:rPr>
          <w:rFonts w:hint="eastAsia" w:ascii="方正仿宋_GBK"/>
          <w:szCs w:val="32"/>
        </w:rPr>
        <w:t>优抚对象节日慰问金按照渝退役军人局</w:t>
      </w:r>
      <w:r>
        <w:rPr>
          <w:szCs w:val="32"/>
        </w:rPr>
        <w:t>〔202</w:t>
      </w:r>
      <w:r>
        <w:rPr>
          <w:rFonts w:hint="eastAsia"/>
          <w:szCs w:val="32"/>
          <w:lang w:val="en-US" w:eastAsia="zh-CN"/>
        </w:rPr>
        <w:t>0</w:t>
      </w:r>
      <w:r>
        <w:rPr>
          <w:szCs w:val="32"/>
        </w:rPr>
        <w:t>〕</w:t>
      </w:r>
      <w:r>
        <w:rPr>
          <w:rFonts w:hint="eastAsia" w:ascii="Times New Roman" w:hAnsi="Times New Roman" w:cs="Times New Roman"/>
          <w:szCs w:val="32"/>
        </w:rPr>
        <w:t>3</w:t>
      </w:r>
      <w:r>
        <w:rPr>
          <w:rFonts w:hint="eastAsia" w:ascii="方正仿宋_GBK"/>
          <w:szCs w:val="32"/>
        </w:rPr>
        <w:t>号等文件发放，实际补贴严格按照文件进行发放。</w:t>
      </w:r>
    </w:p>
    <w:p>
      <w:pPr>
        <w:numPr>
          <w:ilvl w:val="0"/>
          <w:numId w:val="3"/>
        </w:numPr>
        <w:spacing w:line="600" w:lineRule="exact"/>
        <w:ind w:firstLine="632" w:firstLineChars="200"/>
        <w:rPr>
          <w:szCs w:val="32"/>
        </w:rPr>
      </w:pPr>
      <w:r>
        <w:rPr>
          <w:szCs w:val="32"/>
        </w:rPr>
        <w:t>时效指标</w:t>
      </w:r>
    </w:p>
    <w:p>
      <w:pPr>
        <w:spacing w:line="600" w:lineRule="exact"/>
        <w:ind w:left="632" w:leftChars="200"/>
        <w:rPr>
          <w:rFonts w:hint="eastAsia" w:ascii="方正仿宋_GBK"/>
          <w:szCs w:val="32"/>
        </w:rPr>
      </w:pPr>
      <w:r>
        <w:rPr>
          <w:rFonts w:hint="eastAsia" w:ascii="方正仿宋_GBK"/>
          <w:szCs w:val="32"/>
        </w:rPr>
        <w:t>补助到位时间</w:t>
      </w:r>
      <w:r>
        <w:rPr>
          <w:rFonts w:hint="eastAsia" w:ascii="Times New Roman" w:hAnsi="Times New Roman" w:cs="Times New Roman"/>
          <w:szCs w:val="32"/>
        </w:rPr>
        <w:t>≦5</w:t>
      </w:r>
      <w:r>
        <w:rPr>
          <w:rFonts w:hint="eastAsia" w:ascii="方正仿宋_GBK"/>
          <w:szCs w:val="32"/>
        </w:rPr>
        <w:t>天，实际到位时间</w:t>
      </w:r>
      <w:r>
        <w:rPr>
          <w:rFonts w:hint="eastAsia" w:ascii="Times New Roman" w:hAnsi="Times New Roman" w:cs="Times New Roman"/>
          <w:szCs w:val="32"/>
        </w:rPr>
        <w:t>≦5</w:t>
      </w:r>
      <w:r>
        <w:rPr>
          <w:rFonts w:hint="eastAsia" w:ascii="方正仿宋_GBK"/>
          <w:szCs w:val="32"/>
        </w:rPr>
        <w:t>天。</w:t>
      </w:r>
    </w:p>
    <w:p>
      <w:pPr>
        <w:numPr>
          <w:ilvl w:val="0"/>
          <w:numId w:val="3"/>
        </w:numPr>
        <w:spacing w:line="600" w:lineRule="exact"/>
        <w:ind w:firstLine="632" w:firstLineChars="200"/>
        <w:rPr>
          <w:rFonts w:hint="eastAsia" w:ascii="方正仿宋_GBK"/>
          <w:szCs w:val="32"/>
        </w:rPr>
      </w:pPr>
      <w:r>
        <w:rPr>
          <w:rFonts w:hint="eastAsia" w:ascii="方正仿宋_GBK"/>
          <w:szCs w:val="32"/>
        </w:rPr>
        <w:t>成本指标</w:t>
      </w:r>
    </w:p>
    <w:p>
      <w:pPr>
        <w:numPr>
          <w:ilvl w:val="0"/>
          <w:numId w:val="5"/>
        </w:numPr>
        <w:spacing w:line="600" w:lineRule="exact"/>
        <w:ind w:firstLine="632" w:firstLineChars="200"/>
        <w:rPr>
          <w:rFonts w:hint="eastAsia" w:ascii="方正仿宋_GBK"/>
          <w:szCs w:val="32"/>
        </w:rPr>
      </w:pPr>
      <w:r>
        <w:rPr>
          <w:rFonts w:hint="eastAsia" w:ascii="方正仿宋_GBK"/>
          <w:szCs w:val="32"/>
        </w:rPr>
        <w:t>优抚对象医疗补贴每月标准</w:t>
      </w:r>
      <w:r>
        <w:rPr>
          <w:rFonts w:hint="eastAsia" w:ascii="Times New Roman" w:hAnsi="Times New Roman" w:cs="Times New Roman"/>
          <w:szCs w:val="32"/>
        </w:rPr>
        <w:t>75</w:t>
      </w:r>
      <w:r>
        <w:rPr>
          <w:rFonts w:hint="eastAsia" w:ascii="方正仿宋_GBK"/>
          <w:szCs w:val="32"/>
        </w:rPr>
        <w:t>元/人，实际补贴标准</w:t>
      </w:r>
      <w:r>
        <w:rPr>
          <w:rFonts w:hint="eastAsia" w:ascii="Times New Roman" w:hAnsi="Times New Roman" w:cs="Times New Roman"/>
          <w:szCs w:val="32"/>
        </w:rPr>
        <w:t>75</w:t>
      </w:r>
      <w:r>
        <w:rPr>
          <w:rFonts w:hint="eastAsia" w:ascii="方正仿宋_GBK"/>
          <w:szCs w:val="32"/>
        </w:rPr>
        <w:t>元/人。</w:t>
      </w:r>
    </w:p>
    <w:p>
      <w:pPr>
        <w:numPr>
          <w:ilvl w:val="0"/>
          <w:numId w:val="5"/>
        </w:numPr>
        <w:spacing w:line="600" w:lineRule="exact"/>
        <w:ind w:firstLine="632" w:firstLineChars="200"/>
        <w:rPr>
          <w:rFonts w:hint="eastAsia" w:ascii="方正仿宋_GBK"/>
          <w:szCs w:val="32"/>
        </w:rPr>
      </w:pPr>
      <w:r>
        <w:rPr>
          <w:rFonts w:hint="eastAsia" w:ascii="方正仿宋_GBK"/>
          <w:szCs w:val="32"/>
        </w:rPr>
        <w:t>优抚对象节日慰问金补贴每年标准</w:t>
      </w:r>
      <w:r>
        <w:rPr>
          <w:rFonts w:hint="eastAsia" w:ascii="Times New Roman" w:hAnsi="Times New Roman" w:cs="Times New Roman"/>
          <w:szCs w:val="32"/>
        </w:rPr>
        <w:t>800</w:t>
      </w:r>
      <w:r>
        <w:rPr>
          <w:rFonts w:hint="eastAsia" w:ascii="方正仿宋_GBK"/>
          <w:szCs w:val="32"/>
        </w:rPr>
        <w:t>元/人，实际补贴标准</w:t>
      </w:r>
      <w:r>
        <w:rPr>
          <w:rFonts w:hint="eastAsia" w:ascii="Times New Roman" w:hAnsi="Times New Roman" w:cs="Times New Roman"/>
          <w:szCs w:val="32"/>
        </w:rPr>
        <w:t>800</w:t>
      </w:r>
      <w:r>
        <w:rPr>
          <w:rFonts w:hint="eastAsia" w:ascii="方正仿宋_GBK"/>
          <w:szCs w:val="32"/>
        </w:rPr>
        <w:t>元/人。</w:t>
      </w:r>
    </w:p>
    <w:p>
      <w:pPr>
        <w:numPr>
          <w:ilvl w:val="0"/>
          <w:numId w:val="5"/>
        </w:numPr>
        <w:spacing w:line="600" w:lineRule="exact"/>
        <w:ind w:firstLine="632" w:firstLineChars="200"/>
        <w:rPr>
          <w:rFonts w:hint="eastAsia" w:ascii="方正仿宋_GBK"/>
          <w:szCs w:val="32"/>
        </w:rPr>
      </w:pPr>
      <w:r>
        <w:rPr>
          <w:rFonts w:hint="eastAsia" w:ascii="方正仿宋_GBK"/>
          <w:szCs w:val="32"/>
        </w:rPr>
        <w:t>优抚对象物价补贴每月标准</w:t>
      </w:r>
      <w:r>
        <w:rPr>
          <w:rFonts w:hint="eastAsia" w:ascii="Times New Roman" w:hAnsi="Times New Roman" w:cs="Times New Roman"/>
          <w:szCs w:val="32"/>
        </w:rPr>
        <w:t>60</w:t>
      </w:r>
      <w:r>
        <w:rPr>
          <w:rFonts w:hint="eastAsia" w:ascii="方正仿宋_GBK"/>
          <w:szCs w:val="32"/>
        </w:rPr>
        <w:t>元/人，实际未进行临时物价补贴的发放。</w:t>
      </w:r>
    </w:p>
    <w:p>
      <w:pPr>
        <w:spacing w:line="600" w:lineRule="exact"/>
        <w:ind w:firstLine="632" w:firstLineChars="200"/>
        <w:rPr>
          <w:szCs w:val="32"/>
        </w:rPr>
      </w:pPr>
      <w:r>
        <w:rPr>
          <w:szCs w:val="32"/>
        </w:rPr>
        <w:t>2.效益指标完成情况分析。</w:t>
      </w:r>
    </w:p>
    <w:p>
      <w:pPr>
        <w:spacing w:line="600" w:lineRule="exact"/>
        <w:ind w:firstLine="632" w:firstLineChars="200"/>
        <w:rPr>
          <w:rFonts w:eastAsia="仿宋_GB2312"/>
          <w:szCs w:val="32"/>
        </w:rPr>
      </w:pPr>
      <w:r>
        <w:rPr>
          <w:szCs w:val="32"/>
        </w:rPr>
        <w:t>（1）社会效益</w:t>
      </w:r>
    </w:p>
    <w:p>
      <w:pPr>
        <w:spacing w:line="600" w:lineRule="exact"/>
        <w:ind w:firstLine="632" w:firstLineChars="200"/>
        <w:rPr>
          <w:rFonts w:hint="eastAsia" w:ascii="方正仿宋_GBK"/>
          <w:szCs w:val="32"/>
        </w:rPr>
      </w:pPr>
      <w:r>
        <w:rPr>
          <w:rFonts w:hint="eastAsia" w:ascii="方正仿宋_GBK"/>
          <w:szCs w:val="32"/>
        </w:rPr>
        <w:t>通过对优抚对象进行生活、医疗和节日慰问金的补助，落实优抚对象的优惠待遇，体现党和政府对优抚对象的关爱，认真贯彻落实国家优抚政策；同时，让优抚对象的基本生活条件得到改善，生活水平得以提升。</w:t>
      </w:r>
    </w:p>
    <w:p>
      <w:pPr>
        <w:spacing w:line="600" w:lineRule="exact"/>
        <w:ind w:left="632" w:leftChars="200"/>
        <w:rPr>
          <w:szCs w:val="32"/>
        </w:rPr>
      </w:pPr>
      <w:r>
        <w:rPr>
          <w:szCs w:val="32"/>
        </w:rPr>
        <w:t>（2）可持续影响</w:t>
      </w:r>
    </w:p>
    <w:p>
      <w:pPr>
        <w:spacing w:line="600" w:lineRule="exact"/>
        <w:ind w:firstLine="632" w:firstLineChars="200"/>
        <w:rPr>
          <w:rFonts w:hint="eastAsia" w:ascii="方正仿宋_GBK"/>
          <w:szCs w:val="32"/>
        </w:rPr>
      </w:pPr>
      <w:r>
        <w:rPr>
          <w:rFonts w:hint="eastAsia" w:ascii="方正仿宋_GBK"/>
          <w:szCs w:val="32"/>
        </w:rPr>
        <w:t>通过对优抚对象进行实际性的补助，了解优抚对象的需求，有助于推进优抚对象优惠政策的完善，长远建立优待工作体系，利于社会保障体系的建设。</w:t>
      </w:r>
    </w:p>
    <w:p>
      <w:pPr>
        <w:spacing w:line="600" w:lineRule="exact"/>
        <w:ind w:firstLine="632" w:firstLineChars="200"/>
        <w:rPr>
          <w:szCs w:val="32"/>
        </w:rPr>
      </w:pPr>
      <w:r>
        <w:rPr>
          <w:szCs w:val="32"/>
        </w:rPr>
        <w:t>3.满意度指标完成情况分析。</w:t>
      </w:r>
    </w:p>
    <w:p>
      <w:pPr>
        <w:spacing w:line="600" w:lineRule="exact"/>
        <w:ind w:left="632" w:leftChars="200"/>
        <w:rPr>
          <w:szCs w:val="32"/>
        </w:rPr>
      </w:pPr>
      <w:r>
        <w:rPr>
          <w:szCs w:val="32"/>
        </w:rPr>
        <w:t>优抚对象满意度</w:t>
      </w:r>
      <w:r>
        <w:rPr>
          <w:rFonts w:hint="eastAsia"/>
          <w:szCs w:val="32"/>
        </w:rPr>
        <w:t>：100%。</w:t>
      </w:r>
    </w:p>
    <w:p>
      <w:pPr>
        <w:spacing w:line="600" w:lineRule="exact"/>
        <w:ind w:firstLine="632" w:firstLineChars="200"/>
        <w:rPr>
          <w:szCs w:val="32"/>
          <w:highlight w:val="yellow"/>
        </w:rPr>
      </w:pPr>
      <w:r>
        <w:rPr>
          <w:szCs w:val="32"/>
        </w:rPr>
        <w:t>实际完成情况：</w:t>
      </w:r>
      <w:r>
        <w:rPr>
          <w:rFonts w:hint="eastAsia"/>
          <w:szCs w:val="32"/>
        </w:rPr>
        <w:t>优抚对象</w:t>
      </w:r>
      <w:r>
        <w:rPr>
          <w:szCs w:val="32"/>
        </w:rPr>
        <w:t>满意度</w:t>
      </w:r>
      <w:r>
        <w:rPr>
          <w:rFonts w:hint="eastAsia"/>
          <w:szCs w:val="32"/>
        </w:rPr>
        <w:t>100%</w:t>
      </w:r>
      <w:r>
        <w:rPr>
          <w:szCs w:val="32"/>
        </w:rPr>
        <w:t>。</w:t>
      </w:r>
    </w:p>
    <w:p>
      <w:pPr>
        <w:spacing w:line="600" w:lineRule="exact"/>
        <w:ind w:firstLine="632" w:firstLineChars="200"/>
        <w:outlineLvl w:val="0"/>
        <w:rPr>
          <w:rFonts w:ascii="方正黑体_GBK" w:hAnsi="黑体" w:eastAsia="方正黑体_GBK" w:cs="黑体"/>
          <w:bCs/>
          <w:szCs w:val="32"/>
        </w:rPr>
      </w:pPr>
      <w:r>
        <w:rPr>
          <w:rFonts w:hint="eastAsia" w:ascii="方正黑体_GBK" w:hAnsi="黑体" w:eastAsia="方正黑体_GBK" w:cs="黑体"/>
          <w:bCs/>
          <w:szCs w:val="32"/>
        </w:rPr>
        <w:t>三、偏离绩效目标的原因和下一步改进措施</w:t>
      </w:r>
    </w:p>
    <w:p>
      <w:pPr>
        <w:spacing w:line="600" w:lineRule="exact"/>
        <w:ind w:firstLine="632" w:firstLineChars="200"/>
        <w:rPr>
          <w:szCs w:val="32"/>
        </w:rPr>
      </w:pPr>
      <w:r>
        <w:rPr>
          <w:rFonts w:eastAsia="楷体"/>
          <w:szCs w:val="32"/>
        </w:rPr>
        <w:t>（一）总体绩效目标和绩效指标未完成原因</w:t>
      </w:r>
    </w:p>
    <w:p>
      <w:pPr>
        <w:spacing w:line="600" w:lineRule="exact"/>
        <w:ind w:firstLine="632" w:firstLineChars="200"/>
        <w:rPr>
          <w:rFonts w:hint="eastAsia" w:ascii="方正仿宋_GBK"/>
          <w:szCs w:val="32"/>
        </w:rPr>
      </w:pPr>
      <w:r>
        <w:rPr>
          <w:rFonts w:hint="eastAsia" w:ascii="方正仿宋_GBK"/>
          <w:szCs w:val="32"/>
        </w:rPr>
        <w:t>优抚对象物价补贴每月标准</w:t>
      </w:r>
      <w:r>
        <w:rPr>
          <w:rFonts w:hint="eastAsia" w:ascii="Times New Roman" w:hAnsi="Times New Roman" w:cs="Times New Roman"/>
          <w:szCs w:val="32"/>
        </w:rPr>
        <w:t>60</w:t>
      </w:r>
      <w:r>
        <w:rPr>
          <w:rFonts w:hint="eastAsia" w:ascii="方正仿宋_GBK"/>
          <w:szCs w:val="32"/>
        </w:rPr>
        <w:t>元/人，实际未进行临时物价补贴的发放。原因：上级未下发临时物价补贴的相关文件。</w:t>
      </w:r>
    </w:p>
    <w:p>
      <w:pPr>
        <w:spacing w:line="600" w:lineRule="exact"/>
        <w:ind w:firstLine="632" w:firstLineChars="200"/>
        <w:rPr>
          <w:rFonts w:hint="eastAsia" w:eastAsia="楷体"/>
          <w:szCs w:val="32"/>
        </w:rPr>
      </w:pPr>
      <w:r>
        <w:rPr>
          <w:rFonts w:eastAsia="楷体"/>
          <w:szCs w:val="32"/>
        </w:rPr>
        <w:t>（二）下一步改进措施</w:t>
      </w:r>
    </w:p>
    <w:p>
      <w:pPr>
        <w:spacing w:line="600" w:lineRule="exact"/>
        <w:ind w:firstLine="632" w:firstLineChars="200"/>
        <w:rPr>
          <w:rFonts w:eastAsia="楷体"/>
          <w:szCs w:val="32"/>
        </w:rPr>
      </w:pPr>
      <w:r>
        <w:rPr>
          <w:rFonts w:hint="eastAsia" w:eastAsia="楷体"/>
          <w:szCs w:val="32"/>
        </w:rPr>
        <w:t>无</w:t>
      </w:r>
    </w:p>
    <w:p>
      <w:pPr>
        <w:spacing w:line="600" w:lineRule="exact"/>
        <w:ind w:firstLine="632" w:firstLineChars="200"/>
        <w:rPr>
          <w:rFonts w:eastAsia="楷体"/>
          <w:szCs w:val="32"/>
        </w:rPr>
      </w:pPr>
      <w:r>
        <w:rPr>
          <w:rFonts w:eastAsia="楷体"/>
          <w:szCs w:val="32"/>
        </w:rPr>
        <w:t>（三）政策执行或项目实施中存在的问题、原因和改进措施</w:t>
      </w:r>
    </w:p>
    <w:p>
      <w:pPr>
        <w:spacing w:line="600" w:lineRule="exact"/>
        <w:ind w:firstLine="632" w:firstLineChars="200"/>
        <w:rPr>
          <w:rFonts w:eastAsia="楷体"/>
          <w:szCs w:val="32"/>
        </w:rPr>
      </w:pPr>
      <w:r>
        <w:rPr>
          <w:rFonts w:hint="eastAsia" w:eastAsia="楷体"/>
          <w:szCs w:val="32"/>
        </w:rPr>
        <w:t>无</w:t>
      </w:r>
    </w:p>
    <w:p>
      <w:pPr>
        <w:spacing w:line="600" w:lineRule="exact"/>
        <w:ind w:firstLine="632" w:firstLineChars="200"/>
        <w:outlineLvl w:val="0"/>
        <w:rPr>
          <w:rFonts w:ascii="方正黑体_GBK" w:hAnsi="黑体" w:eastAsia="方正黑体_GBK" w:cs="黑体"/>
          <w:bCs/>
          <w:szCs w:val="32"/>
        </w:rPr>
      </w:pPr>
      <w:r>
        <w:rPr>
          <w:rFonts w:hint="eastAsia" w:ascii="方正黑体_GBK" w:hAnsi="黑体" w:eastAsia="方正黑体_GBK" w:cs="黑体"/>
          <w:bCs/>
          <w:szCs w:val="32"/>
        </w:rPr>
        <w:t>四、绩效自评结果拟应用和公开情况</w:t>
      </w:r>
    </w:p>
    <w:p>
      <w:pPr>
        <w:adjustRightInd w:val="0"/>
        <w:snapToGrid w:val="0"/>
        <w:spacing w:line="600" w:lineRule="exact"/>
        <w:ind w:firstLine="632" w:firstLineChars="200"/>
        <w:rPr>
          <w:szCs w:val="32"/>
        </w:rPr>
      </w:pPr>
      <w:r>
        <w:t>根据《重庆高新区预算绩效信息公开办法（试行）》</w:t>
      </w:r>
      <w:r>
        <w:rPr>
          <w:szCs w:val="32"/>
        </w:rPr>
        <w:t>（渝高新财发〔2021〕107号）</w:t>
      </w:r>
      <w:r>
        <w:t>，2022年试点开展重点评价结果随同部门决算公开，2023年实现除涉密事项外全公开。</w:t>
      </w:r>
    </w:p>
    <w:p>
      <w:pPr>
        <w:spacing w:line="600" w:lineRule="exact"/>
        <w:ind w:firstLine="632" w:firstLineChars="200"/>
        <w:outlineLvl w:val="0"/>
        <w:rPr>
          <w:rFonts w:ascii="方正黑体_GBK" w:hAnsi="黑体" w:eastAsia="方正黑体_GBK" w:cs="黑体"/>
          <w:bCs/>
          <w:szCs w:val="32"/>
        </w:rPr>
      </w:pPr>
      <w:r>
        <w:rPr>
          <w:rFonts w:hint="eastAsia" w:ascii="方正黑体_GBK" w:hAnsi="黑体" w:eastAsia="方正黑体_GBK" w:cs="黑体"/>
          <w:bCs/>
          <w:szCs w:val="32"/>
        </w:rPr>
        <w:t>五、其他需要说明</w:t>
      </w:r>
      <w:r>
        <w:rPr>
          <w:rFonts w:ascii="方正黑体_GBK" w:hAnsi="黑体" w:eastAsia="方正黑体_GBK" w:cs="黑体"/>
          <w:bCs/>
          <w:szCs w:val="32"/>
        </w:rPr>
        <w:t>的问题</w:t>
      </w:r>
    </w:p>
    <w:p>
      <w:pPr>
        <w:spacing w:line="600" w:lineRule="exact"/>
        <w:ind w:firstLine="640"/>
        <w:rPr>
          <w:rFonts w:ascii="方正仿宋_GBK"/>
          <w:szCs w:val="32"/>
        </w:rPr>
      </w:pPr>
      <w:r>
        <w:rPr>
          <w:rFonts w:hint="eastAsia" w:ascii="方正仿宋_GBK"/>
          <w:szCs w:val="32"/>
        </w:rPr>
        <w:t>无。</w:t>
      </w:r>
    </w:p>
    <w:p>
      <w:pPr>
        <w:spacing w:line="600" w:lineRule="exact"/>
        <w:ind w:firstLine="640"/>
        <w:rPr>
          <w:rFonts w:ascii="方正仿宋_GBK"/>
          <w:szCs w:val="32"/>
        </w:rPr>
      </w:pPr>
      <w:r>
        <w:rPr>
          <w:rFonts w:hint="eastAsia" w:ascii="方正仿宋_GBK"/>
          <w:szCs w:val="32"/>
        </w:rPr>
        <w:t>联</w:t>
      </w:r>
      <w:r>
        <w:rPr>
          <w:szCs w:val="32"/>
        </w:rPr>
        <w:t>系人及联系方式：退役军人服务站，郭岚，61691726</w:t>
      </w:r>
    </w:p>
    <w:p/>
    <w:sectPr>
      <w:footerReference r:id="rId4" w:type="default"/>
      <w:footerReference r:id="rId5"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rPr>
        <w:sz w:val="28"/>
      </w:rPr>
    </w:pPr>
    <w:r>
      <w:rPr>
        <w:rStyle w:val="6"/>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6"/>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rPr>
        <w:sz w:val="28"/>
      </w:rPr>
    </w:pPr>
    <w:r>
      <w:rPr>
        <w:rStyle w:val="6"/>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8</w:t>
    </w:r>
    <w:r>
      <w:rPr>
        <w:kern w:val="0"/>
        <w:sz w:val="28"/>
      </w:rPr>
      <w:fldChar w:fldCharType="end"/>
    </w:r>
    <w:r>
      <w:rPr>
        <w:kern w:val="0"/>
        <w:sz w:val="28"/>
      </w:rPr>
      <w:t xml:space="preserve"> </w:t>
    </w:r>
    <w:r>
      <w:rPr>
        <w:rStyle w:val="6"/>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04997948">
    <w:nsid w:val="3BE70D3C"/>
    <w:multiLevelType w:val="singleLevel"/>
    <w:tmpl w:val="3BE70D3C"/>
    <w:lvl w:ilvl="0" w:tentative="1">
      <w:start w:val="1"/>
      <w:numFmt w:val="decimalEnclosedCircleChinese"/>
      <w:suff w:val="nothing"/>
      <w:lvlText w:val="%1　"/>
      <w:lvlJc w:val="left"/>
      <w:pPr>
        <w:ind w:left="0" w:firstLine="400"/>
      </w:pPr>
      <w:rPr>
        <w:rFonts w:hint="eastAsia"/>
      </w:rPr>
    </w:lvl>
  </w:abstractNum>
  <w:abstractNum w:abstractNumId="2711153072">
    <w:nsid w:val="A198E9B0"/>
    <w:multiLevelType w:val="singleLevel"/>
    <w:tmpl w:val="A198E9B0"/>
    <w:lvl w:ilvl="0" w:tentative="1">
      <w:start w:val="1"/>
      <w:numFmt w:val="decimalEnclosedCircleChinese"/>
      <w:suff w:val="nothing"/>
      <w:lvlText w:val="%1　"/>
      <w:lvlJc w:val="left"/>
      <w:pPr>
        <w:ind w:left="0" w:firstLine="400"/>
      </w:pPr>
      <w:rPr>
        <w:rFonts w:hint="eastAsia"/>
      </w:rPr>
    </w:lvl>
  </w:abstractNum>
  <w:abstractNum w:abstractNumId="3944892944">
    <w:nsid w:val="EB224A10"/>
    <w:multiLevelType w:val="singleLevel"/>
    <w:tmpl w:val="EB224A10"/>
    <w:lvl w:ilvl="0" w:tentative="1">
      <w:start w:val="3"/>
      <w:numFmt w:val="chineseCounting"/>
      <w:suff w:val="nothing"/>
      <w:lvlText w:val="（%1）"/>
      <w:lvlJc w:val="left"/>
      <w:rPr>
        <w:rFonts w:hint="eastAsia"/>
      </w:rPr>
    </w:lvl>
  </w:abstractNum>
  <w:abstractNum w:abstractNumId="171737775">
    <w:nsid w:val="0A3C82AF"/>
    <w:multiLevelType w:val="singleLevel"/>
    <w:tmpl w:val="0A3C82AF"/>
    <w:lvl w:ilvl="0" w:tentative="1">
      <w:start w:val="2"/>
      <w:numFmt w:val="decimal"/>
      <w:suff w:val="nothing"/>
      <w:lvlText w:val="（%1）"/>
      <w:lvlJc w:val="left"/>
    </w:lvl>
  </w:abstractNum>
  <w:abstractNum w:abstractNumId="828712334">
    <w:nsid w:val="3165258E"/>
    <w:multiLevelType w:val="singleLevel"/>
    <w:tmpl w:val="3165258E"/>
    <w:lvl w:ilvl="0" w:tentative="1">
      <w:start w:val="1"/>
      <w:numFmt w:val="decimalEnclosedCircleChinese"/>
      <w:suff w:val="nothing"/>
      <w:lvlText w:val="%1　"/>
      <w:lvlJc w:val="left"/>
      <w:pPr>
        <w:ind w:left="0" w:firstLine="400"/>
      </w:pPr>
      <w:rPr>
        <w:rFonts w:hint="eastAsia"/>
      </w:rPr>
    </w:lvl>
  </w:abstractNum>
  <w:num w:numId="1">
    <w:abstractNumId w:val="3944892944"/>
  </w:num>
  <w:num w:numId="2">
    <w:abstractNumId w:val="828712334"/>
  </w:num>
  <w:num w:numId="3">
    <w:abstractNumId w:val="171737775"/>
  </w:num>
  <w:num w:numId="4">
    <w:abstractNumId w:val="2711153072"/>
  </w:num>
  <w:num w:numId="5">
    <w:abstractNumId w:val="10049979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nhideWhenUsed/>
    <w:qFormat/>
    <w:uiPriority w:val="1"/>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character" w:styleId="5">
    <w:name w:val="Strong"/>
    <w:basedOn w:val="4"/>
    <w:qFormat/>
    <w:uiPriority w:val="0"/>
    <w:rPr>
      <w:b/>
    </w:rPr>
  </w:style>
  <w:style w:type="character" w:styleId="6">
    <w:name w:val="page number"/>
    <w:basedOn w:val="4"/>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1554</Words>
  <Characters>1697</Characters>
  <Lines>12</Lines>
  <Paragraphs>3</Paragraphs>
  <TotalTime>0</TotalTime>
  <ScaleCrop>false</ScaleCrop>
  <LinksUpToDate>false</LinksUpToDate>
  <CharactersWithSpaces>0</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2022-02-10T07:59:00Z</dcterms:created>
  <dc:creator>金指导</dc:creator>
  <cp:lastModifiedBy>重庆市沙坪坝区人民政府虎溪街道办事处</cp:lastModifiedBy>
  <cp:lastPrinted>2022-02-17T01:32:00Z</cp:lastPrinted>
  <dcterms:modified xsi:type="dcterms:W3CDTF">2022-10-24T03:18:03Z</dcterms:modified>
  <dc:title>附件6</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y fmtid="{D5CDD505-2E9C-101B-9397-08002B2CF9AE}" pid="3" name="ICV">
    <vt:lpwstr>32B8D4FD41D740CAB9611659B483F7C5</vt:lpwstr>
  </property>
  <property fmtid="{D5CDD505-2E9C-101B-9397-08002B2CF9AE}" pid="4" name="commondata">
    <vt:lpwstr>eyJoZGlkIjoiYjkzZDUzMDNiMDhlNjdjZWRiODQ1MmRmMjE2NDQ2MWYifQ==</vt:lpwstr>
  </property>
</Properties>
</file>