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C44C2" w14:textId="77777777" w:rsidR="004777C2" w:rsidRDefault="004777C2">
      <w:pPr>
        <w:spacing w:line="318" w:lineRule="exact"/>
      </w:pPr>
    </w:p>
    <w:p w14:paraId="3EB62FC2" w14:textId="77777777" w:rsidR="004777C2" w:rsidRDefault="004777C2">
      <w:pPr>
        <w:spacing w:line="318" w:lineRule="exact"/>
      </w:pPr>
    </w:p>
    <w:p w14:paraId="4CB42DE1" w14:textId="77777777" w:rsidR="004777C2" w:rsidRDefault="004777C2">
      <w:pPr>
        <w:spacing w:line="318" w:lineRule="exact"/>
      </w:pPr>
    </w:p>
    <w:p w14:paraId="33A21FF7" w14:textId="77777777" w:rsidR="004777C2" w:rsidRDefault="00C61FC6">
      <w:pPr>
        <w:spacing w:line="1600" w:lineRule="exact"/>
        <w:ind w:right="-51"/>
        <w:jc w:val="center"/>
        <w:rPr>
          <w:rFonts w:ascii="仿宋_GB2312" w:eastAsia="仿宋_GB2312"/>
          <w:spacing w:val="-91"/>
          <w:w w:val="50"/>
          <w:sz w:val="32"/>
          <w:szCs w:val="32"/>
        </w:rPr>
      </w:pPr>
      <w:r>
        <w:rPr>
          <w:rFonts w:hint="eastAsia"/>
          <w:color w:val="FF0000"/>
          <w:spacing w:val="-91"/>
          <w:w w:val="50"/>
          <w:sz w:val="126"/>
        </w:rPr>
        <w:t>中共重庆市九龙坡区白市驿镇委</w:t>
      </w:r>
      <w:r>
        <w:rPr>
          <w:rFonts w:hint="eastAsia"/>
          <w:color w:val="FF0000"/>
          <w:spacing w:val="-91"/>
          <w:w w:val="50"/>
          <w:sz w:val="126"/>
        </w:rPr>
        <w:t>文件</w:t>
      </w:r>
    </w:p>
    <w:p w14:paraId="2876A936" w14:textId="77777777" w:rsidR="004777C2" w:rsidRDefault="004777C2">
      <w:pPr>
        <w:spacing w:line="318" w:lineRule="exact"/>
      </w:pPr>
    </w:p>
    <w:p w14:paraId="644E9B80" w14:textId="77777777" w:rsidR="004777C2" w:rsidRDefault="00C61FC6">
      <w:pPr>
        <w:tabs>
          <w:tab w:val="left" w:pos="180"/>
          <w:tab w:val="left" w:pos="360"/>
          <w:tab w:val="left" w:pos="540"/>
          <w:tab w:val="left" w:pos="8280"/>
          <w:tab w:val="left" w:pos="8460"/>
        </w:tabs>
        <w:autoSpaceDE/>
        <w:autoSpaceDN/>
        <w:spacing w:line="594" w:lineRule="exact"/>
        <w:jc w:val="center"/>
        <w:rPr>
          <w:rFonts w:eastAsia="方正仿宋简体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白市</w:t>
      </w:r>
      <w:proofErr w:type="gramStart"/>
      <w:r>
        <w:rPr>
          <w:rFonts w:eastAsia="方正仿宋_GBK" w:hint="eastAsia"/>
          <w:sz w:val="32"/>
          <w:szCs w:val="32"/>
        </w:rPr>
        <w:t>驿</w:t>
      </w:r>
      <w:proofErr w:type="gramEnd"/>
      <w:r>
        <w:rPr>
          <w:rFonts w:eastAsia="方正仿宋_GBK" w:hint="eastAsia"/>
          <w:sz w:val="32"/>
          <w:szCs w:val="32"/>
        </w:rPr>
        <w:t>委</w:t>
      </w:r>
      <w:r>
        <w:rPr>
          <w:rFonts w:eastAsia="方正仿宋_GBK" w:hint="eastAsia"/>
          <w:sz w:val="32"/>
          <w:szCs w:val="32"/>
        </w:rPr>
        <w:t>发</w:t>
      </w:r>
      <w:r>
        <w:rPr>
          <w:rFonts w:ascii="方正仿宋_GBK" w:eastAsia="方正仿宋_GBK" w:hint="eastAsia"/>
          <w:sz w:val="32"/>
          <w:szCs w:val="32"/>
        </w:rPr>
        <w:t>〔</w:t>
      </w:r>
      <w:r>
        <w:rPr>
          <w:rFonts w:ascii="Times New Roman" w:eastAsia="方正仿宋_GBK" w:hAnsi="Times New Roman" w:cs="Times New Roman" w:hint="eastAsia"/>
          <w:sz w:val="32"/>
          <w:szCs w:val="32"/>
          <w:lang w:val="en-US"/>
        </w:rPr>
        <w:t>2026</w:t>
      </w:r>
      <w:r>
        <w:rPr>
          <w:rFonts w:ascii="方正仿宋_GBK" w:eastAsia="方正仿宋_GBK" w:hint="eastAsia"/>
          <w:sz w:val="32"/>
          <w:szCs w:val="32"/>
        </w:rPr>
        <w:t>〕</w:t>
      </w:r>
      <w:r>
        <w:rPr>
          <w:rFonts w:ascii="Times New Roman" w:eastAsia="方正仿宋_GBK" w:hAnsi="Times New Roman" w:cs="Times New Roman" w:hint="eastAsia"/>
          <w:sz w:val="32"/>
          <w:szCs w:val="32"/>
          <w:lang w:val="en-US"/>
        </w:rPr>
        <w:t>49</w:t>
      </w:r>
      <w:r>
        <w:rPr>
          <w:rFonts w:eastAsia="方正仿宋_GBK" w:hint="eastAsia"/>
          <w:sz w:val="32"/>
          <w:szCs w:val="32"/>
        </w:rPr>
        <w:t>号</w:t>
      </w:r>
    </w:p>
    <w:tbl>
      <w:tblPr>
        <w:tblW w:w="0" w:type="auto"/>
        <w:jc w:val="center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860"/>
        <w:gridCol w:w="3870"/>
      </w:tblGrid>
      <w:tr w:rsidR="004777C2" w14:paraId="67F3165A" w14:textId="77777777">
        <w:trPr>
          <w:jc w:val="center"/>
        </w:trPr>
        <w:tc>
          <w:tcPr>
            <w:tcW w:w="3870" w:type="dxa"/>
            <w:tcBorders>
              <w:top w:val="single" w:sz="18" w:space="0" w:color="FFFFFF"/>
              <w:left w:val="single" w:sz="18" w:space="0" w:color="FFFFFF"/>
              <w:bottom w:val="single" w:sz="18" w:space="0" w:color="FF0000"/>
              <w:right w:val="single" w:sz="18" w:space="0" w:color="FFFFFF"/>
              <w:tl2br w:val="nil"/>
              <w:tr2bl w:val="nil"/>
            </w:tcBorders>
            <w:vAlign w:val="center"/>
          </w:tcPr>
          <w:p w14:paraId="55632F3B" w14:textId="77777777" w:rsidR="004777C2" w:rsidRDefault="004777C2">
            <w:pPr>
              <w:spacing w:line="300" w:lineRule="exact"/>
              <w:jc w:val="center"/>
              <w:rPr>
                <w:rFonts w:eastAsia="方正仿宋简体"/>
                <w:color w:val="FF0000"/>
                <w:sz w:val="33"/>
              </w:rPr>
            </w:pPr>
          </w:p>
        </w:tc>
        <w:tc>
          <w:tcPr>
            <w:tcW w:w="860" w:type="dxa"/>
            <w:vMerge w:val="restart"/>
            <w:tcBorders>
              <w:top w:val="single" w:sz="18" w:space="0" w:color="FFFFFF"/>
              <w:left w:val="single" w:sz="18" w:space="0" w:color="FFFFFF"/>
              <w:bottom w:val="single" w:sz="18" w:space="0" w:color="FF0000"/>
              <w:right w:val="single" w:sz="18" w:space="0" w:color="FFFFFF"/>
              <w:tl2br w:val="nil"/>
              <w:tr2bl w:val="nil"/>
            </w:tcBorders>
            <w:vAlign w:val="center"/>
          </w:tcPr>
          <w:p w14:paraId="3DDEF685" w14:textId="77777777" w:rsidR="004777C2" w:rsidRDefault="00C61FC6">
            <w:pPr>
              <w:spacing w:line="600" w:lineRule="exact"/>
              <w:jc w:val="center"/>
              <w:rPr>
                <w:rFonts w:eastAsia="方正仿宋简体"/>
                <w:b/>
                <w:color w:val="FF0000"/>
                <w:sz w:val="60"/>
              </w:rPr>
            </w:pPr>
            <w:r>
              <w:rPr>
                <w:rFonts w:ascii="宋体" w:hAnsi="宋体" w:hint="eastAsia"/>
                <w:b/>
                <w:color w:val="FF0000"/>
                <w:sz w:val="52"/>
                <w:szCs w:val="52"/>
              </w:rPr>
              <w:t>★</w:t>
            </w:r>
          </w:p>
        </w:tc>
        <w:tc>
          <w:tcPr>
            <w:tcW w:w="3870" w:type="dxa"/>
            <w:tcBorders>
              <w:top w:val="single" w:sz="18" w:space="0" w:color="FFFFFF"/>
              <w:left w:val="single" w:sz="18" w:space="0" w:color="FFFFFF"/>
              <w:bottom w:val="single" w:sz="18" w:space="0" w:color="FF0000"/>
              <w:right w:val="single" w:sz="18" w:space="0" w:color="FFFFFF"/>
              <w:tl2br w:val="nil"/>
              <w:tr2bl w:val="nil"/>
            </w:tcBorders>
            <w:vAlign w:val="center"/>
          </w:tcPr>
          <w:p w14:paraId="0B2C969E" w14:textId="77777777" w:rsidR="004777C2" w:rsidRDefault="004777C2">
            <w:pPr>
              <w:spacing w:line="300" w:lineRule="exact"/>
              <w:jc w:val="center"/>
              <w:rPr>
                <w:rFonts w:eastAsia="方正仿宋简体"/>
                <w:color w:val="FF0000"/>
                <w:sz w:val="33"/>
              </w:rPr>
            </w:pPr>
          </w:p>
        </w:tc>
      </w:tr>
      <w:tr w:rsidR="004777C2" w14:paraId="6CF068C1" w14:textId="77777777">
        <w:trPr>
          <w:trHeight w:val="296"/>
          <w:jc w:val="center"/>
        </w:trPr>
        <w:tc>
          <w:tcPr>
            <w:tcW w:w="3870" w:type="dxa"/>
            <w:tcBorders>
              <w:top w:val="single" w:sz="18" w:space="0" w:color="FF0000"/>
              <w:left w:val="nil"/>
              <w:bottom w:val="single" w:sz="4" w:space="0" w:color="FFFFFF"/>
              <w:right w:val="single" w:sz="18" w:space="0" w:color="FFFFFF"/>
              <w:tl2br w:val="nil"/>
              <w:tr2bl w:val="nil"/>
            </w:tcBorders>
            <w:vAlign w:val="center"/>
          </w:tcPr>
          <w:p w14:paraId="3BA17175" w14:textId="77777777" w:rsidR="004777C2" w:rsidRDefault="004777C2">
            <w:pPr>
              <w:spacing w:line="300" w:lineRule="exact"/>
              <w:jc w:val="center"/>
              <w:rPr>
                <w:rFonts w:eastAsia="方正仿宋简体"/>
                <w:color w:val="FF0000"/>
                <w:sz w:val="33"/>
              </w:rPr>
            </w:pPr>
          </w:p>
        </w:tc>
        <w:tc>
          <w:tcPr>
            <w:tcW w:w="860" w:type="dxa"/>
            <w:vMerge/>
            <w:tcBorders>
              <w:top w:val="single" w:sz="18" w:space="0" w:color="FF0000"/>
              <w:left w:val="single" w:sz="18" w:space="0" w:color="FFFFFF"/>
              <w:bottom w:val="single" w:sz="4" w:space="0" w:color="FFFFFF"/>
              <w:right w:val="single" w:sz="18" w:space="0" w:color="FFFFFF"/>
              <w:tl2br w:val="nil"/>
              <w:tr2bl w:val="nil"/>
            </w:tcBorders>
            <w:vAlign w:val="center"/>
          </w:tcPr>
          <w:p w14:paraId="34E35C99" w14:textId="77777777" w:rsidR="004777C2" w:rsidRDefault="004777C2">
            <w:pPr>
              <w:spacing w:line="600" w:lineRule="exact"/>
              <w:jc w:val="center"/>
              <w:rPr>
                <w:rFonts w:eastAsia="方正仿宋简体"/>
                <w:color w:val="FF0000"/>
                <w:sz w:val="60"/>
              </w:rPr>
            </w:pPr>
          </w:p>
        </w:tc>
        <w:tc>
          <w:tcPr>
            <w:tcW w:w="3870" w:type="dxa"/>
            <w:tcBorders>
              <w:top w:val="single" w:sz="18" w:space="0" w:color="FF0000"/>
              <w:left w:val="single" w:sz="18" w:space="0" w:color="FFFFFF"/>
              <w:bottom w:val="single" w:sz="4" w:space="0" w:color="FFFFFF"/>
              <w:right w:val="nil"/>
              <w:tl2br w:val="nil"/>
              <w:tr2bl w:val="nil"/>
            </w:tcBorders>
            <w:vAlign w:val="center"/>
          </w:tcPr>
          <w:p w14:paraId="279878B1" w14:textId="77777777" w:rsidR="004777C2" w:rsidRDefault="004777C2">
            <w:pPr>
              <w:spacing w:line="300" w:lineRule="exact"/>
              <w:jc w:val="center"/>
              <w:rPr>
                <w:rFonts w:eastAsia="方正仿宋简体"/>
                <w:color w:val="FF0000"/>
                <w:sz w:val="33"/>
              </w:rPr>
            </w:pPr>
          </w:p>
        </w:tc>
      </w:tr>
    </w:tbl>
    <w:p w14:paraId="5A889FBD" w14:textId="77777777" w:rsidR="004777C2" w:rsidRDefault="004777C2">
      <w:pPr>
        <w:autoSpaceDE/>
        <w:autoSpaceDN/>
        <w:spacing w:line="594" w:lineRule="exact"/>
        <w:jc w:val="center"/>
        <w:rPr>
          <w:rFonts w:ascii="宋体" w:hAnsi="宋体"/>
          <w:b/>
          <w:color w:val="000000"/>
          <w:sz w:val="44"/>
          <w:szCs w:val="44"/>
        </w:rPr>
      </w:pPr>
    </w:p>
    <w:p w14:paraId="2B31B67C" w14:textId="77777777" w:rsidR="004777C2" w:rsidRDefault="00C61FC6">
      <w:pPr>
        <w:tabs>
          <w:tab w:val="left" w:pos="720"/>
        </w:tabs>
        <w:autoSpaceDE/>
        <w:autoSpaceDN/>
        <w:spacing w:line="580" w:lineRule="exact"/>
        <w:jc w:val="center"/>
        <w:rPr>
          <w:bCs/>
          <w:color w:val="000000"/>
          <w:spacing w:val="79"/>
          <w:sz w:val="44"/>
          <w:szCs w:val="44"/>
        </w:rPr>
      </w:pPr>
      <w:r>
        <w:rPr>
          <w:rFonts w:hint="eastAsia"/>
          <w:bCs/>
          <w:color w:val="000000"/>
          <w:spacing w:val="79"/>
          <w:sz w:val="44"/>
          <w:szCs w:val="44"/>
        </w:rPr>
        <w:t>重庆高</w:t>
      </w:r>
      <w:proofErr w:type="gramStart"/>
      <w:r>
        <w:rPr>
          <w:rFonts w:hint="eastAsia"/>
          <w:bCs/>
          <w:color w:val="000000"/>
          <w:spacing w:val="79"/>
          <w:sz w:val="44"/>
          <w:szCs w:val="44"/>
        </w:rPr>
        <w:t>新区</w:t>
      </w:r>
      <w:r>
        <w:rPr>
          <w:rFonts w:hint="eastAsia"/>
          <w:bCs/>
          <w:color w:val="000000"/>
          <w:spacing w:val="79"/>
          <w:sz w:val="44"/>
          <w:szCs w:val="44"/>
        </w:rPr>
        <w:t>白市驿</w:t>
      </w:r>
      <w:proofErr w:type="gramEnd"/>
      <w:r>
        <w:rPr>
          <w:rFonts w:hint="eastAsia"/>
          <w:bCs/>
          <w:color w:val="000000"/>
          <w:spacing w:val="79"/>
          <w:sz w:val="44"/>
          <w:szCs w:val="44"/>
        </w:rPr>
        <w:t>镇</w:t>
      </w:r>
      <w:r>
        <w:rPr>
          <w:rFonts w:hint="eastAsia"/>
          <w:bCs/>
          <w:color w:val="000000"/>
          <w:spacing w:val="79"/>
          <w:sz w:val="44"/>
          <w:szCs w:val="44"/>
        </w:rPr>
        <w:t>党</w:t>
      </w:r>
      <w:r>
        <w:rPr>
          <w:rFonts w:hint="eastAsia"/>
          <w:bCs/>
          <w:color w:val="000000"/>
          <w:spacing w:val="79"/>
          <w:sz w:val="44"/>
          <w:szCs w:val="44"/>
        </w:rPr>
        <w:t>委</w:t>
      </w:r>
    </w:p>
    <w:p w14:paraId="66F4F7EC" w14:textId="77777777" w:rsidR="004777C2" w:rsidRDefault="00C61FC6">
      <w:pPr>
        <w:autoSpaceDE/>
        <w:autoSpaceDN/>
        <w:spacing w:line="580" w:lineRule="exact"/>
        <w:jc w:val="center"/>
        <w:rPr>
          <w:bCs/>
          <w:color w:val="000000"/>
          <w:sz w:val="44"/>
          <w:szCs w:val="44"/>
        </w:rPr>
      </w:pPr>
      <w:r>
        <w:rPr>
          <w:rFonts w:hint="eastAsia"/>
          <w:bCs/>
          <w:color w:val="000000"/>
          <w:sz w:val="44"/>
          <w:szCs w:val="44"/>
        </w:rPr>
        <w:t>重庆</w:t>
      </w:r>
      <w:r>
        <w:rPr>
          <w:rFonts w:hint="eastAsia"/>
          <w:bCs/>
          <w:color w:val="000000"/>
          <w:sz w:val="44"/>
          <w:szCs w:val="44"/>
        </w:rPr>
        <w:t>高</w:t>
      </w:r>
      <w:proofErr w:type="gramStart"/>
      <w:r>
        <w:rPr>
          <w:rFonts w:hint="eastAsia"/>
          <w:bCs/>
          <w:color w:val="000000"/>
          <w:sz w:val="44"/>
          <w:szCs w:val="44"/>
        </w:rPr>
        <w:t>新区</w:t>
      </w:r>
      <w:r>
        <w:rPr>
          <w:rFonts w:hint="eastAsia"/>
          <w:bCs/>
          <w:color w:val="000000"/>
          <w:sz w:val="44"/>
          <w:szCs w:val="44"/>
        </w:rPr>
        <w:t>白市驿</w:t>
      </w:r>
      <w:proofErr w:type="gramEnd"/>
      <w:r>
        <w:rPr>
          <w:rFonts w:hint="eastAsia"/>
          <w:bCs/>
          <w:color w:val="000000"/>
          <w:sz w:val="44"/>
          <w:szCs w:val="44"/>
        </w:rPr>
        <w:t>镇人民政府</w:t>
      </w:r>
    </w:p>
    <w:p w14:paraId="7466730A" w14:textId="77777777" w:rsidR="004777C2" w:rsidRDefault="00C61FC6">
      <w:pPr>
        <w:autoSpaceDE/>
        <w:autoSpaceDN/>
        <w:spacing w:line="580" w:lineRule="exact"/>
        <w:jc w:val="center"/>
        <w:rPr>
          <w:sz w:val="44"/>
          <w:szCs w:val="44"/>
        </w:rPr>
      </w:pPr>
      <w:r>
        <w:rPr>
          <w:rFonts w:hint="eastAsia"/>
          <w:spacing w:val="-11"/>
          <w:sz w:val="44"/>
          <w:szCs w:val="44"/>
          <w:lang w:val="en-US"/>
        </w:rPr>
        <w:t>关于印发白市</w:t>
      </w:r>
      <w:proofErr w:type="gramStart"/>
      <w:r>
        <w:rPr>
          <w:rFonts w:hint="eastAsia"/>
          <w:spacing w:val="-11"/>
          <w:sz w:val="44"/>
          <w:szCs w:val="44"/>
          <w:lang w:val="en-US"/>
        </w:rPr>
        <w:t>驿</w:t>
      </w:r>
      <w:proofErr w:type="gramEnd"/>
      <w:r>
        <w:rPr>
          <w:rFonts w:hint="eastAsia"/>
          <w:spacing w:val="-11"/>
          <w:sz w:val="44"/>
          <w:szCs w:val="44"/>
          <w:lang w:val="en-US"/>
        </w:rPr>
        <w:t>镇</w:t>
      </w:r>
      <w:r>
        <w:rPr>
          <w:rFonts w:hint="eastAsia"/>
          <w:spacing w:val="-11"/>
          <w:sz w:val="44"/>
          <w:szCs w:val="44"/>
          <w:lang w:val="en-US"/>
        </w:rPr>
        <w:t>2026</w:t>
      </w:r>
      <w:r>
        <w:rPr>
          <w:rFonts w:hint="eastAsia"/>
          <w:spacing w:val="-11"/>
          <w:sz w:val="44"/>
          <w:szCs w:val="44"/>
          <w:lang w:val="en-US"/>
        </w:rPr>
        <w:t>年消防</w:t>
      </w:r>
      <w:r>
        <w:rPr>
          <w:rFonts w:hint="eastAsia"/>
          <w:spacing w:val="-11"/>
          <w:sz w:val="44"/>
          <w:szCs w:val="44"/>
        </w:rPr>
        <w:t>工作要点</w:t>
      </w:r>
      <w:r>
        <w:rPr>
          <w:rFonts w:hint="eastAsia"/>
          <w:spacing w:val="-11"/>
          <w:sz w:val="44"/>
          <w:szCs w:val="44"/>
          <w:lang w:val="en-US"/>
        </w:rPr>
        <w:t>的通知</w:t>
      </w:r>
    </w:p>
    <w:p w14:paraId="302B18B2" w14:textId="77777777" w:rsidR="004777C2" w:rsidRDefault="004777C2">
      <w:pPr>
        <w:autoSpaceDE/>
        <w:autoSpaceDN/>
        <w:spacing w:line="580" w:lineRule="exact"/>
        <w:rPr>
          <w:rFonts w:ascii="Times New Roman" w:eastAsia="方正仿宋_GBK" w:hAnsi="Times New Roman" w:cs="Times New Roman"/>
          <w:kern w:val="2"/>
          <w:sz w:val="32"/>
          <w:szCs w:val="32"/>
          <w:lang w:val="en-US" w:bidi="ar-SA"/>
        </w:rPr>
      </w:pPr>
    </w:p>
    <w:p w14:paraId="47C4827B" w14:textId="77777777" w:rsidR="004777C2" w:rsidRDefault="00C61FC6">
      <w:pPr>
        <w:autoSpaceDE/>
        <w:autoSpaceDN/>
        <w:spacing w:line="580" w:lineRule="exact"/>
        <w:rPr>
          <w:rFonts w:ascii="Times New Roman" w:eastAsia="方正仿宋_GBK" w:hAnsi="Times New Roman" w:cs="Times New Roman"/>
          <w:sz w:val="32"/>
          <w:szCs w:val="32"/>
          <w:lang w:val="en-US" w:bidi="ar-SA"/>
        </w:rPr>
      </w:pPr>
      <w:bookmarkStart w:id="0" w:name="_GoBack"/>
      <w:r>
        <w:rPr>
          <w:rFonts w:ascii="Times New Roman" w:eastAsia="方正仿宋_GBK" w:hAnsi="Times New Roman" w:cs="Times New Roman" w:hint="eastAsia"/>
          <w:sz w:val="32"/>
          <w:szCs w:val="32"/>
          <w:lang w:val="en-US" w:bidi="ar-SA"/>
        </w:rPr>
        <w:t>镇机关各岗位，</w:t>
      </w:r>
      <w:r>
        <w:rPr>
          <w:rFonts w:ascii="Times New Roman" w:eastAsia="方正仿宋_GBK" w:hAnsi="Times New Roman" w:cs="Times New Roman"/>
          <w:sz w:val="32"/>
          <w:szCs w:val="32"/>
          <w:lang w:val="en-US" w:bidi="ar-SA"/>
        </w:rPr>
        <w:t>各村</w:t>
      </w:r>
      <w:r>
        <w:rPr>
          <w:rFonts w:ascii="Times New Roman" w:eastAsia="方正仿宋_GBK" w:hAnsi="Times New Roman" w:cs="Times New Roman" w:hint="eastAsia"/>
          <w:sz w:val="32"/>
          <w:szCs w:val="32"/>
          <w:lang w:val="en-US" w:bidi="ar-SA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  <w:lang w:val="en-US" w:bidi="ar-SA"/>
        </w:rPr>
        <w:t>社区，有关单位：</w:t>
      </w:r>
    </w:p>
    <w:bookmarkEnd w:id="0"/>
    <w:p w14:paraId="7625DCB1" w14:textId="77777777" w:rsidR="004777C2" w:rsidRDefault="00C61FC6">
      <w:pPr>
        <w:autoSpaceDE/>
        <w:autoSpaceDN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  <w:lang w:val="en-US" w:bidi="ar-SA"/>
        </w:rPr>
      </w:pPr>
      <w:r>
        <w:rPr>
          <w:rFonts w:ascii="Times New Roman" w:eastAsia="方正仿宋_GBK" w:hAnsi="Times New Roman" w:cs="Times New Roman"/>
          <w:sz w:val="32"/>
          <w:szCs w:val="32"/>
          <w:lang w:val="en-US" w:bidi="ar-SA"/>
        </w:rPr>
        <w:t>经</w:t>
      </w:r>
      <w:r>
        <w:rPr>
          <w:rFonts w:ascii="Times New Roman" w:eastAsia="方正仿宋_GBK" w:hAnsi="Times New Roman" w:cs="Times New Roman"/>
          <w:sz w:val="32"/>
          <w:szCs w:val="32"/>
          <w:lang w:val="en-US" w:bidi="ar-SA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  <w:lang w:val="en-US" w:bidi="ar-SA"/>
        </w:rPr>
        <w:t>6</w:t>
      </w:r>
      <w:r>
        <w:rPr>
          <w:rFonts w:ascii="Times New Roman" w:eastAsia="方正仿宋_GBK" w:hAnsi="Times New Roman" w:cs="Times New Roman"/>
          <w:sz w:val="32"/>
          <w:szCs w:val="32"/>
          <w:lang w:val="en-US" w:bidi="ar-SA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  <w:lang w:val="en-US" w:bidi="ar-SA"/>
        </w:rPr>
        <w:t>第</w:t>
      </w:r>
      <w:r>
        <w:rPr>
          <w:rFonts w:ascii="Times New Roman" w:eastAsia="方正仿宋_GBK" w:hAnsi="Times New Roman" w:cs="Times New Roman" w:hint="eastAsia"/>
          <w:sz w:val="32"/>
          <w:szCs w:val="32"/>
          <w:lang w:val="en-US" w:bidi="ar-SA"/>
        </w:rPr>
        <w:t>11</w:t>
      </w:r>
      <w:r>
        <w:rPr>
          <w:rFonts w:ascii="Times New Roman" w:eastAsia="方正仿宋_GBK" w:hAnsi="Times New Roman" w:cs="Times New Roman"/>
          <w:sz w:val="32"/>
          <w:szCs w:val="32"/>
          <w:lang w:val="en-US" w:bidi="ar-SA"/>
        </w:rPr>
        <w:t>次</w:t>
      </w:r>
      <w:r>
        <w:rPr>
          <w:rFonts w:ascii="Times New Roman" w:eastAsia="方正仿宋_GBK" w:hAnsi="Times New Roman" w:cs="Times New Roman" w:hint="eastAsia"/>
          <w:sz w:val="32"/>
          <w:szCs w:val="32"/>
          <w:lang w:val="en-US" w:bidi="ar-SA"/>
        </w:rPr>
        <w:t>党委</w:t>
      </w:r>
      <w:r>
        <w:rPr>
          <w:rFonts w:ascii="Times New Roman" w:eastAsia="方正仿宋_GBK" w:hAnsi="Times New Roman" w:cs="Times New Roman"/>
          <w:sz w:val="32"/>
          <w:szCs w:val="32"/>
          <w:lang w:val="en-US" w:bidi="ar-SA"/>
        </w:rPr>
        <w:t>会研究同意，现将《</w:t>
      </w:r>
      <w:r>
        <w:rPr>
          <w:rFonts w:ascii="方正仿宋_GBK" w:eastAsia="方正仿宋_GBK" w:hAnsi="方正仿宋_GBK" w:cs="方正仿宋_GBK" w:hint="eastAsia"/>
          <w:sz w:val="32"/>
          <w:szCs w:val="32"/>
          <w:lang w:val="en-US"/>
        </w:rPr>
        <w:t>白市驿镇</w:t>
      </w:r>
      <w:r>
        <w:rPr>
          <w:rFonts w:ascii="Times New Roman" w:eastAsia="方正仿宋_GBK" w:hAnsi="Times New Roman" w:cs="Times New Roman"/>
          <w:sz w:val="32"/>
          <w:szCs w:val="32"/>
          <w:lang w:val="en-US"/>
        </w:rPr>
        <w:t>2026</w:t>
      </w:r>
      <w:r>
        <w:rPr>
          <w:rFonts w:ascii="方正仿宋_GBK" w:eastAsia="方正仿宋_GBK" w:hAnsi="方正仿宋_GBK" w:cs="方正仿宋_GBK" w:hint="eastAsia"/>
          <w:sz w:val="32"/>
          <w:szCs w:val="32"/>
          <w:lang w:val="en-US"/>
        </w:rPr>
        <w:t>年消防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工作要点</w:t>
      </w:r>
      <w:r>
        <w:rPr>
          <w:rFonts w:ascii="Times New Roman" w:eastAsia="方正仿宋_GBK" w:hAnsi="Times New Roman" w:cs="Times New Roman"/>
          <w:sz w:val="32"/>
          <w:szCs w:val="32"/>
          <w:lang w:val="en-US" w:bidi="ar-SA"/>
        </w:rPr>
        <w:t>》印发给你们，请认真抓好落实。</w:t>
      </w:r>
    </w:p>
    <w:p w14:paraId="291539CA" w14:textId="77777777" w:rsidR="004777C2" w:rsidRDefault="004777C2">
      <w:pPr>
        <w:autoSpaceDE/>
        <w:autoSpaceDN/>
        <w:spacing w:line="580" w:lineRule="exact"/>
        <w:jc w:val="center"/>
        <w:rPr>
          <w:rFonts w:ascii="Times New Roman" w:eastAsia="方正仿宋_GBK" w:hAnsi="Times New Roman" w:cs="Times New Roman"/>
          <w:sz w:val="32"/>
          <w:szCs w:val="32"/>
          <w:lang w:val="en-US" w:bidi="ar-SA"/>
        </w:rPr>
      </w:pPr>
    </w:p>
    <w:p w14:paraId="646D4C93" w14:textId="77777777" w:rsidR="004777C2" w:rsidRDefault="004777C2">
      <w:pPr>
        <w:autoSpaceDE/>
        <w:autoSpaceDN/>
        <w:spacing w:line="58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14:paraId="55532001" w14:textId="77777777" w:rsidR="004777C2" w:rsidRDefault="00C61FC6">
      <w:pPr>
        <w:pStyle w:val="a4"/>
        <w:autoSpaceDE/>
        <w:autoSpaceDN/>
        <w:spacing w:line="580" w:lineRule="exact"/>
        <w:rPr>
          <w:sz w:val="32"/>
          <w:szCs w:val="32"/>
          <w:lang w:val="en-US"/>
        </w:rPr>
      </w:pPr>
      <w:r>
        <w:rPr>
          <w:rFonts w:ascii="Times New Roman" w:eastAsia="方正仿宋_GBK" w:hAnsi="Times New Roman" w:cs="Times New Roman"/>
          <w:sz w:val="32"/>
          <w:szCs w:val="32"/>
          <w:lang w:val="en-US"/>
        </w:rPr>
        <w:t xml:space="preserve">  </w:t>
      </w:r>
      <w:r>
        <w:rPr>
          <w:rFonts w:hint="eastAsia"/>
          <w:sz w:val="32"/>
          <w:szCs w:val="32"/>
          <w:lang w:val="en-US"/>
        </w:rPr>
        <w:t xml:space="preserve">                                                                                 </w:t>
      </w:r>
    </w:p>
    <w:p w14:paraId="275E1D1A" w14:textId="77777777" w:rsidR="004777C2" w:rsidRDefault="00C61FC6">
      <w:pPr>
        <w:autoSpaceDE/>
        <w:autoSpaceDN/>
        <w:spacing w:line="580" w:lineRule="exact"/>
        <w:ind w:firstLineChars="200" w:firstLine="640"/>
        <w:rPr>
          <w:rFonts w:ascii="方正仿宋_GBK" w:eastAsia="方正仿宋_GBK"/>
          <w:sz w:val="32"/>
          <w:szCs w:val="32"/>
          <w:lang w:val="en-US"/>
        </w:rPr>
      </w:pPr>
      <w:r>
        <w:rPr>
          <w:rFonts w:ascii="方正仿宋_GBK" w:eastAsia="方正仿宋_GBK" w:hint="eastAsia"/>
          <w:sz w:val="32"/>
          <w:szCs w:val="32"/>
          <w:lang w:val="en-US"/>
        </w:rPr>
        <w:t>白市</w:t>
      </w:r>
      <w:proofErr w:type="gramStart"/>
      <w:r>
        <w:rPr>
          <w:rFonts w:ascii="方正仿宋_GBK" w:eastAsia="方正仿宋_GBK" w:hint="eastAsia"/>
          <w:sz w:val="32"/>
          <w:szCs w:val="32"/>
          <w:lang w:val="en-US"/>
        </w:rPr>
        <w:t>驿</w:t>
      </w:r>
      <w:proofErr w:type="gramEnd"/>
      <w:r>
        <w:rPr>
          <w:rFonts w:ascii="方正仿宋_GBK" w:eastAsia="方正仿宋_GBK" w:hint="eastAsia"/>
          <w:sz w:val="32"/>
          <w:szCs w:val="32"/>
          <w:lang w:val="en-US"/>
        </w:rPr>
        <w:t>镇党委</w:t>
      </w:r>
      <w:r>
        <w:rPr>
          <w:rFonts w:ascii="方正仿宋_GBK" w:eastAsia="方正仿宋_GBK" w:hint="eastAsia"/>
          <w:sz w:val="32"/>
          <w:szCs w:val="32"/>
          <w:lang w:val="en-US"/>
        </w:rPr>
        <w:t xml:space="preserve">                   </w:t>
      </w:r>
      <w:r>
        <w:rPr>
          <w:rFonts w:ascii="方正仿宋_GBK" w:eastAsia="方正仿宋_GBK" w:hint="eastAsia"/>
          <w:sz w:val="32"/>
          <w:szCs w:val="32"/>
          <w:lang w:val="en-US"/>
        </w:rPr>
        <w:t>白市</w:t>
      </w:r>
      <w:proofErr w:type="gramStart"/>
      <w:r>
        <w:rPr>
          <w:rFonts w:ascii="方正仿宋_GBK" w:eastAsia="方正仿宋_GBK" w:hint="eastAsia"/>
          <w:sz w:val="32"/>
          <w:szCs w:val="32"/>
          <w:lang w:val="en-US"/>
        </w:rPr>
        <w:t>驿</w:t>
      </w:r>
      <w:proofErr w:type="gramEnd"/>
      <w:r>
        <w:rPr>
          <w:rFonts w:ascii="方正仿宋_GBK" w:eastAsia="方正仿宋_GBK" w:hint="eastAsia"/>
          <w:sz w:val="32"/>
          <w:szCs w:val="32"/>
          <w:lang w:val="en-US"/>
        </w:rPr>
        <w:t>镇人民政府</w:t>
      </w:r>
    </w:p>
    <w:p w14:paraId="6271F3ED" w14:textId="77777777" w:rsidR="004777C2" w:rsidRDefault="00C61FC6">
      <w:pPr>
        <w:autoSpaceDE/>
        <w:autoSpaceDN/>
        <w:spacing w:line="580" w:lineRule="exact"/>
        <w:rPr>
          <w:rFonts w:ascii="方正仿宋_GBK" w:eastAsia="方正仿宋_GBK"/>
          <w:sz w:val="32"/>
          <w:szCs w:val="32"/>
          <w:lang w:val="en-US"/>
        </w:rPr>
      </w:pPr>
      <w:r>
        <w:rPr>
          <w:rFonts w:ascii="方正仿宋_GBK" w:eastAsia="方正仿宋_GBK" w:hint="eastAsia"/>
          <w:sz w:val="32"/>
          <w:szCs w:val="32"/>
          <w:lang w:val="en-US"/>
        </w:rPr>
        <w:t xml:space="preserve">                                    </w:t>
      </w:r>
      <w:r>
        <w:rPr>
          <w:rFonts w:ascii="Times New Roman" w:eastAsia="方正仿宋_GBK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  <w:lang w:val="en-US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  <w:lang w:val="en-US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  <w:lang w:val="en-US"/>
        </w:rPr>
        <w:t>6</w:t>
      </w:r>
      <w:r>
        <w:rPr>
          <w:rFonts w:ascii="方正仿宋_GBK" w:eastAsia="方正仿宋_GBK" w:hint="eastAsia"/>
          <w:sz w:val="32"/>
          <w:szCs w:val="32"/>
          <w:lang w:val="en-US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  <w:lang w:val="en-US"/>
        </w:rPr>
        <w:t>3</w:t>
      </w:r>
      <w:r>
        <w:rPr>
          <w:rFonts w:ascii="方正仿宋_GBK" w:eastAsia="方正仿宋_GBK" w:hint="eastAsia"/>
          <w:sz w:val="32"/>
          <w:szCs w:val="32"/>
          <w:lang w:val="en-US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  <w:lang w:val="en-US"/>
        </w:rPr>
        <w:t>31</w:t>
      </w:r>
      <w:r>
        <w:rPr>
          <w:rFonts w:ascii="方正仿宋_GBK" w:eastAsia="方正仿宋_GBK" w:hint="eastAsia"/>
          <w:sz w:val="32"/>
          <w:szCs w:val="32"/>
          <w:lang w:val="en-US"/>
        </w:rPr>
        <w:t>日</w:t>
      </w:r>
    </w:p>
    <w:p w14:paraId="3B6078C9" w14:textId="77777777" w:rsidR="004777C2" w:rsidRDefault="00C61FC6">
      <w:pPr>
        <w:autoSpaceDE/>
        <w:autoSpaceDN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  <w:lang w:val="en-US" w:bidi="ar-SA"/>
        </w:rPr>
      </w:pPr>
      <w:r>
        <w:rPr>
          <w:rFonts w:ascii="Times New Roman" w:eastAsia="方正仿宋_GBK" w:hAnsi="Times New Roman" w:cs="Times New Roman" w:hint="eastAsia"/>
          <w:sz w:val="32"/>
          <w:szCs w:val="32"/>
          <w:lang w:val="en-US" w:bidi="ar-SA"/>
        </w:rPr>
        <w:t>（</w:t>
      </w:r>
      <w:r>
        <w:rPr>
          <w:rFonts w:ascii="Times New Roman" w:eastAsia="方正仿宋_GBK" w:hAnsi="Times New Roman" w:cs="Times New Roman"/>
          <w:sz w:val="32"/>
          <w:szCs w:val="32"/>
          <w:lang w:val="en-US" w:bidi="ar-SA"/>
        </w:rPr>
        <w:t>此件公开发布</w:t>
      </w:r>
      <w:r>
        <w:rPr>
          <w:rFonts w:ascii="Times New Roman" w:eastAsia="方正仿宋_GBK" w:hAnsi="Times New Roman" w:cs="Times New Roman" w:hint="eastAsia"/>
          <w:sz w:val="32"/>
          <w:szCs w:val="32"/>
          <w:lang w:val="en-US" w:bidi="ar-SA"/>
        </w:rPr>
        <w:t>）</w:t>
      </w:r>
    </w:p>
    <w:p w14:paraId="0D1BA2E0" w14:textId="77777777" w:rsidR="004777C2" w:rsidRDefault="004777C2" w:rsidP="008A7507">
      <w:pPr>
        <w:pStyle w:val="a3"/>
        <w:ind w:left="440"/>
      </w:pPr>
    </w:p>
    <w:p w14:paraId="4A3F0A1D" w14:textId="77777777" w:rsidR="004777C2" w:rsidRDefault="00C61FC6">
      <w:pPr>
        <w:autoSpaceDE/>
        <w:autoSpaceDN/>
        <w:spacing w:line="60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val="en-US"/>
        </w:rPr>
        <w:lastRenderedPageBreak/>
        <w:t>白市</w:t>
      </w:r>
      <w:proofErr w:type="gramStart"/>
      <w:r>
        <w:rPr>
          <w:rFonts w:hint="eastAsia"/>
          <w:sz w:val="44"/>
          <w:szCs w:val="44"/>
          <w:lang w:val="en-US"/>
        </w:rPr>
        <w:t>驿</w:t>
      </w:r>
      <w:proofErr w:type="gramEnd"/>
      <w:r>
        <w:rPr>
          <w:rFonts w:hint="eastAsia"/>
          <w:sz w:val="44"/>
          <w:szCs w:val="44"/>
          <w:lang w:val="en-US"/>
        </w:rPr>
        <w:t>镇</w:t>
      </w:r>
      <w:r>
        <w:rPr>
          <w:rFonts w:hint="eastAsia"/>
          <w:sz w:val="44"/>
          <w:szCs w:val="44"/>
        </w:rPr>
        <w:t>202</w:t>
      </w:r>
      <w:r>
        <w:rPr>
          <w:rFonts w:hint="eastAsia"/>
          <w:sz w:val="44"/>
          <w:szCs w:val="44"/>
          <w:lang w:val="en-US"/>
        </w:rPr>
        <w:t>6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lang w:val="en-US"/>
        </w:rPr>
        <w:t>消防</w:t>
      </w:r>
      <w:r>
        <w:rPr>
          <w:rFonts w:hint="eastAsia"/>
          <w:sz w:val="44"/>
          <w:szCs w:val="44"/>
        </w:rPr>
        <w:t>工作要点</w:t>
      </w:r>
    </w:p>
    <w:p w14:paraId="182FBC32" w14:textId="77777777" w:rsidR="004777C2" w:rsidRDefault="004777C2">
      <w:pPr>
        <w:autoSpaceDE/>
        <w:autoSpaceDN/>
        <w:spacing w:line="60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14:paraId="019FBD17" w14:textId="77777777" w:rsidR="004777C2" w:rsidRDefault="00C61FC6">
      <w:pPr>
        <w:autoSpaceDE/>
        <w:autoSpaceDN/>
        <w:spacing w:line="600" w:lineRule="exact"/>
        <w:ind w:firstLineChars="200" w:firstLine="640"/>
        <w:jc w:val="both"/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en-US" w:bidi="ar"/>
        </w:rPr>
        <w:t>白市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en-US" w:bidi="ar"/>
        </w:rPr>
        <w:t>驿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en-US" w:bidi="ar"/>
        </w:rPr>
        <w:t>镇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lang w:val="en-US" w:bidi="ar"/>
        </w:rPr>
        <w:t>2026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en-US" w:bidi="ar"/>
        </w:rPr>
        <w:t>年消防工作坚持以习近平新时代中国特色社会主义思想为指导，全面贯彻党的二十大和二十届历次全会精神，紧扣重庆高新区党工委、管委会部署，结合我镇实际，以</w:t>
      </w:r>
      <w:r>
        <w:rPr>
          <w:rStyle w:val="ab"/>
          <w:rFonts w:ascii="方正仿宋_GBK" w:eastAsia="方正仿宋_GBK" w:hAnsi="方正仿宋_GBK" w:cs="方正仿宋_GBK" w:hint="eastAsia"/>
          <w:b w:val="0"/>
          <w:color w:val="000000"/>
          <w:sz w:val="32"/>
          <w:szCs w:val="32"/>
          <w:lang w:val="en-US" w:bidi="ar"/>
        </w:rPr>
        <w:t>消防治理模式向事前预防转型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en-US" w:bidi="ar"/>
        </w:rPr>
        <w:t>为主线，聚焦</w:t>
      </w:r>
      <w:r>
        <w:rPr>
          <w:rStyle w:val="ab"/>
          <w:rFonts w:ascii="方正仿宋_GBK" w:eastAsia="方正仿宋_GBK" w:hAnsi="方正仿宋_GBK" w:cs="方正仿宋_GBK" w:hint="eastAsia"/>
          <w:b w:val="0"/>
          <w:color w:val="000000"/>
          <w:sz w:val="32"/>
          <w:szCs w:val="32"/>
          <w:lang w:val="en-US" w:bidi="ar"/>
        </w:rPr>
        <w:t>基层监管、重点领域治理、本质安全提升</w:t>
      </w: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  <w:lang w:val="en-US" w:bidi="ar"/>
        </w:rPr>
        <w:t>三大核心，筑牢辖区消防安全防线。</w:t>
      </w:r>
    </w:p>
    <w:p w14:paraId="7B8F3F6F" w14:textId="77777777" w:rsidR="004777C2" w:rsidRDefault="00C61FC6">
      <w:pPr>
        <w:pStyle w:val="3"/>
        <w:autoSpaceDE/>
        <w:autoSpaceDN/>
        <w:spacing w:beforeAutospacing="0" w:afterAutospacing="0" w:line="600" w:lineRule="exact"/>
        <w:ind w:firstLineChars="200" w:firstLine="640"/>
        <w:jc w:val="both"/>
        <w:rPr>
          <w:rFonts w:ascii="方正仿宋_GBK" w:eastAsia="方正仿宋_GBK" w:hAnsi="方正仿宋_GBK" w:cs="方正仿宋_GBK" w:hint="default"/>
          <w:b w:val="0"/>
          <w:bCs w:val="0"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/>
          <w:b w:val="0"/>
          <w:bCs w:val="0"/>
          <w:color w:val="000000"/>
          <w:sz w:val="32"/>
          <w:szCs w:val="32"/>
        </w:rPr>
        <w:t>一、完善责任体系，着力提升协同共治能力</w:t>
      </w:r>
    </w:p>
    <w:p w14:paraId="36B31D71" w14:textId="77777777" w:rsidR="004777C2" w:rsidRDefault="00C61FC6">
      <w:pPr>
        <w:pStyle w:val="3"/>
        <w:autoSpaceDE/>
        <w:autoSpaceDN/>
        <w:spacing w:beforeAutospacing="0" w:afterAutospacing="0" w:line="600" w:lineRule="exact"/>
        <w:ind w:firstLineChars="200" w:firstLine="640"/>
        <w:jc w:val="both"/>
        <w:rPr>
          <w:rFonts w:ascii="方正仿宋_GBK" w:eastAsia="方正仿宋_GBK" w:hAnsi="方正仿宋_GBK" w:cs="方正仿宋_GBK" w:hint="default"/>
          <w:b w:val="0"/>
          <w:bCs w:val="0"/>
          <w:color w:val="000000"/>
          <w:sz w:val="32"/>
          <w:szCs w:val="32"/>
        </w:rPr>
      </w:pPr>
      <w:r>
        <w:rPr>
          <w:rFonts w:ascii="方正楷体_GBK" w:eastAsia="方正楷体_GBK" w:hAnsi="方正楷体_GBK" w:cs="方正楷体_GBK"/>
          <w:b w:val="0"/>
          <w:bCs w:val="0"/>
          <w:color w:val="000000"/>
          <w:sz w:val="32"/>
          <w:szCs w:val="32"/>
        </w:rPr>
        <w:t>（一）加强党政统筹领导</w:t>
      </w:r>
      <w:r>
        <w:rPr>
          <w:rFonts w:ascii="方正楷体_GBK" w:eastAsia="方正楷体_GBK" w:hAnsi="方正楷体_GBK" w:cs="方正楷体_GBK"/>
          <w:b w:val="0"/>
          <w:bCs w:val="0"/>
          <w:color w:val="000000"/>
          <w:sz w:val="32"/>
          <w:szCs w:val="32"/>
        </w:rPr>
        <w:t>。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坚持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“党政同责、一岗双责”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，深入贯彻消防安全责任制实施办法，</w:t>
      </w:r>
      <w:proofErr w:type="gramStart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健全镇</w:t>
      </w:r>
      <w:proofErr w:type="gramEnd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党委、政府定期研究消防工作制度，将消防安全纳入全镇平安稳定日常通报和年度综合考核体系，完善优化考核内容，强化考核结果运用。落实警示约谈、督查督办、追责问</w:t>
      </w:r>
      <w:proofErr w:type="gramStart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责</w:t>
      </w:r>
      <w:proofErr w:type="gramEnd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制度，努力构建“党政领导、消防牵头、部门联动、村社落实、群防群治”的消防工作新格局。</w:t>
      </w:r>
    </w:p>
    <w:p w14:paraId="03DFC7F1" w14:textId="77777777" w:rsidR="004777C2" w:rsidRDefault="00C61FC6">
      <w:pPr>
        <w:pStyle w:val="3"/>
        <w:autoSpaceDE/>
        <w:autoSpaceDN/>
        <w:spacing w:beforeAutospacing="0" w:afterAutospacing="0" w:line="600" w:lineRule="exact"/>
        <w:ind w:firstLineChars="200" w:firstLine="640"/>
        <w:jc w:val="both"/>
        <w:rPr>
          <w:rFonts w:ascii="方正仿宋_GBK" w:eastAsia="方正仿宋_GBK" w:hAnsi="方正仿宋_GBK" w:cs="方正仿宋_GBK" w:hint="default"/>
          <w:b w:val="0"/>
          <w:bCs w:val="0"/>
          <w:color w:val="000000"/>
          <w:sz w:val="32"/>
          <w:szCs w:val="32"/>
        </w:rPr>
      </w:pPr>
      <w:r>
        <w:rPr>
          <w:rFonts w:ascii="方正楷体_GBK" w:eastAsia="方正楷体_GBK" w:hAnsi="方正楷体_GBK" w:cs="方正楷体_GBK"/>
          <w:b w:val="0"/>
          <w:bCs w:val="0"/>
          <w:color w:val="000000"/>
          <w:sz w:val="32"/>
          <w:szCs w:val="32"/>
        </w:rPr>
        <w:t>（二）落实行业监管责任</w:t>
      </w:r>
      <w:r>
        <w:rPr>
          <w:rFonts w:ascii="方正楷体_GBK" w:eastAsia="方正楷体_GBK" w:hAnsi="方正楷体_GBK" w:cs="方正楷体_GBK"/>
          <w:b w:val="0"/>
          <w:bCs w:val="0"/>
          <w:color w:val="000000"/>
          <w:sz w:val="32"/>
          <w:szCs w:val="32"/>
        </w:rPr>
        <w:t>。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各相关工作岗位、行业管理责任人严格按照“三管三必须”要求，将消防安全融入行业日常管理，落实“每季度一次形势</w:t>
      </w:r>
      <w:proofErr w:type="gramStart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研</w:t>
      </w:r>
      <w:proofErr w:type="gramEnd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判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、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一次隐患整治、一次明查暗访、一次约谈培训”机制。强化岗位联动督导检查，组织开展重点行业消防安全大起底，持续开展学校、养老机构、卫生院、大型商超、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专业市场、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农贸市场、文物点等重点对象教学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lastRenderedPageBreak/>
        <w:t>培训式检查，培养行业监管“明白人”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，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完善信息互通、会商</w:t>
      </w:r>
      <w:proofErr w:type="gramStart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研</w:t>
      </w:r>
      <w:proofErr w:type="gramEnd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判、联合检查等机制；配合高新区相关部门推进建设工程消防设计审查验收违法</w:t>
      </w:r>
      <w:proofErr w:type="gramStart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违规专项</w:t>
      </w:r>
      <w:proofErr w:type="gramEnd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治理。加强跨岗位协同治理，强化电动自行车、人员密集场所动火作业、建筑外保温材料、消防产品等领域生产、销售、使用全链条监管，探索推动相关经营主体建立消防安全议事协调、隐患联合规范治理等工作机制。</w:t>
      </w:r>
    </w:p>
    <w:p w14:paraId="2A998F11" w14:textId="77777777" w:rsidR="004777C2" w:rsidRDefault="00C61FC6">
      <w:pPr>
        <w:pStyle w:val="3"/>
        <w:autoSpaceDE/>
        <w:autoSpaceDN/>
        <w:spacing w:beforeAutospacing="0" w:afterAutospacing="0" w:line="600" w:lineRule="exact"/>
        <w:ind w:firstLineChars="200" w:firstLine="640"/>
        <w:jc w:val="both"/>
        <w:rPr>
          <w:rFonts w:ascii="方正仿宋_GBK" w:eastAsia="方正仿宋_GBK" w:hAnsi="方正仿宋_GBK" w:cs="方正仿宋_GBK" w:hint="default"/>
          <w:b w:val="0"/>
          <w:bCs w:val="0"/>
          <w:color w:val="000000"/>
          <w:sz w:val="32"/>
          <w:szCs w:val="32"/>
        </w:rPr>
      </w:pPr>
      <w:r>
        <w:rPr>
          <w:rFonts w:ascii="方正楷体_GBK" w:eastAsia="方正楷体_GBK" w:hAnsi="方正楷体_GBK" w:cs="方正楷体_GBK"/>
          <w:b w:val="0"/>
          <w:bCs w:val="0"/>
          <w:color w:val="000000"/>
          <w:sz w:val="32"/>
          <w:szCs w:val="32"/>
        </w:rPr>
        <w:t>（三）</w:t>
      </w:r>
      <w:r>
        <w:rPr>
          <w:rFonts w:ascii="方正楷体_GBK" w:eastAsia="方正楷体_GBK" w:hAnsi="方正楷体_GBK" w:cs="方正楷体_GBK"/>
          <w:b w:val="0"/>
          <w:bCs w:val="0"/>
          <w:color w:val="000000"/>
          <w:sz w:val="32"/>
          <w:szCs w:val="32"/>
        </w:rPr>
        <w:t>提升</w:t>
      </w:r>
      <w:r>
        <w:rPr>
          <w:rFonts w:ascii="方正楷体_GBK" w:eastAsia="方正楷体_GBK" w:hAnsi="方正楷体_GBK" w:cs="方正楷体_GBK"/>
          <w:b w:val="0"/>
          <w:bCs w:val="0"/>
          <w:color w:val="000000"/>
          <w:sz w:val="32"/>
          <w:szCs w:val="32"/>
        </w:rPr>
        <w:t>基层监管水平</w:t>
      </w:r>
      <w:r>
        <w:rPr>
          <w:rFonts w:ascii="方正楷体_GBK" w:eastAsia="方正楷体_GBK" w:hAnsi="方正楷体_GBK" w:cs="方正楷体_GBK"/>
          <w:b w:val="0"/>
          <w:bCs w:val="0"/>
          <w:color w:val="000000"/>
          <w:sz w:val="32"/>
          <w:szCs w:val="32"/>
        </w:rPr>
        <w:t>。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将消防工作深度融入党建统领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基层治理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“</w:t>
      </w:r>
      <w:r>
        <w:rPr>
          <w:rFonts w:ascii="Times New Roman" w:eastAsia="方正仿宋_GBK" w:hAnsi="Times New Roman" w:hint="default"/>
          <w:b w:val="0"/>
          <w:bCs w:val="0"/>
          <w:color w:val="000000"/>
          <w:sz w:val="32"/>
          <w:szCs w:val="32"/>
        </w:rPr>
        <w:t>141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”体系，落实镇街消防安全“法定执法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+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赋权执法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+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委托执法”机制，结合实际动态优化调整消防赋权、委托行政执法事项。强化镇消防管理岗、综合执法人员、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村（社区）监管人员、</w:t>
      </w:r>
      <w:proofErr w:type="gramStart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网格员</w:t>
      </w:r>
      <w:proofErr w:type="gramEnd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等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消防业务培训，每半年至少开展</w:t>
      </w:r>
      <w:r>
        <w:rPr>
          <w:rFonts w:ascii="Times New Roman" w:eastAsia="方正仿宋_GBK" w:hAnsi="Times New Roman" w:hint="default"/>
          <w:b w:val="0"/>
          <w:bCs w:val="0"/>
          <w:color w:val="000000"/>
          <w:sz w:val="32"/>
          <w:szCs w:val="32"/>
        </w:rPr>
        <w:t>1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次集中培训和实操演练，提升基层监管能力。</w:t>
      </w:r>
    </w:p>
    <w:p w14:paraId="050CF017" w14:textId="77777777" w:rsidR="004777C2" w:rsidRDefault="00C61FC6">
      <w:pPr>
        <w:pStyle w:val="3"/>
        <w:autoSpaceDE/>
        <w:autoSpaceDN/>
        <w:spacing w:beforeAutospacing="0" w:afterAutospacing="0" w:line="600" w:lineRule="exact"/>
        <w:ind w:firstLineChars="200" w:firstLine="640"/>
        <w:jc w:val="both"/>
        <w:rPr>
          <w:rFonts w:ascii="方正仿宋_GBK" w:eastAsia="方正仿宋_GBK" w:hAnsi="方正仿宋_GBK" w:cs="方正仿宋_GBK" w:hint="default"/>
          <w:b w:val="0"/>
          <w:bCs w:val="0"/>
          <w:color w:val="000000"/>
          <w:sz w:val="32"/>
          <w:szCs w:val="32"/>
        </w:rPr>
      </w:pPr>
      <w:r>
        <w:rPr>
          <w:rFonts w:ascii="方正楷体_GBK" w:eastAsia="方正楷体_GBK" w:hAnsi="方正楷体_GBK" w:cs="方正楷体_GBK"/>
          <w:b w:val="0"/>
          <w:bCs w:val="0"/>
          <w:color w:val="000000"/>
          <w:sz w:val="32"/>
          <w:szCs w:val="32"/>
        </w:rPr>
        <w:t>（四）压实单位主体责任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。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督促各类社会单位落实火灾风险“自知自查自改”制度，依法委托具备从业条件的消防技术服务机构定期开展消防设施维保，严格落实消防控制室</w:t>
      </w:r>
      <w:r>
        <w:rPr>
          <w:rFonts w:ascii="Times New Roman" w:eastAsia="方正仿宋_GBK" w:hAnsi="Times New Roman" w:hint="default"/>
          <w:b w:val="0"/>
          <w:bCs w:val="0"/>
          <w:color w:val="000000"/>
          <w:sz w:val="32"/>
          <w:szCs w:val="32"/>
        </w:rPr>
        <w:t>24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小时值班、持证上岗等制度，持续推广“政务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·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高楼消防”应用，鼓励企业、小区物业通过数字化手段开展消防管理。</w:t>
      </w:r>
      <w:proofErr w:type="gramStart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规范消防</w:t>
      </w:r>
      <w:proofErr w:type="gramEnd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安全重点单位申报工作，镇各相关岗位、村（社区）在行政许可、排查整治过程中，督促符合《重庆市消防安全重点单位界定标准（</w:t>
      </w:r>
      <w:r>
        <w:rPr>
          <w:rFonts w:ascii="Times New Roman" w:eastAsia="方正仿宋_GBK" w:hAnsi="Times New Roman" w:hint="default"/>
          <w:b w:val="0"/>
          <w:bCs w:val="0"/>
          <w:color w:val="000000"/>
          <w:sz w:val="32"/>
          <w:szCs w:val="32"/>
        </w:rPr>
        <w:t>2025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年版）》的单位依法依规申报备案。</w:t>
      </w:r>
    </w:p>
    <w:p w14:paraId="7193389C" w14:textId="77777777" w:rsidR="004777C2" w:rsidRDefault="00C61FC6">
      <w:pPr>
        <w:pStyle w:val="3"/>
        <w:autoSpaceDE/>
        <w:autoSpaceDN/>
        <w:spacing w:beforeAutospacing="0" w:afterAutospacing="0" w:line="600" w:lineRule="exact"/>
        <w:ind w:firstLineChars="200" w:firstLine="640"/>
        <w:jc w:val="both"/>
        <w:rPr>
          <w:rFonts w:ascii="方正仿宋_GBK" w:eastAsia="方正仿宋_GBK" w:hAnsi="方正仿宋_GBK" w:cs="方正仿宋_GBK" w:hint="default"/>
          <w:b w:val="0"/>
          <w:bCs w:val="0"/>
          <w:color w:val="000000"/>
          <w:sz w:val="32"/>
          <w:szCs w:val="32"/>
        </w:rPr>
      </w:pPr>
      <w:r>
        <w:rPr>
          <w:rFonts w:ascii="方正楷体_GBK" w:eastAsia="方正楷体_GBK" w:hAnsi="方正楷体_GBK" w:cs="方正楷体_GBK"/>
          <w:b w:val="0"/>
          <w:bCs w:val="0"/>
          <w:color w:val="000000"/>
          <w:sz w:val="32"/>
          <w:szCs w:val="32"/>
        </w:rPr>
        <w:t>（五）提升综合统筹能力</w:t>
      </w:r>
      <w:r>
        <w:rPr>
          <w:rFonts w:ascii="方正楷体_GBK" w:eastAsia="方正楷体_GBK" w:hAnsi="方正楷体_GBK" w:cs="方正楷体_GBK"/>
          <w:b w:val="0"/>
          <w:bCs w:val="0"/>
          <w:color w:val="000000"/>
          <w:sz w:val="32"/>
          <w:szCs w:val="32"/>
        </w:rPr>
        <w:t>。</w:t>
      </w:r>
      <w:proofErr w:type="gramStart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健全镇</w:t>
      </w:r>
      <w:proofErr w:type="gramEnd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消防安全委员会议事协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lastRenderedPageBreak/>
        <w:t>调运行机制，加强统筹协调、会商</w:t>
      </w:r>
      <w:proofErr w:type="gramStart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研</w:t>
      </w:r>
      <w:proofErr w:type="gramEnd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判、晾晒通报、案例复盘，在节假日、重大活动、高温干旱等重点时段，开展针对性消防安全提示。聚焦重点行业、重点区域、重点对象，多通报隐患案例、多发督促函、多开展暗访检查、多拍摄隐患场景，推动各项监管责任落地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落实。落实《重庆市火灾事故调查处理规定》，完善火灾事故警示教育、整改评估、调查复核等工作机制，强化调查处理结果应用，做到“一案</w:t>
      </w:r>
      <w:proofErr w:type="gramStart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一</w:t>
      </w:r>
      <w:proofErr w:type="gramEnd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警示、一案</w:t>
      </w:r>
      <w:proofErr w:type="gramStart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一</w:t>
      </w:r>
      <w:proofErr w:type="gramEnd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整改”。深化交流协作，依托企业、周边高校资源，开展工贸、仓储等重点领域防灭火工作研讨，提升消防治理专业化水平。</w:t>
      </w:r>
    </w:p>
    <w:p w14:paraId="5AD5ED69" w14:textId="77777777" w:rsidR="004777C2" w:rsidRDefault="00C61FC6">
      <w:pPr>
        <w:pStyle w:val="3"/>
        <w:autoSpaceDE/>
        <w:autoSpaceDN/>
        <w:spacing w:beforeAutospacing="0" w:afterAutospacing="0" w:line="600" w:lineRule="exact"/>
        <w:ind w:firstLineChars="200" w:firstLine="640"/>
        <w:jc w:val="both"/>
        <w:rPr>
          <w:rFonts w:ascii="方正仿宋_GBK" w:eastAsia="方正仿宋_GBK" w:hAnsi="方正仿宋_GBK" w:cs="方正仿宋_GBK" w:hint="default"/>
          <w:b w:val="0"/>
          <w:bCs w:val="0"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/>
          <w:b w:val="0"/>
          <w:bCs w:val="0"/>
          <w:color w:val="000000"/>
          <w:sz w:val="32"/>
          <w:szCs w:val="32"/>
        </w:rPr>
        <w:t>二、完善治理体系，着力提升风险防治能力</w:t>
      </w:r>
    </w:p>
    <w:p w14:paraId="460415CE" w14:textId="77777777" w:rsidR="004777C2" w:rsidRDefault="00C61FC6">
      <w:pPr>
        <w:pStyle w:val="3"/>
        <w:autoSpaceDE/>
        <w:autoSpaceDN/>
        <w:spacing w:beforeAutospacing="0" w:afterAutospacing="0" w:line="600" w:lineRule="exact"/>
        <w:ind w:firstLineChars="200" w:firstLine="640"/>
        <w:jc w:val="both"/>
        <w:rPr>
          <w:rFonts w:ascii="方正仿宋_GBK" w:eastAsia="方正仿宋_GBK" w:hAnsi="方正仿宋_GBK" w:cs="方正仿宋_GBK" w:hint="default"/>
          <w:b w:val="0"/>
          <w:bCs w:val="0"/>
          <w:color w:val="000000"/>
          <w:sz w:val="32"/>
          <w:szCs w:val="32"/>
        </w:rPr>
      </w:pPr>
      <w:r>
        <w:rPr>
          <w:rFonts w:ascii="方正楷体_GBK" w:eastAsia="方正楷体_GBK" w:hAnsi="方正楷体_GBK" w:cs="方正楷体_GBK"/>
          <w:b w:val="0"/>
          <w:bCs w:val="0"/>
          <w:color w:val="000000"/>
          <w:sz w:val="32"/>
          <w:szCs w:val="32"/>
        </w:rPr>
        <w:t>（六）深化高层建筑消防安全治理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。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严格打</w:t>
      </w:r>
      <w:proofErr w:type="gramStart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表推进</w:t>
      </w:r>
      <w:proofErr w:type="gramEnd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市、区两级《进一步强化高层建筑消防安全治理若干措施》各项工作任务，聚焦高层建筑外墙保温、用电安全、动火作业等突出风险，深化专项整治；强化消防设施建设管理，推进消防安全数字化治理改革，推动高层建筑遗留隐患闭环整改，常态开展滚动排查整治。运用《高层建筑火灾风险指南》和《检查指引》，持续开展高层建筑消防安全标准化管理达标建设，建立完善高层建筑“一楼</w:t>
      </w:r>
      <w:proofErr w:type="gramStart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一</w:t>
      </w:r>
      <w:proofErr w:type="gramEnd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策一档”，督促超高层建筑、大型商业综合体管理单位，探索聘用注册消防工程师担任消防安全管理人，提升高层建筑消防安全管理水平。</w:t>
      </w:r>
    </w:p>
    <w:p w14:paraId="72B24A11" w14:textId="77777777" w:rsidR="004777C2" w:rsidRDefault="00C61FC6">
      <w:pPr>
        <w:pStyle w:val="3"/>
        <w:autoSpaceDE/>
        <w:autoSpaceDN/>
        <w:spacing w:beforeAutospacing="0" w:afterAutospacing="0" w:line="600" w:lineRule="exact"/>
        <w:ind w:firstLineChars="200" w:firstLine="640"/>
        <w:jc w:val="both"/>
        <w:rPr>
          <w:rFonts w:ascii="方正仿宋_GBK" w:eastAsia="方正仿宋_GBK" w:hAnsi="方正仿宋_GBK" w:cs="方正仿宋_GBK" w:hint="default"/>
          <w:b w:val="0"/>
          <w:bCs w:val="0"/>
          <w:color w:val="000000"/>
          <w:sz w:val="32"/>
          <w:szCs w:val="32"/>
        </w:rPr>
      </w:pPr>
      <w:r>
        <w:rPr>
          <w:rFonts w:ascii="方正楷体_GBK" w:eastAsia="方正楷体_GBK" w:hAnsi="方正楷体_GBK" w:cs="方正楷体_GBK"/>
          <w:b w:val="0"/>
          <w:bCs w:val="0"/>
          <w:color w:val="000000"/>
          <w:sz w:val="32"/>
          <w:szCs w:val="32"/>
        </w:rPr>
        <w:t>（七）强化重点敏感对象风险防治</w:t>
      </w:r>
      <w:r>
        <w:rPr>
          <w:rFonts w:ascii="方正楷体_GBK" w:eastAsia="方正楷体_GBK" w:hAnsi="方正楷体_GBK" w:cs="方正楷体_GBK"/>
          <w:b w:val="0"/>
          <w:bCs w:val="0"/>
          <w:color w:val="000000"/>
          <w:sz w:val="32"/>
          <w:szCs w:val="32"/>
        </w:rPr>
        <w:t>。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聚焦养老机构、卫生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lastRenderedPageBreak/>
        <w:t>院、学校、培训机构、文物点及地标建筑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、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专业市场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等敏感场所，实施风险分级管控和隐患常态化排查治理，挂牌整治一批重大火灾隐患。固化重点敏感对象常态化联合检查机制，建立问题隐患闭环</w:t>
      </w:r>
      <w:proofErr w:type="gramStart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整改台</w:t>
      </w:r>
      <w:proofErr w:type="gramEnd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账，督促相关单位配置消防安全专职管理人员，制定针对性灭火疏散应急预案，鼓励因地制宜配置联网式火灾探测报警器、简易喷淋等消防设施设备。重要节日、重大活动期间，持续开展“蓝盾”系列集中夜查行动，完善重点场所安保防控机制，确保万无一失。</w:t>
      </w:r>
    </w:p>
    <w:p w14:paraId="12FCC580" w14:textId="77777777" w:rsidR="004777C2" w:rsidRDefault="00C61FC6">
      <w:pPr>
        <w:pStyle w:val="3"/>
        <w:autoSpaceDE/>
        <w:autoSpaceDN/>
        <w:spacing w:beforeAutospacing="0" w:afterAutospacing="0" w:line="600" w:lineRule="exact"/>
        <w:ind w:firstLineChars="200" w:firstLine="640"/>
        <w:jc w:val="both"/>
        <w:rPr>
          <w:rFonts w:ascii="方正仿宋_GBK" w:eastAsia="方正仿宋_GBK" w:hAnsi="方正仿宋_GBK" w:cs="方正仿宋_GBK" w:hint="default"/>
          <w:b w:val="0"/>
          <w:bCs w:val="0"/>
          <w:color w:val="000000"/>
          <w:sz w:val="32"/>
          <w:szCs w:val="32"/>
        </w:rPr>
      </w:pPr>
      <w:r>
        <w:rPr>
          <w:rFonts w:ascii="方正楷体_GBK" w:eastAsia="方正楷体_GBK" w:hAnsi="方正楷体_GBK" w:cs="方正楷体_GBK"/>
          <w:b w:val="0"/>
          <w:bCs w:val="0"/>
          <w:color w:val="000000"/>
          <w:sz w:val="32"/>
          <w:szCs w:val="32"/>
        </w:rPr>
        <w:t>（八）提高工贸企业安全防范水平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。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持续开展厂房库房、专业市场、商场超市、大型商业综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合体等工贸企业消防安全专项整治，按照企业自查、村（社区）排查、镇级核查的方式，开展起底式复查，重点整治违规改变建筑使用性质、违规分租转租、违规使用易燃可燃材料装修、消防设施缺损、“三合一”（住宿、生产、储存）等突出问题。建立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社区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、商圈消防安全联防联治联管机制，定期开展议事协商、形势分析、案例警示，推动创建消防安全标准化管理示范单位，以点带面提升工贸企业消防安全水平。</w:t>
      </w:r>
    </w:p>
    <w:p w14:paraId="31DC2489" w14:textId="77777777" w:rsidR="004777C2" w:rsidRDefault="00C61FC6">
      <w:pPr>
        <w:pStyle w:val="3"/>
        <w:autoSpaceDE/>
        <w:autoSpaceDN/>
        <w:spacing w:beforeAutospacing="0" w:afterAutospacing="0" w:line="600" w:lineRule="exact"/>
        <w:ind w:firstLineChars="200" w:firstLine="640"/>
        <w:jc w:val="both"/>
        <w:rPr>
          <w:rFonts w:ascii="方正仿宋_GBK" w:eastAsia="方正仿宋_GBK" w:hAnsi="方正仿宋_GBK" w:cs="方正仿宋_GBK" w:hint="default"/>
          <w:b w:val="0"/>
          <w:bCs w:val="0"/>
          <w:color w:val="000000"/>
          <w:sz w:val="32"/>
          <w:szCs w:val="32"/>
        </w:rPr>
      </w:pPr>
      <w:r>
        <w:rPr>
          <w:rFonts w:ascii="方正楷体_GBK" w:eastAsia="方正楷体_GBK" w:hAnsi="方正楷体_GBK" w:cs="方正楷体_GBK"/>
          <w:b w:val="0"/>
          <w:bCs w:val="0"/>
          <w:color w:val="000000"/>
          <w:sz w:val="32"/>
          <w:szCs w:val="32"/>
        </w:rPr>
        <w:t>（九）狠抓薄弱对象火灾风险防控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。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针对“九小场所”，重点整治违规锁闭安全出口、</w:t>
      </w:r>
      <w:proofErr w:type="gramStart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占堵疏散</w:t>
      </w:r>
      <w:proofErr w:type="gramEnd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通道、违规设置广告牌等隐患，实现排查</w:t>
      </w:r>
      <w:proofErr w:type="gramStart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整治全</w:t>
      </w:r>
      <w:proofErr w:type="gramEnd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覆盖。针对小餐饮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场所，认真落实火灾防控联合监管协作机制，重点整治疏散通道不畅、违规使用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lastRenderedPageBreak/>
        <w:t>易燃可燃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材料进行装饰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装修、厨房安全分隔不到位、多种燃料混用等隐患。针对高密集聚居空间、群租房、日租房，重点整治“三合一”、违规改扩建、生产储存易燃易爆危险品等问题，加强日常监管和动态排查。针对“生命通道”，常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态化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整治违规停放车辆、设置障碍物占用堵塞消防车通道、违规设置遮挡逃生窗口等问题，确保通道畅通。针对“一老一小”、残疾人等特殊困难群体，开展“敲门行动”，做好消防安全提示和帮扶服务，防范火灾事故发生。</w:t>
      </w:r>
    </w:p>
    <w:p w14:paraId="5FAE63C2" w14:textId="77777777" w:rsidR="004777C2" w:rsidRDefault="00C61FC6">
      <w:pPr>
        <w:pStyle w:val="3"/>
        <w:autoSpaceDE/>
        <w:autoSpaceDN/>
        <w:spacing w:beforeAutospacing="0" w:afterAutospacing="0" w:line="600" w:lineRule="exact"/>
        <w:ind w:firstLineChars="200" w:firstLine="640"/>
        <w:jc w:val="both"/>
        <w:rPr>
          <w:rFonts w:ascii="方正仿宋_GBK" w:eastAsia="方正仿宋_GBK" w:hAnsi="方正仿宋_GBK" w:cs="方正仿宋_GBK" w:hint="default"/>
          <w:b w:val="0"/>
          <w:bCs w:val="0"/>
          <w:color w:val="000000"/>
          <w:sz w:val="32"/>
          <w:szCs w:val="32"/>
        </w:rPr>
      </w:pPr>
      <w:r>
        <w:rPr>
          <w:rFonts w:ascii="方正楷体_GBK" w:eastAsia="方正楷体_GBK" w:hAnsi="方正楷体_GBK" w:cs="方正楷体_GBK"/>
          <w:b w:val="0"/>
          <w:bCs w:val="0"/>
          <w:color w:val="000000"/>
          <w:sz w:val="32"/>
          <w:szCs w:val="32"/>
        </w:rPr>
        <w:t>（十）深化全链条安全隐患整治工作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。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持续推进电动自行车集中充电设施建设，规范电动自行车智能</w:t>
      </w:r>
      <w:r>
        <w:rPr>
          <w:rFonts w:ascii="Times New Roman" w:eastAsia="方正仿宋_GBK" w:hAnsi="Times New Roman" w:hint="default"/>
          <w:b w:val="0"/>
          <w:bCs w:val="0"/>
          <w:color w:val="000000"/>
          <w:sz w:val="32"/>
          <w:szCs w:val="32"/>
        </w:rPr>
        <w:t>AI</w:t>
      </w:r>
      <w:r>
        <w:rPr>
          <w:rFonts w:ascii="Times New Roman" w:eastAsia="方正仿宋_GBK" w:hAnsi="Times New Roman" w:hint="default"/>
          <w:b w:val="0"/>
          <w:bCs w:val="0"/>
          <w:color w:val="000000"/>
          <w:sz w:val="32"/>
          <w:szCs w:val="32"/>
        </w:rPr>
        <w:t>监控使用管理，在小区、楼栋常态化整治电动自行车违规停放、</w:t>
      </w:r>
      <w:r>
        <w:rPr>
          <w:rFonts w:ascii="Times New Roman" w:eastAsia="方正仿宋_GBK" w:hAnsi="Times New Roman"/>
          <w:b w:val="0"/>
          <w:bCs w:val="0"/>
          <w:color w:val="000000"/>
          <w:sz w:val="32"/>
          <w:szCs w:val="32"/>
        </w:rPr>
        <w:t>“</w:t>
      </w:r>
      <w:r>
        <w:rPr>
          <w:rFonts w:ascii="Times New Roman" w:eastAsia="方正仿宋_GBK" w:hAnsi="Times New Roman" w:hint="default"/>
          <w:b w:val="0"/>
          <w:bCs w:val="0"/>
          <w:color w:val="000000"/>
          <w:sz w:val="32"/>
          <w:szCs w:val="32"/>
        </w:rPr>
        <w:t>飞线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充电</w:t>
      </w:r>
      <w:r>
        <w:rPr>
          <w:rFonts w:ascii="Times New Roman" w:eastAsia="方正仿宋_GBK" w:hAnsi="Times New Roman"/>
          <w:b w:val="0"/>
          <w:bCs w:val="0"/>
          <w:color w:val="000000"/>
          <w:sz w:val="32"/>
          <w:szCs w:val="32"/>
        </w:rPr>
        <w:t>”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等行为，从源头防范电动自行车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火灾事故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。深化动火作业整治，落实“两小工程”备案要求，配合高新区相关部门推进焊机“加芯赋码”“</w:t>
      </w:r>
      <w:proofErr w:type="gramStart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一</w:t>
      </w:r>
      <w:proofErr w:type="gramEnd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机一码”改造，在企业、建筑工地、个体经营户中推广“动火审批”应用，规范动火作业流程。深化建筑保温材料整治，推进易燃可燃外墙保温材料、外保温系统空腔等问题治理，强化建筑保温材料标识管理，防范外墙保温火灾风险。</w:t>
      </w:r>
    </w:p>
    <w:p w14:paraId="1F675825" w14:textId="77777777" w:rsidR="004777C2" w:rsidRDefault="00C61FC6">
      <w:pPr>
        <w:pStyle w:val="3"/>
        <w:autoSpaceDE/>
        <w:autoSpaceDN/>
        <w:spacing w:beforeAutospacing="0" w:afterAutospacing="0" w:line="600" w:lineRule="exact"/>
        <w:ind w:firstLineChars="200" w:firstLine="640"/>
        <w:jc w:val="both"/>
        <w:rPr>
          <w:rFonts w:ascii="方正仿宋_GBK" w:eastAsia="方正仿宋_GBK" w:hAnsi="方正仿宋_GBK" w:cs="方正仿宋_GBK" w:hint="default"/>
          <w:b w:val="0"/>
          <w:bCs w:val="0"/>
          <w:color w:val="000000"/>
          <w:sz w:val="32"/>
          <w:szCs w:val="32"/>
        </w:rPr>
      </w:pPr>
      <w:r>
        <w:rPr>
          <w:rFonts w:ascii="方正楷体_GBK" w:eastAsia="方正楷体_GBK" w:hAnsi="方正楷体_GBK" w:cs="方正楷体_GBK"/>
          <w:b w:val="0"/>
          <w:bCs w:val="0"/>
          <w:color w:val="000000"/>
          <w:sz w:val="32"/>
          <w:szCs w:val="32"/>
        </w:rPr>
        <w:t>（十一）落实新兴业</w:t>
      </w:r>
      <w:proofErr w:type="gramStart"/>
      <w:r>
        <w:rPr>
          <w:rFonts w:ascii="方正楷体_GBK" w:eastAsia="方正楷体_GBK" w:hAnsi="方正楷体_GBK" w:cs="方正楷体_GBK"/>
          <w:b w:val="0"/>
          <w:bCs w:val="0"/>
          <w:color w:val="000000"/>
          <w:sz w:val="32"/>
          <w:szCs w:val="32"/>
        </w:rPr>
        <w:t>态安全</w:t>
      </w:r>
      <w:proofErr w:type="gramEnd"/>
      <w:r>
        <w:rPr>
          <w:rFonts w:ascii="方正楷体_GBK" w:eastAsia="方正楷体_GBK" w:hAnsi="方正楷体_GBK" w:cs="方正楷体_GBK"/>
          <w:b w:val="0"/>
          <w:bCs w:val="0"/>
          <w:color w:val="000000"/>
          <w:sz w:val="32"/>
          <w:szCs w:val="32"/>
        </w:rPr>
        <w:t>监管机制</w:t>
      </w:r>
      <w:r>
        <w:rPr>
          <w:rFonts w:ascii="方正楷体_GBK" w:eastAsia="方正楷体_GBK" w:hAnsi="方正楷体_GBK" w:cs="方正楷体_GBK"/>
          <w:b w:val="0"/>
          <w:bCs w:val="0"/>
          <w:color w:val="000000"/>
          <w:sz w:val="32"/>
          <w:szCs w:val="32"/>
        </w:rPr>
        <w:t>。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针对民宿、培训机构、家庭酒吧、提供影视点播服务的文化娱乐经营场所和演艺新空间等新兴业态，配合高新区市场监督管理、建设、文化旅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lastRenderedPageBreak/>
        <w:t>游等部门，严格依法登记注册和消防设计审查验收监管，依法查处未经验收（备案）擅自施工或投入使用等违法行为，强化源头监管。镇各相关岗位、村（社区）组织发动网格员、物业服务企业等力量，开展新兴业态常态化摸排，建立管理台账，及时劝阻、制止、报告违法改建、违规经营等行为。配合高新区建设、规划和自然资源、综合执法等部门，加强对住宅改建为经营场所行为的监管，防范消防安全隐患。</w:t>
      </w:r>
    </w:p>
    <w:p w14:paraId="5A558967" w14:textId="77777777" w:rsidR="004777C2" w:rsidRDefault="00C61FC6">
      <w:pPr>
        <w:pStyle w:val="3"/>
        <w:autoSpaceDE/>
        <w:autoSpaceDN/>
        <w:spacing w:beforeAutospacing="0" w:afterAutospacing="0" w:line="600" w:lineRule="exact"/>
        <w:ind w:firstLineChars="200" w:firstLine="640"/>
        <w:jc w:val="both"/>
        <w:rPr>
          <w:rFonts w:ascii="方正仿宋_GBK" w:eastAsia="方正仿宋_GBK" w:hAnsi="方正仿宋_GBK" w:cs="方正仿宋_GBK" w:hint="default"/>
          <w:b w:val="0"/>
          <w:bCs w:val="0"/>
          <w:color w:val="000000"/>
          <w:sz w:val="32"/>
          <w:szCs w:val="32"/>
        </w:rPr>
      </w:pPr>
      <w:r>
        <w:rPr>
          <w:rFonts w:ascii="方正楷体_GBK" w:eastAsia="方正楷体_GBK" w:hAnsi="方正楷体_GBK" w:cs="方正楷体_GBK"/>
          <w:b w:val="0"/>
          <w:bCs w:val="0"/>
          <w:color w:val="000000"/>
          <w:sz w:val="32"/>
          <w:szCs w:val="32"/>
        </w:rPr>
        <w:t>（十二）提升消防服务发</w:t>
      </w:r>
      <w:r>
        <w:rPr>
          <w:rFonts w:ascii="方正楷体_GBK" w:eastAsia="方正楷体_GBK" w:hAnsi="方正楷体_GBK" w:cs="方正楷体_GBK"/>
          <w:b w:val="0"/>
          <w:bCs w:val="0"/>
          <w:color w:val="000000"/>
          <w:sz w:val="32"/>
          <w:szCs w:val="32"/>
        </w:rPr>
        <w:t>展质效</w:t>
      </w:r>
      <w:r>
        <w:rPr>
          <w:rFonts w:ascii="方正楷体_GBK" w:eastAsia="方正楷体_GBK" w:hAnsi="方正楷体_GBK" w:cs="方正楷体_GBK"/>
          <w:b w:val="0"/>
          <w:bCs w:val="0"/>
          <w:color w:val="000000"/>
          <w:sz w:val="32"/>
          <w:szCs w:val="32"/>
        </w:rPr>
        <w:t>。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开展优化消防服务护航经济发展专项行动，推行包容审慎监管执法，完善社会单位“自查自改不罚、认错认罚从宽、逃避被查从严”制度，推动实施高层建筑消防安全治理非现场监管。配合高新区相关部门，严格消防技术服务机构监管，规范消防设施维护保养、检测等执业活动。</w:t>
      </w:r>
    </w:p>
    <w:p w14:paraId="2742A43F" w14:textId="77777777" w:rsidR="004777C2" w:rsidRDefault="00C61FC6">
      <w:pPr>
        <w:pStyle w:val="3"/>
        <w:autoSpaceDE/>
        <w:autoSpaceDN/>
        <w:spacing w:beforeAutospacing="0" w:afterAutospacing="0" w:line="600" w:lineRule="exact"/>
        <w:ind w:firstLineChars="200" w:firstLine="640"/>
        <w:jc w:val="both"/>
        <w:rPr>
          <w:rFonts w:ascii="方正仿宋_GBK" w:eastAsia="方正仿宋_GBK" w:hAnsi="方正仿宋_GBK" w:cs="方正仿宋_GBK" w:hint="default"/>
          <w:b w:val="0"/>
          <w:bCs w:val="0"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/>
          <w:b w:val="0"/>
          <w:bCs w:val="0"/>
          <w:color w:val="000000"/>
          <w:sz w:val="32"/>
          <w:szCs w:val="32"/>
        </w:rPr>
        <w:t>三、完善基础体系，着力提升本质安全能力</w:t>
      </w:r>
    </w:p>
    <w:p w14:paraId="07E167C2" w14:textId="77777777" w:rsidR="004777C2" w:rsidRDefault="00C61FC6">
      <w:pPr>
        <w:pStyle w:val="3"/>
        <w:autoSpaceDE/>
        <w:autoSpaceDN/>
        <w:spacing w:beforeAutospacing="0" w:afterAutospacing="0" w:line="600" w:lineRule="exact"/>
        <w:ind w:firstLineChars="200" w:firstLine="640"/>
        <w:jc w:val="both"/>
        <w:rPr>
          <w:rFonts w:ascii="方正仿宋_GBK" w:eastAsia="方正仿宋_GBK" w:hAnsi="方正仿宋_GBK" w:cs="方正仿宋_GBK" w:hint="default"/>
          <w:b w:val="0"/>
          <w:bCs w:val="0"/>
          <w:color w:val="000000"/>
          <w:sz w:val="32"/>
          <w:szCs w:val="32"/>
        </w:rPr>
      </w:pPr>
      <w:r>
        <w:rPr>
          <w:rFonts w:ascii="方正楷体_GBK" w:eastAsia="方正楷体_GBK" w:hAnsi="方正楷体_GBK" w:cs="方正楷体_GBK"/>
          <w:b w:val="0"/>
          <w:bCs w:val="0"/>
          <w:color w:val="000000"/>
          <w:sz w:val="32"/>
          <w:szCs w:val="32"/>
        </w:rPr>
        <w:t>（十三）推进公共消防基础建设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。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推动新建、补建市政消火栓，确保城镇建成区市政消火栓建有率、完好率达标。持续将消防设施、老旧电气线路改造纳入城市更新和老旧小区改造同步实施，将火灾隐患连片区域优先纳入城市更新范围，不断完善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消防基础设施。</w:t>
      </w:r>
    </w:p>
    <w:p w14:paraId="74195828" w14:textId="77777777" w:rsidR="004777C2" w:rsidRDefault="00C61FC6">
      <w:pPr>
        <w:pStyle w:val="3"/>
        <w:autoSpaceDE/>
        <w:autoSpaceDN/>
        <w:spacing w:beforeAutospacing="0" w:afterAutospacing="0" w:line="600" w:lineRule="exact"/>
        <w:ind w:firstLineChars="200" w:firstLine="640"/>
        <w:jc w:val="both"/>
        <w:rPr>
          <w:rFonts w:ascii="方正仿宋_GBK" w:eastAsia="方正仿宋_GBK" w:hAnsi="方正仿宋_GBK" w:cs="方正仿宋_GBK" w:hint="default"/>
          <w:b w:val="0"/>
          <w:bCs w:val="0"/>
          <w:color w:val="000000"/>
          <w:sz w:val="32"/>
          <w:szCs w:val="32"/>
        </w:rPr>
      </w:pPr>
      <w:r>
        <w:rPr>
          <w:rFonts w:ascii="方正楷体_GBK" w:eastAsia="方正楷体_GBK" w:hAnsi="方正楷体_GBK" w:cs="方正楷体_GBK"/>
          <w:b w:val="0"/>
          <w:bCs w:val="0"/>
          <w:color w:val="000000"/>
          <w:sz w:val="32"/>
          <w:szCs w:val="32"/>
        </w:rPr>
        <w:t>（十四）充实多元消防救援力量</w:t>
      </w:r>
      <w:r>
        <w:rPr>
          <w:rFonts w:ascii="方正楷体_GBK" w:eastAsia="方正楷体_GBK" w:hAnsi="方正楷体_GBK" w:cs="方正楷体_GBK"/>
          <w:b w:val="0"/>
          <w:bCs w:val="0"/>
          <w:color w:val="000000"/>
          <w:sz w:val="32"/>
          <w:szCs w:val="32"/>
        </w:rPr>
        <w:t>。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按照“应消一体、站队一体、综合建队”原则，加强消防救援力量整合，健全调派机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lastRenderedPageBreak/>
        <w:t>制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，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明确调派种类，建立联训联演联考机制。规范村（社区）、消防安全重点单位、居民住宅小区微型消防站建设，加强装备维护、训练演练和值班值守，明确前期处置职能，提升初期火灾处置能力。完善多种</w:t>
      </w:r>
      <w:proofErr w:type="gramStart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形式消防</w:t>
      </w:r>
      <w:proofErr w:type="gramEnd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队伍业务指导、执勤训练、调度指挥、联勤联动、业务培训等机制，定期开展驻站轮训、联合演练、比武培训，提升队伍实战能力。</w:t>
      </w:r>
    </w:p>
    <w:p w14:paraId="7BBD83A9" w14:textId="77777777" w:rsidR="004777C2" w:rsidRDefault="00C61FC6">
      <w:pPr>
        <w:pStyle w:val="3"/>
        <w:autoSpaceDE/>
        <w:autoSpaceDN/>
        <w:spacing w:beforeAutospacing="0" w:afterAutospacing="0" w:line="600" w:lineRule="exact"/>
        <w:ind w:firstLineChars="200" w:firstLine="640"/>
        <w:jc w:val="both"/>
        <w:rPr>
          <w:rFonts w:ascii="方正仿宋_GBK" w:eastAsia="方正仿宋_GBK" w:hAnsi="方正仿宋_GBK" w:cs="方正仿宋_GBK" w:hint="default"/>
          <w:b w:val="0"/>
          <w:bCs w:val="0"/>
          <w:color w:val="000000"/>
          <w:sz w:val="32"/>
          <w:szCs w:val="32"/>
        </w:rPr>
      </w:pPr>
      <w:r>
        <w:rPr>
          <w:rFonts w:ascii="方正楷体_GBK" w:eastAsia="方正楷体_GBK" w:hAnsi="方正楷体_GBK" w:cs="方正楷体_GBK"/>
          <w:b w:val="0"/>
          <w:bCs w:val="0"/>
          <w:color w:val="000000"/>
          <w:sz w:val="32"/>
          <w:szCs w:val="32"/>
        </w:rPr>
        <w:t>（十五）强化消防宣传教育培训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。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深化消防宣传“五进”（进企业、进农村、进社区、进学校、进家庭）和“四进四见”行动，依托供电企业、周边高校组建消防志愿服务队伍，鼓励企业技术骨干加入区级“渝消蓝盾讲师团”，构建镇、村（社区）、企事业单位联动宣传矩阵。利用消防宣传月、科普月等活动，通过悬挂横幅、发放资料、现场演示、案例宣讲等方式，强化消防安全新闻发布、科普宣传、案例警示和隐患曝光。加强敏感火灾舆情监测，强化与网信、公安、消防等部门的信息互通与协同处置，及时回应群众关切。深化重点行业消防安全培训，抓好企业“一把手”和一线岗位员工消防培训，提升从业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人员消防安全意识和应急处置能力。</w:t>
      </w:r>
    </w:p>
    <w:p w14:paraId="50A9C875" w14:textId="77777777" w:rsidR="004777C2" w:rsidRDefault="00C61FC6">
      <w:pPr>
        <w:pStyle w:val="3"/>
        <w:autoSpaceDE/>
        <w:autoSpaceDN/>
        <w:spacing w:beforeAutospacing="0" w:afterAutospacing="0" w:line="600" w:lineRule="exact"/>
        <w:ind w:firstLineChars="200" w:firstLine="640"/>
        <w:jc w:val="both"/>
        <w:rPr>
          <w:rFonts w:ascii="方正仿宋_GBK" w:eastAsia="方正仿宋_GBK" w:hAnsi="方正仿宋_GBK" w:cs="方正仿宋_GBK" w:hint="default"/>
          <w:b w:val="0"/>
          <w:bCs w:val="0"/>
          <w:color w:val="000000"/>
          <w:sz w:val="32"/>
          <w:szCs w:val="32"/>
        </w:rPr>
      </w:pPr>
      <w:r>
        <w:rPr>
          <w:rFonts w:ascii="方正楷体_GBK" w:eastAsia="方正楷体_GBK" w:hAnsi="方正楷体_GBK" w:cs="方正楷体_GBK"/>
          <w:b w:val="0"/>
          <w:bCs w:val="0"/>
          <w:color w:val="000000"/>
          <w:sz w:val="32"/>
          <w:szCs w:val="32"/>
        </w:rPr>
        <w:t>（十六）</w:t>
      </w:r>
      <w:proofErr w:type="gramStart"/>
      <w:r>
        <w:rPr>
          <w:rFonts w:ascii="方正楷体_GBK" w:eastAsia="方正楷体_GBK" w:hAnsi="方正楷体_GBK" w:cs="方正楷体_GBK"/>
          <w:b w:val="0"/>
          <w:bCs w:val="0"/>
          <w:color w:val="000000"/>
          <w:sz w:val="32"/>
          <w:szCs w:val="32"/>
        </w:rPr>
        <w:t>加快物联感知</w:t>
      </w:r>
      <w:proofErr w:type="gramEnd"/>
      <w:r>
        <w:rPr>
          <w:rFonts w:ascii="方正楷体_GBK" w:eastAsia="方正楷体_GBK" w:hAnsi="方正楷体_GBK" w:cs="方正楷体_GBK"/>
          <w:b w:val="0"/>
          <w:bCs w:val="0"/>
          <w:color w:val="000000"/>
          <w:sz w:val="32"/>
          <w:szCs w:val="32"/>
        </w:rPr>
        <w:t>设备建设接入</w:t>
      </w:r>
      <w:r>
        <w:rPr>
          <w:rFonts w:ascii="方正楷体_GBK" w:eastAsia="方正楷体_GBK" w:hAnsi="方正楷体_GBK" w:cs="方正楷体_GBK"/>
          <w:b w:val="0"/>
          <w:bCs w:val="0"/>
          <w:color w:val="000000"/>
          <w:sz w:val="32"/>
          <w:szCs w:val="32"/>
        </w:rPr>
        <w:t>。</w:t>
      </w:r>
      <w:proofErr w:type="gramStart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实施物联感知</w:t>
      </w:r>
      <w:proofErr w:type="gramEnd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能力提升工程，按照“整合资源、应接尽接、实用实效”原则，配合高新区相关部门，分级分类推进既有建筑消防水压监测、电气火灾监控、“生命通道”视频监控、消防控制室用户信息传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lastRenderedPageBreak/>
        <w:t>输等</w:t>
      </w:r>
      <w:proofErr w:type="gramStart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物联设备</w:t>
      </w:r>
      <w:proofErr w:type="gramEnd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接入和存量设备数据治理，确保</w:t>
      </w:r>
      <w:r>
        <w:rPr>
          <w:rFonts w:ascii="Times New Roman" w:eastAsia="方正仿宋_GBK" w:hAnsi="Times New Roman" w:hint="default"/>
          <w:b w:val="0"/>
          <w:bCs w:val="0"/>
          <w:color w:val="000000"/>
          <w:sz w:val="32"/>
          <w:szCs w:val="32"/>
        </w:rPr>
        <w:t>2026</w:t>
      </w:r>
      <w:r>
        <w:rPr>
          <w:rFonts w:ascii="Times New Roman" w:eastAsia="方正仿宋_GBK" w:hAnsi="Times New Roman" w:hint="default"/>
          <w:b w:val="0"/>
          <w:bCs w:val="0"/>
          <w:color w:val="000000"/>
          <w:sz w:val="32"/>
          <w:szCs w:val="32"/>
        </w:rPr>
        <w:t>年</w:t>
      </w:r>
      <w:r>
        <w:rPr>
          <w:rFonts w:ascii="Times New Roman" w:eastAsia="方正仿宋_GBK" w:hAnsi="Times New Roman" w:hint="default"/>
          <w:b w:val="0"/>
          <w:bCs w:val="0"/>
          <w:color w:val="000000"/>
          <w:sz w:val="32"/>
          <w:szCs w:val="32"/>
        </w:rPr>
        <w:t>11</w:t>
      </w:r>
      <w:r>
        <w:rPr>
          <w:rFonts w:ascii="Times New Roman" w:eastAsia="方正仿宋_GBK" w:hAnsi="Times New Roman" w:hint="default"/>
          <w:b w:val="0"/>
          <w:bCs w:val="0"/>
          <w:color w:val="000000"/>
          <w:sz w:val="32"/>
          <w:szCs w:val="32"/>
        </w:rPr>
        <w:t>月底前，全镇高层建筑全数</w:t>
      </w:r>
      <w:proofErr w:type="gramStart"/>
      <w:r>
        <w:rPr>
          <w:rFonts w:ascii="Times New Roman" w:eastAsia="方正仿宋_GBK" w:hAnsi="Times New Roman" w:hint="default"/>
          <w:b w:val="0"/>
          <w:bCs w:val="0"/>
          <w:color w:val="000000"/>
          <w:sz w:val="32"/>
          <w:szCs w:val="32"/>
        </w:rPr>
        <w:t>安装物联感知</w:t>
      </w:r>
      <w:proofErr w:type="gramEnd"/>
      <w:r>
        <w:rPr>
          <w:rFonts w:ascii="Times New Roman" w:eastAsia="方正仿宋_GBK" w:hAnsi="Times New Roman" w:hint="default"/>
          <w:b w:val="0"/>
          <w:bCs w:val="0"/>
          <w:color w:val="000000"/>
          <w:sz w:val="32"/>
          <w:szCs w:val="32"/>
        </w:rPr>
        <w:t>设备并接入市级平台。推动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实施区级“高层建筑消防安全守护”民生实事，切实提升高层建筑消防安全智能化防控水平。</w:t>
      </w:r>
    </w:p>
    <w:p w14:paraId="47E33714" w14:textId="77777777" w:rsidR="004777C2" w:rsidRDefault="00C61FC6">
      <w:pPr>
        <w:pStyle w:val="3"/>
        <w:autoSpaceDE/>
        <w:autoSpaceDN/>
        <w:spacing w:beforeAutospacing="0" w:afterAutospacing="0" w:line="600" w:lineRule="exact"/>
        <w:ind w:firstLineChars="200" w:firstLine="640"/>
        <w:jc w:val="both"/>
        <w:rPr>
          <w:rFonts w:ascii="方正仿宋_GBK" w:eastAsia="方正仿宋_GBK" w:hAnsi="方正仿宋_GBK" w:cs="方正仿宋_GBK" w:hint="default"/>
          <w:b w:val="0"/>
          <w:bCs w:val="0"/>
          <w:color w:val="000000"/>
          <w:sz w:val="32"/>
          <w:szCs w:val="32"/>
        </w:rPr>
      </w:pPr>
      <w:r>
        <w:rPr>
          <w:rFonts w:ascii="方正楷体_GBK" w:eastAsia="方正楷体_GBK" w:hAnsi="方正楷体_GBK" w:cs="方正楷体_GBK"/>
          <w:b w:val="0"/>
          <w:bCs w:val="0"/>
          <w:color w:val="000000"/>
          <w:sz w:val="32"/>
          <w:szCs w:val="32"/>
        </w:rPr>
        <w:t>（十七）提升消防数字化治理质效</w:t>
      </w:r>
      <w:r>
        <w:rPr>
          <w:rFonts w:ascii="方正楷体_GBK" w:eastAsia="方正楷体_GBK" w:hAnsi="方正楷体_GBK" w:cs="方正楷体_GBK"/>
          <w:b w:val="0"/>
          <w:bCs w:val="0"/>
          <w:color w:val="000000"/>
          <w:sz w:val="32"/>
          <w:szCs w:val="32"/>
        </w:rPr>
        <w:t>。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深化“高楼消防”应用与镇基层治理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指挥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中心、“</w:t>
      </w:r>
      <w:r>
        <w:rPr>
          <w:rFonts w:ascii="Times New Roman" w:eastAsia="方正仿宋_GBK" w:hAnsi="Times New Roman" w:hint="default"/>
          <w:b w:val="0"/>
          <w:bCs w:val="0"/>
          <w:color w:val="000000"/>
          <w:sz w:val="32"/>
          <w:szCs w:val="32"/>
        </w:rPr>
        <w:t>141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”</w:t>
      </w:r>
      <w:proofErr w:type="gramStart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基层智治体系</w:t>
      </w:r>
      <w:proofErr w:type="gramEnd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深度融合，完善隐患上报、处置、</w:t>
      </w:r>
      <w:proofErr w:type="gramStart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反馈全</w:t>
      </w:r>
      <w:proofErr w:type="gramEnd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流程闭环治理机制；用好“风险一张图”，规范完善消防风险点、公共消防设施摸排落图，实现风险可视化管理。推广“</w:t>
      </w:r>
      <w:r>
        <w:rPr>
          <w:rFonts w:ascii="Times New Roman" w:eastAsia="方正仿宋_GBK" w:hAnsi="Times New Roman" w:hint="default"/>
          <w:b w:val="0"/>
          <w:bCs w:val="0"/>
          <w:color w:val="000000"/>
          <w:sz w:val="32"/>
          <w:szCs w:val="32"/>
        </w:rPr>
        <w:t>AI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+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高层建筑消防安全综合智管”场景，分级分类制定“高楼消防”运用操作指南，提升数字化管理能力。推动高层建筑治</w:t>
      </w:r>
      <w:proofErr w:type="gramStart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管模式</w:t>
      </w:r>
      <w:proofErr w:type="gramEnd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逐步向养老机构、医疗机构、学校、大型商业综合体、厂房库房、专业市场等领域延伸，扩大数字化治理覆盖面。推动区级消防安全全域全</w:t>
      </w:r>
      <w:proofErr w:type="gramStart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时综合</w:t>
      </w:r>
      <w:proofErr w:type="gramEnd"/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场景落地应用，推广独居老人安全守护、电气火灾智防、动火作业全过程监管等数字化应用，提升消防治理智能</w:t>
      </w:r>
      <w:r>
        <w:rPr>
          <w:rFonts w:ascii="方正仿宋_GBK" w:eastAsia="方正仿宋_GBK" w:hAnsi="方正仿宋_GBK" w:cs="方正仿宋_GBK"/>
          <w:b w:val="0"/>
          <w:bCs w:val="0"/>
          <w:color w:val="000000"/>
          <w:sz w:val="32"/>
          <w:szCs w:val="32"/>
        </w:rPr>
        <w:t>化、精细化水平。</w:t>
      </w:r>
    </w:p>
    <w:p w14:paraId="41163421" w14:textId="77777777" w:rsidR="004777C2" w:rsidRDefault="004777C2">
      <w:pPr>
        <w:autoSpaceDE/>
        <w:autoSpaceDN/>
        <w:spacing w:line="600" w:lineRule="exact"/>
        <w:jc w:val="both"/>
        <w:rPr>
          <w:rFonts w:ascii="方正仿宋_GBK" w:eastAsia="方正仿宋_GBK" w:hAnsi="方正仿宋_GBK" w:cs="方正仿宋_GBK"/>
          <w:sz w:val="32"/>
          <w:szCs w:val="32"/>
        </w:rPr>
      </w:pPr>
    </w:p>
    <w:p w14:paraId="17B29272" w14:textId="77777777" w:rsidR="004777C2" w:rsidRDefault="004777C2">
      <w:pPr>
        <w:pStyle w:val="20"/>
        <w:spacing w:after="0" w:line="600" w:lineRule="exact"/>
        <w:rPr>
          <w:rFonts w:eastAsia="宋体"/>
          <w:lang w:val="en-US"/>
        </w:rPr>
      </w:pPr>
    </w:p>
    <w:p w14:paraId="0DD1AD07" w14:textId="77777777" w:rsidR="004777C2" w:rsidRDefault="004777C2">
      <w:pPr>
        <w:pStyle w:val="Default"/>
        <w:spacing w:line="60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14:paraId="61F12ABB" w14:textId="77777777" w:rsidR="004777C2" w:rsidRDefault="004777C2">
      <w:pPr>
        <w:pStyle w:val="Default"/>
        <w:spacing w:line="60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14:paraId="6ACA12C6" w14:textId="77777777" w:rsidR="004777C2" w:rsidRDefault="004777C2">
      <w:pPr>
        <w:pStyle w:val="Default"/>
        <w:spacing w:line="60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14:paraId="7B47F6FB" w14:textId="77777777" w:rsidR="004777C2" w:rsidRDefault="004777C2">
      <w:pPr>
        <w:pStyle w:val="Default"/>
        <w:spacing w:line="60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14:paraId="11841342" w14:textId="77777777" w:rsidR="004777C2" w:rsidRDefault="004777C2">
      <w:pPr>
        <w:pStyle w:val="Default"/>
        <w:spacing w:line="60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14:paraId="7373568D" w14:textId="77777777" w:rsidR="004777C2" w:rsidRDefault="004777C2">
      <w:pPr>
        <w:pStyle w:val="Default"/>
        <w:spacing w:line="60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14:paraId="0C755F61" w14:textId="77777777" w:rsidR="004777C2" w:rsidRDefault="004777C2">
      <w:pPr>
        <w:pStyle w:val="Default"/>
        <w:spacing w:line="60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14:paraId="66F067E9" w14:textId="77777777" w:rsidR="004777C2" w:rsidRDefault="004777C2">
      <w:pPr>
        <w:pStyle w:val="Default"/>
        <w:spacing w:line="60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14:paraId="59198408" w14:textId="77777777" w:rsidR="004777C2" w:rsidRDefault="004777C2">
      <w:pPr>
        <w:pStyle w:val="Default"/>
        <w:spacing w:line="60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14:paraId="0E01EFE0" w14:textId="77777777" w:rsidR="004777C2" w:rsidRDefault="004777C2">
      <w:pPr>
        <w:pStyle w:val="Default"/>
        <w:spacing w:line="60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14:paraId="4B2BCF87" w14:textId="77777777" w:rsidR="004777C2" w:rsidRDefault="004777C2">
      <w:pPr>
        <w:pStyle w:val="Default"/>
        <w:spacing w:line="60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14:paraId="40DC519E" w14:textId="77777777" w:rsidR="004777C2" w:rsidRDefault="004777C2">
      <w:pPr>
        <w:pStyle w:val="Default"/>
        <w:spacing w:line="60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14:paraId="71EB4877" w14:textId="77777777" w:rsidR="004777C2" w:rsidRDefault="004777C2">
      <w:pPr>
        <w:pStyle w:val="Default"/>
        <w:spacing w:line="60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14:paraId="6AA31169" w14:textId="77777777" w:rsidR="004777C2" w:rsidRDefault="004777C2">
      <w:pPr>
        <w:pStyle w:val="Default"/>
        <w:spacing w:line="60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14:paraId="4B32303F" w14:textId="77777777" w:rsidR="004777C2" w:rsidRDefault="004777C2">
      <w:pPr>
        <w:pStyle w:val="Default"/>
        <w:spacing w:line="60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14:paraId="212DCB3D" w14:textId="77777777" w:rsidR="004777C2" w:rsidRDefault="004777C2">
      <w:pPr>
        <w:pStyle w:val="Default"/>
        <w:spacing w:line="60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14:paraId="60490E7C" w14:textId="77777777" w:rsidR="004777C2" w:rsidRDefault="004777C2">
      <w:pPr>
        <w:pStyle w:val="Default"/>
        <w:spacing w:line="60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14:paraId="536A34C7" w14:textId="77777777" w:rsidR="004777C2" w:rsidRDefault="004777C2">
      <w:pPr>
        <w:pStyle w:val="Default"/>
        <w:spacing w:line="60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14:paraId="14046EE1" w14:textId="77777777" w:rsidR="004777C2" w:rsidRDefault="004777C2">
      <w:pPr>
        <w:pStyle w:val="Default"/>
        <w:spacing w:line="60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14:paraId="6580DA05" w14:textId="77777777" w:rsidR="004777C2" w:rsidRDefault="004777C2">
      <w:pPr>
        <w:pStyle w:val="Default"/>
        <w:spacing w:line="60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14:paraId="013B933B" w14:textId="77777777" w:rsidR="004777C2" w:rsidRDefault="004777C2">
      <w:pPr>
        <w:pStyle w:val="Default"/>
        <w:spacing w:line="60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14:paraId="7555E311" w14:textId="77777777" w:rsidR="008A7507" w:rsidRDefault="008A7507">
      <w:pPr>
        <w:pStyle w:val="Default"/>
        <w:spacing w:line="60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14:paraId="0356BD18" w14:textId="77777777" w:rsidR="004777C2" w:rsidRDefault="004777C2">
      <w:pPr>
        <w:pStyle w:val="Default"/>
        <w:spacing w:line="60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4777C2" w14:paraId="7396DE38" w14:textId="77777777">
        <w:trPr>
          <w:trHeight w:val="539"/>
          <w:jc w:val="center"/>
        </w:trPr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D587E" w14:textId="77777777" w:rsidR="004777C2" w:rsidRDefault="00C61FC6">
            <w:pPr>
              <w:pStyle w:val="a4"/>
              <w:autoSpaceDE/>
              <w:autoSpaceDN/>
              <w:spacing w:line="514" w:lineRule="exact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  <w:t>重庆高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  <w:t>新</w:t>
            </w: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  <w:t>区白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  <w:t>市驿镇</w:t>
            </w: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  <w:lang w:val="en-US"/>
              </w:rPr>
              <w:t>基层治理综合指挥室</w:t>
            </w: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8"/>
                <w:szCs w:val="28"/>
                <w:lang w:val="en-US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8"/>
                <w:szCs w:val="28"/>
                <w:lang w:val="en-US"/>
              </w:rPr>
              <w:t>31</w:t>
            </w: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sz w:val="28"/>
                <w:szCs w:val="28"/>
              </w:rPr>
              <w:t>日印发</w:t>
            </w:r>
          </w:p>
        </w:tc>
      </w:tr>
    </w:tbl>
    <w:p w14:paraId="0B5E95C4" w14:textId="77777777" w:rsidR="004777C2" w:rsidRDefault="004777C2">
      <w:pPr>
        <w:pStyle w:val="Default"/>
        <w:spacing w:line="60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sectPr w:rsidR="004777C2">
      <w:footerReference w:type="even" r:id="rId8"/>
      <w:footerReference w:type="default" r:id="rId9"/>
      <w:pgSz w:w="11910" w:h="16840"/>
      <w:pgMar w:top="2098" w:right="1531" w:bottom="1985" w:left="1531" w:header="851" w:footer="153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9CEE8A" w14:textId="77777777" w:rsidR="00C61FC6" w:rsidRDefault="00C61FC6">
      <w:r>
        <w:separator/>
      </w:r>
    </w:p>
  </w:endnote>
  <w:endnote w:type="continuationSeparator" w:id="0">
    <w:p w14:paraId="04900604" w14:textId="77777777" w:rsidR="00C61FC6" w:rsidRDefault="00C6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95843" w14:textId="77777777" w:rsidR="004777C2" w:rsidRDefault="00C61FC6">
    <w:pPr>
      <w:pStyle w:val="a7"/>
      <w:ind w:leftChars="200" w:left="440" w:rightChars="200" w:right="440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 w:hint="eastAsia"/>
        <w:sz w:val="28"/>
        <w:szCs w:val="28"/>
      </w:rPr>
      <w:t xml:space="preserve"> </w:t>
    </w:r>
    <w:sdt>
      <w:sdtPr>
        <w:rPr>
          <w:rFonts w:ascii="宋体" w:eastAsia="宋体" w:hAnsi="宋体" w:hint="eastAsia"/>
          <w:sz w:val="28"/>
          <w:szCs w:val="28"/>
        </w:rPr>
        <w:id w:val="453755542"/>
      </w:sdtPr>
      <w:sdtEndPr/>
      <w:sdtContent>
        <w:r>
          <w:rPr>
            <w:rFonts w:ascii="宋体" w:eastAsia="宋体" w:hAnsi="宋体" w:hint="eastAsia"/>
            <w:sz w:val="28"/>
            <w:szCs w:val="28"/>
          </w:rPr>
          <w:fldChar w:fldCharType="begin"/>
        </w:r>
        <w:r>
          <w:rPr>
            <w:rFonts w:ascii="宋体" w:eastAsia="宋体" w:hAnsi="宋体" w:hint="eastAsia"/>
            <w:sz w:val="28"/>
            <w:szCs w:val="28"/>
          </w:rPr>
          <w:instrText>PAGE   \* MERGEFORMAT</w:instrText>
        </w:r>
        <w:r>
          <w:rPr>
            <w:rFonts w:ascii="宋体" w:eastAsia="宋体" w:hAnsi="宋体" w:hint="eastAsia"/>
            <w:sz w:val="28"/>
            <w:szCs w:val="28"/>
          </w:rPr>
          <w:fldChar w:fldCharType="separate"/>
        </w:r>
        <w:r w:rsidR="008A7507">
          <w:rPr>
            <w:rFonts w:ascii="宋体" w:eastAsia="宋体" w:hAnsi="宋体"/>
            <w:noProof/>
            <w:sz w:val="28"/>
            <w:szCs w:val="28"/>
          </w:rPr>
          <w:t>6</w:t>
        </w:r>
        <w:r>
          <w:rPr>
            <w:rFonts w:ascii="宋体" w:eastAsia="宋体" w:hAnsi="宋体" w:hint="eastAsia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宋体" w:eastAsia="宋体" w:hAnsi="宋体" w:cs="宋体" w:hint="eastAsia"/>
        <w:sz w:val="28"/>
        <w:szCs w:val="28"/>
      </w:rPr>
      <w:id w:val="-1"/>
    </w:sdtPr>
    <w:sdtEndPr/>
    <w:sdtContent>
      <w:p w14:paraId="2704CA9F" w14:textId="77777777" w:rsidR="004777C2" w:rsidRDefault="00C61FC6">
        <w:pPr>
          <w:pStyle w:val="a7"/>
          <w:ind w:leftChars="200" w:left="440" w:rightChars="200" w:right="440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 w:cs="宋体" w:hint="eastAsia"/>
            <w:sz w:val="28"/>
            <w:szCs w:val="28"/>
          </w:rPr>
          <w:t>—</w:t>
        </w:r>
        <w:r>
          <w:rPr>
            <w:rFonts w:ascii="宋体" w:eastAsia="宋体" w:hAnsi="宋体" w:cs="宋体" w:hint="eastAsia"/>
            <w:sz w:val="28"/>
            <w:szCs w:val="28"/>
          </w:rPr>
          <w:t xml:space="preserve"> </w:t>
        </w:r>
        <w:r>
          <w:rPr>
            <w:rFonts w:ascii="宋体" w:eastAsia="宋体" w:hAnsi="宋体" w:cs="宋体" w:hint="eastAsia"/>
            <w:sz w:val="28"/>
            <w:szCs w:val="28"/>
          </w:rPr>
          <w:fldChar w:fldCharType="begin"/>
        </w:r>
        <w:r>
          <w:rPr>
            <w:rFonts w:ascii="宋体" w:eastAsia="宋体" w:hAnsi="宋体" w:cs="宋体" w:hint="eastAsia"/>
            <w:sz w:val="28"/>
            <w:szCs w:val="28"/>
          </w:rPr>
          <w:instrText>PAGE   \* MERGEFORMAT</w:instrText>
        </w:r>
        <w:r>
          <w:rPr>
            <w:rFonts w:ascii="宋体" w:eastAsia="宋体" w:hAnsi="宋体" w:cs="宋体" w:hint="eastAsia"/>
            <w:sz w:val="28"/>
            <w:szCs w:val="28"/>
          </w:rPr>
          <w:fldChar w:fldCharType="separate"/>
        </w:r>
        <w:r w:rsidR="008A7507">
          <w:rPr>
            <w:rFonts w:ascii="宋体" w:eastAsia="宋体" w:hAnsi="宋体" w:cs="宋体"/>
            <w:noProof/>
            <w:sz w:val="28"/>
            <w:szCs w:val="28"/>
          </w:rPr>
          <w:t>5</w:t>
        </w:r>
        <w:r>
          <w:rPr>
            <w:rFonts w:ascii="宋体" w:eastAsia="宋体" w:hAnsi="宋体" w:cs="宋体" w:hint="eastAsia"/>
            <w:sz w:val="28"/>
            <w:szCs w:val="28"/>
          </w:rPr>
          <w:fldChar w:fldCharType="end"/>
        </w:r>
        <w:r>
          <w:rPr>
            <w:rFonts w:ascii="宋体" w:eastAsia="宋体" w:hAnsi="宋体" w:cs="宋体" w:hint="eastAsia"/>
            <w:sz w:val="28"/>
            <w:szCs w:val="28"/>
          </w:rPr>
          <w:t xml:space="preserve"> </w:t>
        </w:r>
        <w:r>
          <w:rPr>
            <w:rFonts w:ascii="宋体" w:eastAsia="宋体" w:hAnsi="宋体" w:cs="宋体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DAE01" w14:textId="77777777" w:rsidR="00C61FC6" w:rsidRDefault="00C61FC6">
      <w:r>
        <w:separator/>
      </w:r>
    </w:p>
  </w:footnote>
  <w:footnote w:type="continuationSeparator" w:id="0">
    <w:p w14:paraId="47E51F7E" w14:textId="77777777" w:rsidR="00C61FC6" w:rsidRDefault="00C61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evenAndOddHeaders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806"/>
    <w:rsid w:val="96FFD406"/>
    <w:rsid w:val="BC3E638A"/>
    <w:rsid w:val="E2BD7E5A"/>
    <w:rsid w:val="E6FF3714"/>
    <w:rsid w:val="FDFDE07B"/>
    <w:rsid w:val="FFBF864F"/>
    <w:rsid w:val="00000B3F"/>
    <w:rsid w:val="00002729"/>
    <w:rsid w:val="000054B0"/>
    <w:rsid w:val="00006DBC"/>
    <w:rsid w:val="000111B2"/>
    <w:rsid w:val="00011DC1"/>
    <w:rsid w:val="00016975"/>
    <w:rsid w:val="0001699A"/>
    <w:rsid w:val="000305FE"/>
    <w:rsid w:val="0003228A"/>
    <w:rsid w:val="00036C84"/>
    <w:rsid w:val="000371CA"/>
    <w:rsid w:val="00041534"/>
    <w:rsid w:val="00043972"/>
    <w:rsid w:val="00047FCD"/>
    <w:rsid w:val="00050184"/>
    <w:rsid w:val="00056BB3"/>
    <w:rsid w:val="00061331"/>
    <w:rsid w:val="00066CDC"/>
    <w:rsid w:val="00067896"/>
    <w:rsid w:val="00067B1F"/>
    <w:rsid w:val="00073DE4"/>
    <w:rsid w:val="00074054"/>
    <w:rsid w:val="000754CF"/>
    <w:rsid w:val="00075DCC"/>
    <w:rsid w:val="00076CE2"/>
    <w:rsid w:val="00077BCB"/>
    <w:rsid w:val="000833AA"/>
    <w:rsid w:val="00084E58"/>
    <w:rsid w:val="00085388"/>
    <w:rsid w:val="00085B06"/>
    <w:rsid w:val="000869A3"/>
    <w:rsid w:val="0009695D"/>
    <w:rsid w:val="00097149"/>
    <w:rsid w:val="00097EB4"/>
    <w:rsid w:val="000A241D"/>
    <w:rsid w:val="000A291E"/>
    <w:rsid w:val="000A3895"/>
    <w:rsid w:val="000A6782"/>
    <w:rsid w:val="000B0373"/>
    <w:rsid w:val="000B352E"/>
    <w:rsid w:val="000B3A96"/>
    <w:rsid w:val="000B3DD0"/>
    <w:rsid w:val="000D638B"/>
    <w:rsid w:val="000E0DC0"/>
    <w:rsid w:val="000E5691"/>
    <w:rsid w:val="000E5E11"/>
    <w:rsid w:val="000F51D7"/>
    <w:rsid w:val="001074E4"/>
    <w:rsid w:val="0010786D"/>
    <w:rsid w:val="00113356"/>
    <w:rsid w:val="00113AB8"/>
    <w:rsid w:val="00113F0B"/>
    <w:rsid w:val="00133B5D"/>
    <w:rsid w:val="00134F24"/>
    <w:rsid w:val="0014043B"/>
    <w:rsid w:val="001472BF"/>
    <w:rsid w:val="0015131A"/>
    <w:rsid w:val="00157D0C"/>
    <w:rsid w:val="00163990"/>
    <w:rsid w:val="001652E7"/>
    <w:rsid w:val="0016697A"/>
    <w:rsid w:val="00167205"/>
    <w:rsid w:val="00171646"/>
    <w:rsid w:val="00176106"/>
    <w:rsid w:val="001862B7"/>
    <w:rsid w:val="00186C4C"/>
    <w:rsid w:val="00187ECF"/>
    <w:rsid w:val="00191DA6"/>
    <w:rsid w:val="001A1464"/>
    <w:rsid w:val="001A16FA"/>
    <w:rsid w:val="001A1A75"/>
    <w:rsid w:val="001A258C"/>
    <w:rsid w:val="001B7F29"/>
    <w:rsid w:val="001C0A29"/>
    <w:rsid w:val="001C23AE"/>
    <w:rsid w:val="001C2DBA"/>
    <w:rsid w:val="001C49BC"/>
    <w:rsid w:val="001C6019"/>
    <w:rsid w:val="001D1566"/>
    <w:rsid w:val="001D2AF9"/>
    <w:rsid w:val="001D42EB"/>
    <w:rsid w:val="001D4FBA"/>
    <w:rsid w:val="001E3EEA"/>
    <w:rsid w:val="001E66B2"/>
    <w:rsid w:val="001F3BFF"/>
    <w:rsid w:val="001F3C85"/>
    <w:rsid w:val="001F41A9"/>
    <w:rsid w:val="001F4908"/>
    <w:rsid w:val="001F4AE1"/>
    <w:rsid w:val="001F7B17"/>
    <w:rsid w:val="0020009E"/>
    <w:rsid w:val="00203890"/>
    <w:rsid w:val="00207040"/>
    <w:rsid w:val="00207C23"/>
    <w:rsid w:val="00217EB8"/>
    <w:rsid w:val="0022031D"/>
    <w:rsid w:val="00222072"/>
    <w:rsid w:val="002274C4"/>
    <w:rsid w:val="002346BD"/>
    <w:rsid w:val="0023584A"/>
    <w:rsid w:val="002407B9"/>
    <w:rsid w:val="0024228C"/>
    <w:rsid w:val="0024280C"/>
    <w:rsid w:val="002437C6"/>
    <w:rsid w:val="00246726"/>
    <w:rsid w:val="00251C84"/>
    <w:rsid w:val="002647F4"/>
    <w:rsid w:val="0026769D"/>
    <w:rsid w:val="002718F8"/>
    <w:rsid w:val="00281DC4"/>
    <w:rsid w:val="00283DE8"/>
    <w:rsid w:val="00284E8C"/>
    <w:rsid w:val="00285F4F"/>
    <w:rsid w:val="00291EEF"/>
    <w:rsid w:val="002A18BE"/>
    <w:rsid w:val="002A31FF"/>
    <w:rsid w:val="002A7563"/>
    <w:rsid w:val="002A7F21"/>
    <w:rsid w:val="002C0FFD"/>
    <w:rsid w:val="002C2EE5"/>
    <w:rsid w:val="002C45DD"/>
    <w:rsid w:val="002C6FEC"/>
    <w:rsid w:val="002D2D57"/>
    <w:rsid w:val="002D325A"/>
    <w:rsid w:val="002E1534"/>
    <w:rsid w:val="002E6C7E"/>
    <w:rsid w:val="002E73F2"/>
    <w:rsid w:val="002F04FB"/>
    <w:rsid w:val="002F17CC"/>
    <w:rsid w:val="002F737A"/>
    <w:rsid w:val="0030077E"/>
    <w:rsid w:val="00301EE0"/>
    <w:rsid w:val="00304B12"/>
    <w:rsid w:val="00313206"/>
    <w:rsid w:val="00316082"/>
    <w:rsid w:val="00325284"/>
    <w:rsid w:val="0032609E"/>
    <w:rsid w:val="003276FD"/>
    <w:rsid w:val="0033002C"/>
    <w:rsid w:val="0033181F"/>
    <w:rsid w:val="00333CF8"/>
    <w:rsid w:val="00335AAB"/>
    <w:rsid w:val="00336D66"/>
    <w:rsid w:val="0034606F"/>
    <w:rsid w:val="0034740D"/>
    <w:rsid w:val="003520B6"/>
    <w:rsid w:val="0036267E"/>
    <w:rsid w:val="003669D6"/>
    <w:rsid w:val="00366BA7"/>
    <w:rsid w:val="00371367"/>
    <w:rsid w:val="0037245B"/>
    <w:rsid w:val="00374718"/>
    <w:rsid w:val="00382476"/>
    <w:rsid w:val="0038424E"/>
    <w:rsid w:val="0038715C"/>
    <w:rsid w:val="00394D1F"/>
    <w:rsid w:val="003A0B06"/>
    <w:rsid w:val="003A3AB8"/>
    <w:rsid w:val="003B3745"/>
    <w:rsid w:val="003B603D"/>
    <w:rsid w:val="003C35AD"/>
    <w:rsid w:val="003C7A01"/>
    <w:rsid w:val="003D5FB7"/>
    <w:rsid w:val="003D5FC5"/>
    <w:rsid w:val="003D6EB8"/>
    <w:rsid w:val="003E27F3"/>
    <w:rsid w:val="003E305B"/>
    <w:rsid w:val="003E3FB6"/>
    <w:rsid w:val="003E5C1D"/>
    <w:rsid w:val="00401305"/>
    <w:rsid w:val="00412A29"/>
    <w:rsid w:val="00413881"/>
    <w:rsid w:val="00415D49"/>
    <w:rsid w:val="00415DFF"/>
    <w:rsid w:val="00420668"/>
    <w:rsid w:val="00420883"/>
    <w:rsid w:val="00420AFE"/>
    <w:rsid w:val="00422C2D"/>
    <w:rsid w:val="00423D18"/>
    <w:rsid w:val="004258B6"/>
    <w:rsid w:val="004268A6"/>
    <w:rsid w:val="004344BD"/>
    <w:rsid w:val="004367DE"/>
    <w:rsid w:val="004453A6"/>
    <w:rsid w:val="00451A60"/>
    <w:rsid w:val="00457213"/>
    <w:rsid w:val="00463A45"/>
    <w:rsid w:val="0047090E"/>
    <w:rsid w:val="00471C64"/>
    <w:rsid w:val="00474F6A"/>
    <w:rsid w:val="004777C2"/>
    <w:rsid w:val="00490FBC"/>
    <w:rsid w:val="00491C20"/>
    <w:rsid w:val="00492979"/>
    <w:rsid w:val="004932AF"/>
    <w:rsid w:val="004A647E"/>
    <w:rsid w:val="004B7947"/>
    <w:rsid w:val="004C371E"/>
    <w:rsid w:val="004C3AE6"/>
    <w:rsid w:val="004C5B8F"/>
    <w:rsid w:val="004C5CD5"/>
    <w:rsid w:val="004C5D28"/>
    <w:rsid w:val="004D4D9A"/>
    <w:rsid w:val="004D58B4"/>
    <w:rsid w:val="0050217C"/>
    <w:rsid w:val="00503540"/>
    <w:rsid w:val="0051014C"/>
    <w:rsid w:val="00511B7E"/>
    <w:rsid w:val="00515341"/>
    <w:rsid w:val="005156E5"/>
    <w:rsid w:val="00515D34"/>
    <w:rsid w:val="005171F7"/>
    <w:rsid w:val="005179AD"/>
    <w:rsid w:val="00520964"/>
    <w:rsid w:val="00520AC1"/>
    <w:rsid w:val="00521EB0"/>
    <w:rsid w:val="0052271F"/>
    <w:rsid w:val="005229B2"/>
    <w:rsid w:val="00524D9D"/>
    <w:rsid w:val="00530FDB"/>
    <w:rsid w:val="0053200A"/>
    <w:rsid w:val="00535630"/>
    <w:rsid w:val="00535AE7"/>
    <w:rsid w:val="00541960"/>
    <w:rsid w:val="00542973"/>
    <w:rsid w:val="0055050C"/>
    <w:rsid w:val="0055170F"/>
    <w:rsid w:val="00556B74"/>
    <w:rsid w:val="005642C9"/>
    <w:rsid w:val="00564D6A"/>
    <w:rsid w:val="00566106"/>
    <w:rsid w:val="00575A8F"/>
    <w:rsid w:val="00581DD2"/>
    <w:rsid w:val="00582449"/>
    <w:rsid w:val="00591B1D"/>
    <w:rsid w:val="005945EC"/>
    <w:rsid w:val="00597FEB"/>
    <w:rsid w:val="005A14C6"/>
    <w:rsid w:val="005A629F"/>
    <w:rsid w:val="005B00DC"/>
    <w:rsid w:val="005B22DB"/>
    <w:rsid w:val="005B4DEA"/>
    <w:rsid w:val="005B655E"/>
    <w:rsid w:val="005C3918"/>
    <w:rsid w:val="005C3E95"/>
    <w:rsid w:val="005C560C"/>
    <w:rsid w:val="005C5D1A"/>
    <w:rsid w:val="005C6027"/>
    <w:rsid w:val="005D71F1"/>
    <w:rsid w:val="005E182E"/>
    <w:rsid w:val="005E3ABB"/>
    <w:rsid w:val="005E45ED"/>
    <w:rsid w:val="005E5A98"/>
    <w:rsid w:val="005F1E74"/>
    <w:rsid w:val="005F5372"/>
    <w:rsid w:val="00611BB8"/>
    <w:rsid w:val="00613CAA"/>
    <w:rsid w:val="00616195"/>
    <w:rsid w:val="0062067C"/>
    <w:rsid w:val="00621863"/>
    <w:rsid w:val="00624F99"/>
    <w:rsid w:val="0062640F"/>
    <w:rsid w:val="00631AD9"/>
    <w:rsid w:val="00632F3C"/>
    <w:rsid w:val="00634FFB"/>
    <w:rsid w:val="006356AF"/>
    <w:rsid w:val="006360B3"/>
    <w:rsid w:val="00643195"/>
    <w:rsid w:val="0065016A"/>
    <w:rsid w:val="006540CE"/>
    <w:rsid w:val="00657502"/>
    <w:rsid w:val="00660E42"/>
    <w:rsid w:val="00672270"/>
    <w:rsid w:val="00673488"/>
    <w:rsid w:val="0067628B"/>
    <w:rsid w:val="00681DFD"/>
    <w:rsid w:val="00683AED"/>
    <w:rsid w:val="00687929"/>
    <w:rsid w:val="00692383"/>
    <w:rsid w:val="00695C41"/>
    <w:rsid w:val="0069720C"/>
    <w:rsid w:val="006A1178"/>
    <w:rsid w:val="006C34AB"/>
    <w:rsid w:val="006C6910"/>
    <w:rsid w:val="006C6A16"/>
    <w:rsid w:val="006D240A"/>
    <w:rsid w:val="006D31DA"/>
    <w:rsid w:val="006E283D"/>
    <w:rsid w:val="006F2958"/>
    <w:rsid w:val="006F488F"/>
    <w:rsid w:val="006F60E4"/>
    <w:rsid w:val="007020C5"/>
    <w:rsid w:val="00703385"/>
    <w:rsid w:val="00704F99"/>
    <w:rsid w:val="00705380"/>
    <w:rsid w:val="0070540B"/>
    <w:rsid w:val="00713236"/>
    <w:rsid w:val="00713C6D"/>
    <w:rsid w:val="007142AA"/>
    <w:rsid w:val="00722218"/>
    <w:rsid w:val="00725A4D"/>
    <w:rsid w:val="00736806"/>
    <w:rsid w:val="00744EE8"/>
    <w:rsid w:val="00755ECE"/>
    <w:rsid w:val="00757483"/>
    <w:rsid w:val="007631E8"/>
    <w:rsid w:val="00764FFE"/>
    <w:rsid w:val="00765BB5"/>
    <w:rsid w:val="00766162"/>
    <w:rsid w:val="00766824"/>
    <w:rsid w:val="00773050"/>
    <w:rsid w:val="0078143C"/>
    <w:rsid w:val="00792586"/>
    <w:rsid w:val="00796B4E"/>
    <w:rsid w:val="007A0D43"/>
    <w:rsid w:val="007A10E0"/>
    <w:rsid w:val="007A1D95"/>
    <w:rsid w:val="007A3A8D"/>
    <w:rsid w:val="007A6CC8"/>
    <w:rsid w:val="007A7CC9"/>
    <w:rsid w:val="007C0C56"/>
    <w:rsid w:val="007C1E63"/>
    <w:rsid w:val="007C2224"/>
    <w:rsid w:val="007D0FE0"/>
    <w:rsid w:val="007D40D4"/>
    <w:rsid w:val="007D43C9"/>
    <w:rsid w:val="007D460E"/>
    <w:rsid w:val="007E3A85"/>
    <w:rsid w:val="007E46CD"/>
    <w:rsid w:val="007E4BB9"/>
    <w:rsid w:val="007F168E"/>
    <w:rsid w:val="007F1BDC"/>
    <w:rsid w:val="007F6536"/>
    <w:rsid w:val="007F7696"/>
    <w:rsid w:val="008023B8"/>
    <w:rsid w:val="008045B8"/>
    <w:rsid w:val="0080692C"/>
    <w:rsid w:val="008148D3"/>
    <w:rsid w:val="008201CF"/>
    <w:rsid w:val="008253F3"/>
    <w:rsid w:val="00825574"/>
    <w:rsid w:val="00825E55"/>
    <w:rsid w:val="00827B8C"/>
    <w:rsid w:val="008318D0"/>
    <w:rsid w:val="008319D6"/>
    <w:rsid w:val="00834527"/>
    <w:rsid w:val="00835BE4"/>
    <w:rsid w:val="00840A47"/>
    <w:rsid w:val="008419F4"/>
    <w:rsid w:val="00845E19"/>
    <w:rsid w:val="0085304A"/>
    <w:rsid w:val="0085581C"/>
    <w:rsid w:val="0085781D"/>
    <w:rsid w:val="00865D1C"/>
    <w:rsid w:val="00870897"/>
    <w:rsid w:val="008826A9"/>
    <w:rsid w:val="008879DF"/>
    <w:rsid w:val="00890455"/>
    <w:rsid w:val="00891877"/>
    <w:rsid w:val="008924F1"/>
    <w:rsid w:val="00893AB8"/>
    <w:rsid w:val="00894300"/>
    <w:rsid w:val="00896091"/>
    <w:rsid w:val="008A513D"/>
    <w:rsid w:val="008A7507"/>
    <w:rsid w:val="008A7F00"/>
    <w:rsid w:val="008B079B"/>
    <w:rsid w:val="008B14CD"/>
    <w:rsid w:val="008B1A26"/>
    <w:rsid w:val="008B65C1"/>
    <w:rsid w:val="008C399D"/>
    <w:rsid w:val="008C5EEC"/>
    <w:rsid w:val="008D28A3"/>
    <w:rsid w:val="008D466D"/>
    <w:rsid w:val="008D4AF8"/>
    <w:rsid w:val="008E019B"/>
    <w:rsid w:val="008E257B"/>
    <w:rsid w:val="008E7BB9"/>
    <w:rsid w:val="008F0100"/>
    <w:rsid w:val="008F0A65"/>
    <w:rsid w:val="008F34E5"/>
    <w:rsid w:val="009009F0"/>
    <w:rsid w:val="00905E4C"/>
    <w:rsid w:val="00906C99"/>
    <w:rsid w:val="00907A79"/>
    <w:rsid w:val="00914572"/>
    <w:rsid w:val="00922643"/>
    <w:rsid w:val="009243F7"/>
    <w:rsid w:val="00927D1B"/>
    <w:rsid w:val="00930443"/>
    <w:rsid w:val="0093440C"/>
    <w:rsid w:val="00934ABB"/>
    <w:rsid w:val="00936245"/>
    <w:rsid w:val="00937BF6"/>
    <w:rsid w:val="00941778"/>
    <w:rsid w:val="009417B4"/>
    <w:rsid w:val="00941BFA"/>
    <w:rsid w:val="009478F8"/>
    <w:rsid w:val="00950585"/>
    <w:rsid w:val="00950FCD"/>
    <w:rsid w:val="00960EAD"/>
    <w:rsid w:val="0096176D"/>
    <w:rsid w:val="00965B99"/>
    <w:rsid w:val="00966D0C"/>
    <w:rsid w:val="009703A1"/>
    <w:rsid w:val="00977813"/>
    <w:rsid w:val="0098019B"/>
    <w:rsid w:val="00982C34"/>
    <w:rsid w:val="009833EC"/>
    <w:rsid w:val="009A3523"/>
    <w:rsid w:val="009A494C"/>
    <w:rsid w:val="009B0D7D"/>
    <w:rsid w:val="009B1E6F"/>
    <w:rsid w:val="009C08AA"/>
    <w:rsid w:val="009C1964"/>
    <w:rsid w:val="009C2916"/>
    <w:rsid w:val="009C2C1F"/>
    <w:rsid w:val="009C4A83"/>
    <w:rsid w:val="009D5A7B"/>
    <w:rsid w:val="009D654A"/>
    <w:rsid w:val="009E1086"/>
    <w:rsid w:val="009E2CB0"/>
    <w:rsid w:val="009E380C"/>
    <w:rsid w:val="009E462F"/>
    <w:rsid w:val="009E7045"/>
    <w:rsid w:val="009F2480"/>
    <w:rsid w:val="009F360C"/>
    <w:rsid w:val="009F3EF3"/>
    <w:rsid w:val="009F71C9"/>
    <w:rsid w:val="009F7445"/>
    <w:rsid w:val="00A15292"/>
    <w:rsid w:val="00A169C1"/>
    <w:rsid w:val="00A21055"/>
    <w:rsid w:val="00A23B03"/>
    <w:rsid w:val="00A25B60"/>
    <w:rsid w:val="00A31A70"/>
    <w:rsid w:val="00A3518D"/>
    <w:rsid w:val="00A35D40"/>
    <w:rsid w:val="00A36E4C"/>
    <w:rsid w:val="00A42B54"/>
    <w:rsid w:val="00A4530C"/>
    <w:rsid w:val="00A53862"/>
    <w:rsid w:val="00A53CF1"/>
    <w:rsid w:val="00A56378"/>
    <w:rsid w:val="00A56DF5"/>
    <w:rsid w:val="00A63172"/>
    <w:rsid w:val="00A6440F"/>
    <w:rsid w:val="00A663E8"/>
    <w:rsid w:val="00A736F9"/>
    <w:rsid w:val="00A76794"/>
    <w:rsid w:val="00A7779A"/>
    <w:rsid w:val="00A80A67"/>
    <w:rsid w:val="00A80B23"/>
    <w:rsid w:val="00A84CFE"/>
    <w:rsid w:val="00A87EB2"/>
    <w:rsid w:val="00A9321B"/>
    <w:rsid w:val="00AA1A1F"/>
    <w:rsid w:val="00AA2511"/>
    <w:rsid w:val="00AA6518"/>
    <w:rsid w:val="00AB11E6"/>
    <w:rsid w:val="00AB225D"/>
    <w:rsid w:val="00AB4E33"/>
    <w:rsid w:val="00AB58B2"/>
    <w:rsid w:val="00AC16F9"/>
    <w:rsid w:val="00AC402B"/>
    <w:rsid w:val="00AC4334"/>
    <w:rsid w:val="00AC5EAE"/>
    <w:rsid w:val="00AD576A"/>
    <w:rsid w:val="00AD57C8"/>
    <w:rsid w:val="00AD5D9D"/>
    <w:rsid w:val="00AD70D0"/>
    <w:rsid w:val="00AD7C8D"/>
    <w:rsid w:val="00AE7489"/>
    <w:rsid w:val="00AF0214"/>
    <w:rsid w:val="00AF3E2E"/>
    <w:rsid w:val="00AF4591"/>
    <w:rsid w:val="00AF46E0"/>
    <w:rsid w:val="00B1000A"/>
    <w:rsid w:val="00B10062"/>
    <w:rsid w:val="00B11146"/>
    <w:rsid w:val="00B13658"/>
    <w:rsid w:val="00B15FBC"/>
    <w:rsid w:val="00B23EDB"/>
    <w:rsid w:val="00B27976"/>
    <w:rsid w:val="00B30307"/>
    <w:rsid w:val="00B3370F"/>
    <w:rsid w:val="00B35214"/>
    <w:rsid w:val="00B35D84"/>
    <w:rsid w:val="00B443ED"/>
    <w:rsid w:val="00B464AE"/>
    <w:rsid w:val="00B50E3B"/>
    <w:rsid w:val="00B53CCD"/>
    <w:rsid w:val="00B61C5E"/>
    <w:rsid w:val="00B625E8"/>
    <w:rsid w:val="00B700B8"/>
    <w:rsid w:val="00B72702"/>
    <w:rsid w:val="00B75AA1"/>
    <w:rsid w:val="00B808A2"/>
    <w:rsid w:val="00B914E7"/>
    <w:rsid w:val="00B94C86"/>
    <w:rsid w:val="00BA21C7"/>
    <w:rsid w:val="00BA5F67"/>
    <w:rsid w:val="00BA6086"/>
    <w:rsid w:val="00BB432A"/>
    <w:rsid w:val="00BB633E"/>
    <w:rsid w:val="00BC22A3"/>
    <w:rsid w:val="00BC4659"/>
    <w:rsid w:val="00BD5E83"/>
    <w:rsid w:val="00BE0E4A"/>
    <w:rsid w:val="00BE4068"/>
    <w:rsid w:val="00BF2884"/>
    <w:rsid w:val="00BF30E3"/>
    <w:rsid w:val="00BF65DF"/>
    <w:rsid w:val="00BF6DB3"/>
    <w:rsid w:val="00C00C3B"/>
    <w:rsid w:val="00C028FE"/>
    <w:rsid w:val="00C0722B"/>
    <w:rsid w:val="00C1175B"/>
    <w:rsid w:val="00C16BA3"/>
    <w:rsid w:val="00C205CD"/>
    <w:rsid w:val="00C24B4E"/>
    <w:rsid w:val="00C252FC"/>
    <w:rsid w:val="00C27900"/>
    <w:rsid w:val="00C33AD8"/>
    <w:rsid w:val="00C368BE"/>
    <w:rsid w:val="00C42F30"/>
    <w:rsid w:val="00C53FE1"/>
    <w:rsid w:val="00C570BC"/>
    <w:rsid w:val="00C57294"/>
    <w:rsid w:val="00C577BB"/>
    <w:rsid w:val="00C61638"/>
    <w:rsid w:val="00C61FC6"/>
    <w:rsid w:val="00C80CE1"/>
    <w:rsid w:val="00C8530A"/>
    <w:rsid w:val="00C86034"/>
    <w:rsid w:val="00C928A7"/>
    <w:rsid w:val="00C932AB"/>
    <w:rsid w:val="00C9596C"/>
    <w:rsid w:val="00CA014A"/>
    <w:rsid w:val="00CA339D"/>
    <w:rsid w:val="00CA5D7A"/>
    <w:rsid w:val="00CA7637"/>
    <w:rsid w:val="00CB25C0"/>
    <w:rsid w:val="00CB4F87"/>
    <w:rsid w:val="00CB743E"/>
    <w:rsid w:val="00CC1C70"/>
    <w:rsid w:val="00CC1EC6"/>
    <w:rsid w:val="00CC3BDA"/>
    <w:rsid w:val="00CC3CD2"/>
    <w:rsid w:val="00CC3E37"/>
    <w:rsid w:val="00CC6A69"/>
    <w:rsid w:val="00CD47AE"/>
    <w:rsid w:val="00CD4F5A"/>
    <w:rsid w:val="00CD5203"/>
    <w:rsid w:val="00CD6CF7"/>
    <w:rsid w:val="00CD75DF"/>
    <w:rsid w:val="00CE0366"/>
    <w:rsid w:val="00CE0C7F"/>
    <w:rsid w:val="00CE25C4"/>
    <w:rsid w:val="00CE7199"/>
    <w:rsid w:val="00CF0330"/>
    <w:rsid w:val="00CF3080"/>
    <w:rsid w:val="00CF356D"/>
    <w:rsid w:val="00CF516F"/>
    <w:rsid w:val="00D03353"/>
    <w:rsid w:val="00D03F60"/>
    <w:rsid w:val="00D067E8"/>
    <w:rsid w:val="00D07ED8"/>
    <w:rsid w:val="00D10AA6"/>
    <w:rsid w:val="00D10D5B"/>
    <w:rsid w:val="00D168E6"/>
    <w:rsid w:val="00D1770D"/>
    <w:rsid w:val="00D21CDE"/>
    <w:rsid w:val="00D23056"/>
    <w:rsid w:val="00D24960"/>
    <w:rsid w:val="00D256FE"/>
    <w:rsid w:val="00D25C55"/>
    <w:rsid w:val="00D264C2"/>
    <w:rsid w:val="00D31A8C"/>
    <w:rsid w:val="00D34691"/>
    <w:rsid w:val="00D34C22"/>
    <w:rsid w:val="00D3550F"/>
    <w:rsid w:val="00D41BE1"/>
    <w:rsid w:val="00D446ED"/>
    <w:rsid w:val="00D47D61"/>
    <w:rsid w:val="00D52226"/>
    <w:rsid w:val="00D53CA1"/>
    <w:rsid w:val="00D55EE8"/>
    <w:rsid w:val="00D6255B"/>
    <w:rsid w:val="00D8260D"/>
    <w:rsid w:val="00D84824"/>
    <w:rsid w:val="00D92E8E"/>
    <w:rsid w:val="00D930F3"/>
    <w:rsid w:val="00D937F9"/>
    <w:rsid w:val="00D947F4"/>
    <w:rsid w:val="00D967B8"/>
    <w:rsid w:val="00DA136D"/>
    <w:rsid w:val="00DA3651"/>
    <w:rsid w:val="00DB4889"/>
    <w:rsid w:val="00DB4E35"/>
    <w:rsid w:val="00DB5981"/>
    <w:rsid w:val="00DB76F6"/>
    <w:rsid w:val="00DC0F99"/>
    <w:rsid w:val="00DC18F9"/>
    <w:rsid w:val="00DC29BC"/>
    <w:rsid w:val="00DD0DC0"/>
    <w:rsid w:val="00DD61E8"/>
    <w:rsid w:val="00DD6D5B"/>
    <w:rsid w:val="00DE0565"/>
    <w:rsid w:val="00DE608A"/>
    <w:rsid w:val="00DE6530"/>
    <w:rsid w:val="00DE7FDC"/>
    <w:rsid w:val="00E02156"/>
    <w:rsid w:val="00E22274"/>
    <w:rsid w:val="00E30F61"/>
    <w:rsid w:val="00E35839"/>
    <w:rsid w:val="00E35E89"/>
    <w:rsid w:val="00E41235"/>
    <w:rsid w:val="00E43DBD"/>
    <w:rsid w:val="00E4429F"/>
    <w:rsid w:val="00E45CFC"/>
    <w:rsid w:val="00E47F7E"/>
    <w:rsid w:val="00E55066"/>
    <w:rsid w:val="00E6107E"/>
    <w:rsid w:val="00E64700"/>
    <w:rsid w:val="00E66238"/>
    <w:rsid w:val="00E7287A"/>
    <w:rsid w:val="00E77836"/>
    <w:rsid w:val="00E806EC"/>
    <w:rsid w:val="00E8084F"/>
    <w:rsid w:val="00E85617"/>
    <w:rsid w:val="00E9131B"/>
    <w:rsid w:val="00EA5EE7"/>
    <w:rsid w:val="00EA6888"/>
    <w:rsid w:val="00EB0249"/>
    <w:rsid w:val="00EB0F5C"/>
    <w:rsid w:val="00EB22A2"/>
    <w:rsid w:val="00EB42CE"/>
    <w:rsid w:val="00EB4C9B"/>
    <w:rsid w:val="00EC33AD"/>
    <w:rsid w:val="00EC3DF8"/>
    <w:rsid w:val="00ED3C38"/>
    <w:rsid w:val="00ED4A1D"/>
    <w:rsid w:val="00ED4F7E"/>
    <w:rsid w:val="00EE1B0D"/>
    <w:rsid w:val="00EE1E47"/>
    <w:rsid w:val="00EE45CE"/>
    <w:rsid w:val="00EE589E"/>
    <w:rsid w:val="00EE59EB"/>
    <w:rsid w:val="00EF362B"/>
    <w:rsid w:val="00EF390E"/>
    <w:rsid w:val="00EF5848"/>
    <w:rsid w:val="00EF5C7B"/>
    <w:rsid w:val="00EF6E1C"/>
    <w:rsid w:val="00F01F97"/>
    <w:rsid w:val="00F06222"/>
    <w:rsid w:val="00F07521"/>
    <w:rsid w:val="00F1084E"/>
    <w:rsid w:val="00F168AC"/>
    <w:rsid w:val="00F22400"/>
    <w:rsid w:val="00F309A0"/>
    <w:rsid w:val="00F34F63"/>
    <w:rsid w:val="00F37A63"/>
    <w:rsid w:val="00F40999"/>
    <w:rsid w:val="00F433A8"/>
    <w:rsid w:val="00F45269"/>
    <w:rsid w:val="00F52AEA"/>
    <w:rsid w:val="00F52E81"/>
    <w:rsid w:val="00F648AF"/>
    <w:rsid w:val="00F77C57"/>
    <w:rsid w:val="00F82745"/>
    <w:rsid w:val="00F8532C"/>
    <w:rsid w:val="00F917FC"/>
    <w:rsid w:val="00F96412"/>
    <w:rsid w:val="00F966B2"/>
    <w:rsid w:val="00FA3617"/>
    <w:rsid w:val="00FB182A"/>
    <w:rsid w:val="00FB25F2"/>
    <w:rsid w:val="00FB6355"/>
    <w:rsid w:val="00FC4237"/>
    <w:rsid w:val="00FC5A30"/>
    <w:rsid w:val="00FD1A4E"/>
    <w:rsid w:val="00FD2349"/>
    <w:rsid w:val="00FD75EC"/>
    <w:rsid w:val="00FE1940"/>
    <w:rsid w:val="00FE1F0D"/>
    <w:rsid w:val="00FF466A"/>
    <w:rsid w:val="00FF50E7"/>
    <w:rsid w:val="00FF53AC"/>
    <w:rsid w:val="11114C03"/>
    <w:rsid w:val="115364BC"/>
    <w:rsid w:val="12934746"/>
    <w:rsid w:val="14820872"/>
    <w:rsid w:val="174D4F79"/>
    <w:rsid w:val="17AE684F"/>
    <w:rsid w:val="18AA524A"/>
    <w:rsid w:val="1E493AFC"/>
    <w:rsid w:val="2CB03B24"/>
    <w:rsid w:val="2CDC2BCF"/>
    <w:rsid w:val="2DB63420"/>
    <w:rsid w:val="36EBA272"/>
    <w:rsid w:val="37FF7772"/>
    <w:rsid w:val="39160A08"/>
    <w:rsid w:val="3C345144"/>
    <w:rsid w:val="3E7F5EA2"/>
    <w:rsid w:val="3EE250BA"/>
    <w:rsid w:val="41AC2719"/>
    <w:rsid w:val="43741014"/>
    <w:rsid w:val="43F442E6"/>
    <w:rsid w:val="462F56C6"/>
    <w:rsid w:val="477356D8"/>
    <w:rsid w:val="4E54216E"/>
    <w:rsid w:val="510A1149"/>
    <w:rsid w:val="55992B5C"/>
    <w:rsid w:val="587B7707"/>
    <w:rsid w:val="59CD6865"/>
    <w:rsid w:val="5C9CC35C"/>
    <w:rsid w:val="5E76521C"/>
    <w:rsid w:val="5FFD7138"/>
    <w:rsid w:val="63FE493E"/>
    <w:rsid w:val="65B3B55F"/>
    <w:rsid w:val="65C43C25"/>
    <w:rsid w:val="661001E1"/>
    <w:rsid w:val="6C15614E"/>
    <w:rsid w:val="78DF52B4"/>
    <w:rsid w:val="7B0A1C83"/>
    <w:rsid w:val="7B1B100D"/>
    <w:rsid w:val="7E3561FD"/>
    <w:rsid w:val="7E797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able of authorities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Date" w:qFormat="1"/>
    <w:lsdException w:name="Body Text 2" w:semiHidden="0" w:uiPriority="0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uiPriority w:val="1"/>
    <w:qFormat/>
    <w:pPr>
      <w:widowControl w:val="0"/>
      <w:autoSpaceDE w:val="0"/>
      <w:autoSpaceDN w:val="0"/>
    </w:pPr>
    <w:rPr>
      <w:rFonts w:ascii="方正小标宋_GBK" w:eastAsia="方正小标宋_GBK" w:hAnsi="方正小标宋_GBK" w:cs="方正小标宋_GBK"/>
      <w:sz w:val="22"/>
      <w:szCs w:val="22"/>
      <w:lang w:val="zh-CN" w:bidi="zh-CN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Calibri" w:eastAsia="宋体"/>
      <w:b/>
      <w:kern w:val="44"/>
      <w:sz w:val="44"/>
      <w:szCs w:val="20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outlineLvl w:val="1"/>
    </w:pPr>
    <w:rPr>
      <w:rFonts w:ascii="宋体" w:eastAsia="宋体" w:hAnsi="宋体" w:cs="Times New Roman" w:hint="eastAsia"/>
      <w:b/>
      <w:bCs/>
      <w:sz w:val="36"/>
      <w:szCs w:val="36"/>
      <w:lang w:val="en-US"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outlineLvl w:val="2"/>
    </w:pPr>
    <w:rPr>
      <w:rFonts w:ascii="宋体" w:eastAsia="宋体" w:hAnsi="宋体" w:cs="Times New Roman" w:hint="eastAsia"/>
      <w:b/>
      <w:bCs/>
      <w:sz w:val="27"/>
      <w:szCs w:val="27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qFormat/>
    <w:pPr>
      <w:ind w:leftChars="200" w:left="420"/>
      <w:jc w:val="both"/>
    </w:pPr>
    <w:rPr>
      <w:rFonts w:ascii="Calibri" w:eastAsia="宋体" w:hAnsi="Calibri" w:cs="Times New Roman"/>
      <w:kern w:val="2"/>
      <w:sz w:val="21"/>
      <w:szCs w:val="24"/>
      <w:lang w:val="en-US" w:bidi="ar-SA"/>
    </w:rPr>
  </w:style>
  <w:style w:type="paragraph" w:styleId="a4">
    <w:name w:val="Body Text"/>
    <w:basedOn w:val="a"/>
    <w:uiPriority w:val="1"/>
    <w:qFormat/>
    <w:rPr>
      <w:sz w:val="125"/>
      <w:szCs w:val="125"/>
    </w:rPr>
  </w:style>
  <w:style w:type="paragraph" w:styleId="a5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  <w:rPr>
      <w:rFonts w:ascii="Calibri" w:hAnsi="Calibri" w:cs="Lucida Sans"/>
    </w:rPr>
  </w:style>
  <w:style w:type="paragraph" w:styleId="a9">
    <w:name w:val="Normal (Web)"/>
    <w:basedOn w:val="a"/>
    <w:qFormat/>
    <w:pPr>
      <w:widowControl/>
      <w:autoSpaceDE/>
      <w:autoSpaceDN/>
    </w:pPr>
    <w:rPr>
      <w:rFonts w:ascii="宋体" w:eastAsia="宋体" w:hAnsi="宋体" w:cs="宋体"/>
      <w:sz w:val="24"/>
      <w:szCs w:val="24"/>
      <w:lang w:val="en-US" w:bidi="ar-SA"/>
    </w:rPr>
  </w:style>
  <w:style w:type="table" w:styleId="aa">
    <w:name w:val="Table Grid"/>
    <w:basedOn w:val="a1"/>
    <w:uiPriority w:val="39"/>
    <w:qFormat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Pr>
      <w:b/>
    </w:r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页眉 Char"/>
    <w:basedOn w:val="a0"/>
    <w:link w:val="a8"/>
    <w:uiPriority w:val="99"/>
    <w:qFormat/>
    <w:rPr>
      <w:rFonts w:ascii="方正小标宋_GBK" w:eastAsia="方正小标宋_GBK" w:hAnsi="方正小标宋_GBK" w:cs="方正小标宋_GBK"/>
      <w:sz w:val="18"/>
      <w:szCs w:val="18"/>
      <w:lang w:val="zh-CN" w:eastAsia="zh-CN" w:bidi="zh-CN"/>
    </w:rPr>
  </w:style>
  <w:style w:type="character" w:customStyle="1" w:styleId="Char1">
    <w:name w:val="页脚 Char"/>
    <w:basedOn w:val="a0"/>
    <w:link w:val="a7"/>
    <w:uiPriority w:val="99"/>
    <w:qFormat/>
    <w:rPr>
      <w:rFonts w:ascii="方正小标宋_GBK" w:eastAsia="方正小标宋_GBK" w:hAnsi="方正小标宋_GBK" w:cs="方正小标宋_GBK"/>
      <w:sz w:val="18"/>
      <w:szCs w:val="18"/>
      <w:lang w:val="zh-CN" w:eastAsia="zh-CN" w:bidi="zh-CN"/>
    </w:rPr>
  </w:style>
  <w:style w:type="character" w:customStyle="1" w:styleId="Char0">
    <w:name w:val="批注框文本 Char"/>
    <w:basedOn w:val="a0"/>
    <w:link w:val="a6"/>
    <w:uiPriority w:val="99"/>
    <w:semiHidden/>
    <w:qFormat/>
    <w:rPr>
      <w:rFonts w:ascii="方正小标宋_GBK" w:eastAsia="方正小标宋_GBK" w:hAnsi="方正小标宋_GBK" w:cs="方正小标宋_GBK"/>
      <w:sz w:val="18"/>
      <w:szCs w:val="18"/>
      <w:lang w:val="zh-CN" w:eastAsia="zh-CN" w:bidi="zh-CN"/>
    </w:rPr>
  </w:style>
  <w:style w:type="character" w:customStyle="1" w:styleId="16">
    <w:name w:val="16"/>
    <w:basedOn w:val="a0"/>
    <w:qFormat/>
    <w:rPr>
      <w:rFonts w:ascii="宋体" w:eastAsia="宋体" w:hAnsi="宋体" w:cs="宋体" w:hint="eastAsia"/>
      <w:color w:val="000000"/>
      <w:sz w:val="24"/>
      <w:szCs w:val="24"/>
    </w:rPr>
  </w:style>
  <w:style w:type="character" w:customStyle="1" w:styleId="Char">
    <w:name w:val="日期 Char"/>
    <w:basedOn w:val="a0"/>
    <w:link w:val="a5"/>
    <w:uiPriority w:val="99"/>
    <w:semiHidden/>
    <w:qFormat/>
    <w:rPr>
      <w:rFonts w:ascii="方正小标宋_GBK" w:eastAsia="方正小标宋_GBK" w:hAnsi="方正小标宋_GBK" w:cs="方正小标宋_GBK"/>
      <w:lang w:val="zh-CN" w:eastAsia="zh-CN" w:bidi="zh-CN"/>
    </w:rPr>
  </w:style>
  <w:style w:type="table" w:customStyle="1" w:styleId="10">
    <w:name w:val="网格型1"/>
    <w:basedOn w:val="a1"/>
    <w:uiPriority w:val="39"/>
    <w:qFormat/>
    <w:rPr>
      <w:rFonts w:ascii="等线" w:eastAsia="等线" w:hAnsi="等线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able of authorities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Date" w:qFormat="1"/>
    <w:lsdException w:name="Body Text 2" w:semiHidden="0" w:uiPriority="0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uiPriority w:val="1"/>
    <w:qFormat/>
    <w:pPr>
      <w:widowControl w:val="0"/>
      <w:autoSpaceDE w:val="0"/>
      <w:autoSpaceDN w:val="0"/>
    </w:pPr>
    <w:rPr>
      <w:rFonts w:ascii="方正小标宋_GBK" w:eastAsia="方正小标宋_GBK" w:hAnsi="方正小标宋_GBK" w:cs="方正小标宋_GBK"/>
      <w:sz w:val="22"/>
      <w:szCs w:val="22"/>
      <w:lang w:val="zh-CN" w:bidi="zh-CN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Calibri" w:eastAsia="宋体"/>
      <w:b/>
      <w:kern w:val="44"/>
      <w:sz w:val="44"/>
      <w:szCs w:val="20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outlineLvl w:val="1"/>
    </w:pPr>
    <w:rPr>
      <w:rFonts w:ascii="宋体" w:eastAsia="宋体" w:hAnsi="宋体" w:cs="Times New Roman" w:hint="eastAsia"/>
      <w:b/>
      <w:bCs/>
      <w:sz w:val="36"/>
      <w:szCs w:val="36"/>
      <w:lang w:val="en-US"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outlineLvl w:val="2"/>
    </w:pPr>
    <w:rPr>
      <w:rFonts w:ascii="宋体" w:eastAsia="宋体" w:hAnsi="宋体" w:cs="Times New Roman" w:hint="eastAsia"/>
      <w:b/>
      <w:bCs/>
      <w:sz w:val="27"/>
      <w:szCs w:val="27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qFormat/>
    <w:pPr>
      <w:ind w:leftChars="200" w:left="420"/>
      <w:jc w:val="both"/>
    </w:pPr>
    <w:rPr>
      <w:rFonts w:ascii="Calibri" w:eastAsia="宋体" w:hAnsi="Calibri" w:cs="Times New Roman"/>
      <w:kern w:val="2"/>
      <w:sz w:val="21"/>
      <w:szCs w:val="24"/>
      <w:lang w:val="en-US" w:bidi="ar-SA"/>
    </w:rPr>
  </w:style>
  <w:style w:type="paragraph" w:styleId="a4">
    <w:name w:val="Body Text"/>
    <w:basedOn w:val="a"/>
    <w:uiPriority w:val="1"/>
    <w:qFormat/>
    <w:rPr>
      <w:sz w:val="125"/>
      <w:szCs w:val="125"/>
    </w:rPr>
  </w:style>
  <w:style w:type="paragraph" w:styleId="a5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  <w:rPr>
      <w:rFonts w:ascii="Calibri" w:hAnsi="Calibri" w:cs="Lucida Sans"/>
    </w:rPr>
  </w:style>
  <w:style w:type="paragraph" w:styleId="a9">
    <w:name w:val="Normal (Web)"/>
    <w:basedOn w:val="a"/>
    <w:qFormat/>
    <w:pPr>
      <w:widowControl/>
      <w:autoSpaceDE/>
      <w:autoSpaceDN/>
    </w:pPr>
    <w:rPr>
      <w:rFonts w:ascii="宋体" w:eastAsia="宋体" w:hAnsi="宋体" w:cs="宋体"/>
      <w:sz w:val="24"/>
      <w:szCs w:val="24"/>
      <w:lang w:val="en-US" w:bidi="ar-SA"/>
    </w:rPr>
  </w:style>
  <w:style w:type="table" w:styleId="aa">
    <w:name w:val="Table Grid"/>
    <w:basedOn w:val="a1"/>
    <w:uiPriority w:val="39"/>
    <w:qFormat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Pr>
      <w:b/>
    </w:r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页眉 Char"/>
    <w:basedOn w:val="a0"/>
    <w:link w:val="a8"/>
    <w:uiPriority w:val="99"/>
    <w:qFormat/>
    <w:rPr>
      <w:rFonts w:ascii="方正小标宋_GBK" w:eastAsia="方正小标宋_GBK" w:hAnsi="方正小标宋_GBK" w:cs="方正小标宋_GBK"/>
      <w:sz w:val="18"/>
      <w:szCs w:val="18"/>
      <w:lang w:val="zh-CN" w:eastAsia="zh-CN" w:bidi="zh-CN"/>
    </w:rPr>
  </w:style>
  <w:style w:type="character" w:customStyle="1" w:styleId="Char1">
    <w:name w:val="页脚 Char"/>
    <w:basedOn w:val="a0"/>
    <w:link w:val="a7"/>
    <w:uiPriority w:val="99"/>
    <w:qFormat/>
    <w:rPr>
      <w:rFonts w:ascii="方正小标宋_GBK" w:eastAsia="方正小标宋_GBK" w:hAnsi="方正小标宋_GBK" w:cs="方正小标宋_GBK"/>
      <w:sz w:val="18"/>
      <w:szCs w:val="18"/>
      <w:lang w:val="zh-CN" w:eastAsia="zh-CN" w:bidi="zh-CN"/>
    </w:rPr>
  </w:style>
  <w:style w:type="character" w:customStyle="1" w:styleId="Char0">
    <w:name w:val="批注框文本 Char"/>
    <w:basedOn w:val="a0"/>
    <w:link w:val="a6"/>
    <w:uiPriority w:val="99"/>
    <w:semiHidden/>
    <w:qFormat/>
    <w:rPr>
      <w:rFonts w:ascii="方正小标宋_GBK" w:eastAsia="方正小标宋_GBK" w:hAnsi="方正小标宋_GBK" w:cs="方正小标宋_GBK"/>
      <w:sz w:val="18"/>
      <w:szCs w:val="18"/>
      <w:lang w:val="zh-CN" w:eastAsia="zh-CN" w:bidi="zh-CN"/>
    </w:rPr>
  </w:style>
  <w:style w:type="character" w:customStyle="1" w:styleId="16">
    <w:name w:val="16"/>
    <w:basedOn w:val="a0"/>
    <w:qFormat/>
    <w:rPr>
      <w:rFonts w:ascii="宋体" w:eastAsia="宋体" w:hAnsi="宋体" w:cs="宋体" w:hint="eastAsia"/>
      <w:color w:val="000000"/>
      <w:sz w:val="24"/>
      <w:szCs w:val="24"/>
    </w:rPr>
  </w:style>
  <w:style w:type="character" w:customStyle="1" w:styleId="Char">
    <w:name w:val="日期 Char"/>
    <w:basedOn w:val="a0"/>
    <w:link w:val="a5"/>
    <w:uiPriority w:val="99"/>
    <w:semiHidden/>
    <w:qFormat/>
    <w:rPr>
      <w:rFonts w:ascii="方正小标宋_GBK" w:eastAsia="方正小标宋_GBK" w:hAnsi="方正小标宋_GBK" w:cs="方正小标宋_GBK"/>
      <w:lang w:val="zh-CN" w:eastAsia="zh-CN" w:bidi="zh-CN"/>
    </w:rPr>
  </w:style>
  <w:style w:type="table" w:customStyle="1" w:styleId="10">
    <w:name w:val="网格型1"/>
    <w:basedOn w:val="a1"/>
    <w:uiPriority w:val="39"/>
    <w:qFormat/>
    <w:rPr>
      <w:rFonts w:ascii="等线" w:eastAsia="等线" w:hAnsi="等线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f55c0f3b-bbf8-438f-8ee5-b31b48325e6d</errorID>
      <errorWord xmlns="http://schemas.wps.cn/vas-ai-hub/contract-review">一岗双责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“一岗双责”</item>
      </candidateList>
      <explain xmlns="http://schemas.wps.cn/vas-ai-hub/contract-review">注意检查当前固定表述标点是否使用规范。</explain>
      <paraID xmlns="http://schemas.wps.cn/vas-ai-hub/contract-review">36B31D71</paraID>
      <start xmlns="http://schemas.wps.cn/vas-ai-hub/contract-review">19</start>
      <end xmlns="http://schemas.wps.cn/vas-ai-hub/contract-review">23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9f24c3b5-be90-441f-8d3b-fe09ef315288</errorID>
      <errorWord xmlns="http://schemas.wps.cn/vas-ai-hub/contract-review">明查暗访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明察暗访</item>
      </candidateList>
      <explain xmlns="http://schemas.wps.cn/vas-ai-hub/contract-review">存在发音相同字词的误用。</explain>
      <paraID xmlns="http://schemas.wps.cn/vas-ai-hub/contract-review"> 3DFC7F1</paraID>
      <start xmlns="http://schemas.wps.cn/vas-ai-hub/contract-review">77</start>
      <end xmlns="http://schemas.wps.cn/vas-ai-hub/contract-review">81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92eb2344-0617-40b0-91bb-ef696d511292</errorID>
      <errorWord xmlns="http://schemas.wps.cn/vas-ai-hub/contract-review">狠抓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抓好</item>
      </candidateList>
      <explain xmlns="http://schemas.wps.cn/vas-ai-hub/contract-review">“狠抓～防控”搭配不当，建议修改为“抓好～防控”。</explain>
      <paraID xmlns="http://schemas.wps.cn/vas-ai-hub/contract-review">31DC2489</paraID>
      <start xmlns="http://schemas.wps.cn/vas-ai-hub/contract-review">3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729f6067-04c4-4117-9dd5-3c78e6db3fba</errorID>
      <errorWord xmlns="http://schemas.wps.cn/vas-ai-hub/contract-review">占堵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占用堵塞</item>
      </candidateList>
      <explain xmlns="http://schemas.wps.cn/vas-ai-hub/contract-review"/>
      <paraID xmlns="http://schemas.wps.cn/vas-ai-hub/contract-review">31DC2489</paraID>
      <start xmlns="http://schemas.wps.cn/vas-ai-hub/contract-review">38</start>
      <end xmlns="http://schemas.wps.cn/vas-ai-hub/contract-review">40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b5addb41-6858-4dbd-bc99-2c6459996753</errorID>
      <errorWord xmlns="http://schemas.wps.cn/vas-ai-hub/contract-review">装饰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材料进行装饰</item>
      </candidateList>
      <explain xmlns="http://schemas.wps.cn/vas-ai-hub/contract-review"/>
      <paraID xmlns="http://schemas.wps.cn/vas-ai-hub/contract-review">31DC2489</paraID>
      <start xmlns="http://schemas.wps.cn/vas-ai-hub/contract-review">110</start>
      <end xmlns="http://schemas.wps.cn/vas-ai-hub/contract-review">118</end>
      <status xmlns="http://schemas.wps.cn/vas-ai-hub/contract-review">modified</status>
      <modifiedWord xmlns="http://schemas.wps.cn/vas-ai-hub/contract-review">材料进行装饰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08a957f9-95ee-4c4f-aaa3-e138e041c363</errorID>
      <errorWord xmlns="http://schemas.wps.cn/vas-ai-hub/contract-review">危险品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危险物品</item>
      </candidateList>
      <explain xmlns="http://schemas.wps.cn/vas-ai-hub/contract-review"/>
      <paraID xmlns="http://schemas.wps.cn/vas-ai-hub/contract-review">31DC2489</paraID>
      <start xmlns="http://schemas.wps.cn/vas-ai-hub/contract-review">183</start>
      <end xmlns="http://schemas.wps.cn/vas-ai-hub/contract-review">186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940f7874-ca0d-4964-bcfb-e303e47f18af</errorID>
      <errorWord xmlns="http://schemas.wps.cn/vas-ai-hub/contract-review">态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态化</item>
      </candidateList>
      <explain xmlns="http://schemas.wps.cn/vas-ai-hub/contract-review"/>
      <paraID xmlns="http://schemas.wps.cn/vas-ai-hub/contract-review">31DC2489</paraID>
      <start xmlns="http://schemas.wps.cn/vas-ai-hub/contract-review">212</start>
      <end xmlns="http://schemas.wps.cn/vas-ai-hub/contract-review">215</end>
      <status xmlns="http://schemas.wps.cn/vas-ai-hub/contract-review">modified</status>
      <modifiedWord xmlns="http://schemas.wps.cn/vas-ai-hub/contract-review">态化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2cc82696-0682-4a02-a2ae-f3ad092c1aaf</errorID>
      <errorWord xmlns="http://schemas.wps.cn/vas-ai-hub/contract-review">窗口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出口</item>
      </candidateList>
      <explain xmlns="http://schemas.wps.cn/vas-ai-hub/contract-review"/>
      <paraID xmlns="http://schemas.wps.cn/vas-ai-hub/contract-review">31DC2489</paraID>
      <start xmlns="http://schemas.wps.cn/vas-ai-hub/contract-review">247</start>
      <end xmlns="http://schemas.wps.cn/vas-ai-hub/contract-review">249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3baa824a-5a49-4d9e-91e9-11dfee04795a</errorID>
      <errorWord xmlns="http://schemas.wps.cn/vas-ai-hub/contract-review">火灾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火灾事故</item>
      </candidateList>
      <explain xmlns="http://schemas.wps.cn/vas-ai-hub/contract-review"/>
      <paraID xmlns="http://schemas.wps.cn/vas-ai-hub/contract-review">5FAE63C2</paraID>
      <start xmlns="http://schemas.wps.cn/vas-ai-hub/contract-review">98</start>
      <end xmlns="http://schemas.wps.cn/vas-ai-hub/contract-review">104</end>
      <status xmlns="http://schemas.wps.cn/vas-ai-hub/contract-review">modified</status>
      <modifiedWord xmlns="http://schemas.wps.cn/vas-ai-hub/contract-review">火灾事故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27484ba9-dcaf-4180-a57e-af9d1c1a290a</errorID>
      <errorWord xmlns="http://schemas.wps.cn/vas-ai-hub/contract-review">建设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住房和城乡建设</item>
      </candidateList>
      <explain xmlns="http://schemas.wps.cn/vas-ai-hub/contract-review"/>
      <paraID xmlns="http://schemas.wps.cn/vas-ai-hub/contract-review">1F675825</paraID>
      <start xmlns="http://schemas.wps.cn/vas-ai-hub/contract-review">73</start>
      <end xmlns="http://schemas.wps.cn/vas-ai-hub/contract-review">75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c322a582-32a6-4ccd-b4c8-6c5534abc9a6</errorID>
      <errorWord xmlns="http://schemas.wps.cn/vas-ai-hub/contract-review">登记注册</errorWord>
      <group xmlns="http://schemas.wps.cn/vas-ai-hub/contract-review">L1_Grammar</group>
      <groupName xmlns="http://schemas.wps.cn/vas-ai-hub/contract-review">语法问题</groupName>
      <ability xmlns="http://schemas.wps.cn/vas-ai-hub/contract-review">L2_Grammar</ability>
      <abilityName xmlns="http://schemas.wps.cn/vas-ai-hub/contract-review">语法错误</abilityName>
      <candidateList xmlns="http://schemas.wps.cn/vas-ai-hub/contract-review">
        <item xmlns="http://schemas.wps.cn/vas-ai-hub/contract-review">进行登记注册</item>
      </candidateList>
      <explain xmlns="http://schemas.wps.cn/vas-ai-hub/contract-review"/>
      <paraID xmlns="http://schemas.wps.cn/vas-ai-hub/contract-review">1F675825</paraID>
      <start xmlns="http://schemas.wps.cn/vas-ai-hub/contract-review">88</start>
      <end xmlns="http://schemas.wps.cn/vas-ai-hub/contract-review">92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70064552-e36f-463a-896f-bacb79fe74ee</errorID>
      <errorWord xmlns="http://schemas.wps.cn/vas-ai-hub/contract-review">建有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建设</item>
      </candidateList>
      <explain xmlns="http://schemas.wps.cn/vas-ai-hub/contract-review"/>
      <paraID xmlns="http://schemas.wps.cn/vas-ai-hub/contract-review"> 7E167C2</paraID>
      <start xmlns="http://schemas.wps.cn/vas-ai-hub/contract-review">40</start>
      <end xmlns="http://schemas.wps.cn/vas-ai-hub/contract-review">42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5d059597-1358-4877-81cd-027cdb21b506</errorID>
      <errorWord xmlns="http://schemas.wps.cn/vas-ai-hub/contract-review">、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，</item>
      </candidateList>
      <explain xmlns="http://schemas.wps.cn/vas-ai-hub/contract-review"/>
      <paraID xmlns="http://schemas.wps.cn/vas-ai-hub/contract-review">74195828</paraID>
      <start xmlns="http://schemas.wps.cn/vas-ai-hub/contract-review">53</start>
      <end xmlns="http://schemas.wps.cn/vas-ai-hub/contract-review">55</end>
      <status xmlns="http://schemas.wps.cn/vas-ai-hub/contract-review">modified</status>
      <modifiedWord xmlns="http://schemas.wps.cn/vas-ai-hub/contract-review">，</modifiedWord>
      <trackRevisions xmlns="http://schemas.wps.cn/vas-ai-hub/contract-review">true</trackRevisions>
    </reviewItem>
    <reviewItem xmlns="http://schemas.wps.cn/vas-ai-hub/contract-review">
      <errorID xmlns="http://schemas.wps.cn/vas-ai-hub/contract-review">d4395a88-dfee-4308-b528-98bbb7ba2ba6</errorID>
      <errorWord xmlns="http://schemas.wps.cn/vas-ai-hub/contract-review">深度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的深度</item>
      </candidateList>
      <explain xmlns="http://schemas.wps.cn/vas-ai-hub/contract-review"/>
      <paraID xmlns="http://schemas.wps.cn/vas-ai-hub/contract-review">47E33714</paraID>
      <start xmlns="http://schemas.wps.cn/vas-ai-hub/contract-review">48</start>
      <end xmlns="http://schemas.wps.cn/vas-ai-hub/contract-review">50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12d11f8a-8572-4d42-9743-df2c7c13b6c5</errorID>
      <errorWord xmlns="http://schemas.wps.cn/vas-ai-hub/contract-review">场景在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场景</item>
      </candidateList>
      <explain xmlns="http://schemas.wps.cn/vas-ai-hub/contract-review"/>
      <paraID xmlns="http://schemas.wps.cn/vas-ai-hub/contract-review">47E33714</paraID>
      <start xmlns="http://schemas.wps.cn/vas-ai-hub/contract-review">241</start>
      <end xmlns="http://schemas.wps.cn/vas-ai-hub/contract-review">244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A9574F0B-AD57-424E-9E8C-128D8F3A1467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676</Words>
  <Characters>3856</Characters>
  <Application>Microsoft Office Word</Application>
  <DocSecurity>0</DocSecurity>
  <Lines>32</Lines>
  <Paragraphs>9</Paragraphs>
  <ScaleCrop>false</ScaleCrop>
  <Company>Microsoft</Company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11.21重庆高新区管理委员会投资促进局红头（修改）.cdr</dc:title>
  <dc:creator>Administrator</dc:creator>
  <cp:lastModifiedBy>bear</cp:lastModifiedBy>
  <cp:revision>617</cp:revision>
  <cp:lastPrinted>2026-03-31T18:04:00Z</cp:lastPrinted>
  <dcterms:created xsi:type="dcterms:W3CDTF">2020-12-11T09:17:00Z</dcterms:created>
  <dcterms:modified xsi:type="dcterms:W3CDTF">2026-05-28T10:53:00Z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2019-11-28T00:00:00Z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2020-01-08T00:00:00Z</vt:filetime>
  </property>
  <property fmtid="{D5CDD505-2E9C-101B-9397-08002B2CF9AE}" pid="5" name="KSOProductBuildVer">
    <vt:lpwstr>2052-12.1.2.24730</vt:lpwstr>
  </property>
  <property fmtid="{D5CDD505-2E9C-101B-9397-08002B2CF9AE}" pid="6" name="KSOTemplateDocerSaveRecord">
    <vt:lpwstr>eyJoZGlkIjoiOWU2NDIyZGNiZDJlNTI5Nzk3MmYxYzcwNWM2YTE2ODkiLCJ1c2VySWQiOiIxMDcwOTcyODA1In0=</vt:lpwstr>
  </property>
  <property fmtid="{D5CDD505-2E9C-101B-9397-08002B2CF9AE}" pid="7" name="ICV">
    <vt:lpwstr>65319CA9B2A74D2395A9E7E774806AE7_13</vt:lpwstr>
  </property>
</Properties>
</file>