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重庆市九龙坡区白市驿镇综合行政执法大队</w:t>
      </w:r>
    </w:p>
    <w:p>
      <w:pPr>
        <w:pStyle w:val="10"/>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ascii="黑体" w:hAnsi="黑体" w:eastAsia="黑体" w:cs="黑体"/>
          <w:sz w:val="32"/>
          <w:szCs w:val="32"/>
          <w:shd w:val="clear" w:color="auto" w:fill="FFFFFF"/>
        </w:rPr>
      </w:pP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一、单位基本情况</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rPr>
      </w:pPr>
      <w:r>
        <w:rPr>
          <w:rFonts w:hint="eastAsia" w:ascii="Times New Roman" w:hAnsi="Times New Roman" w:eastAsia="方正仿宋_GBK" w:cs="方正仿宋_GBK"/>
          <w:color w:val="auto"/>
          <w:sz w:val="32"/>
        </w:rPr>
        <w:t>白市驿镇</w:t>
      </w:r>
      <w:r>
        <w:rPr>
          <w:rFonts w:hint="eastAsia" w:ascii="Times New Roman" w:hAnsi="Times New Roman" w:eastAsia="方正仿宋_GBK" w:cs="方正仿宋_GBK"/>
          <w:color w:val="auto"/>
          <w:sz w:val="32"/>
          <w:szCs w:val="22"/>
          <w:lang w:val="en-US" w:eastAsia="zh-CN"/>
        </w:rPr>
        <w:t>综合行政执法大队</w:t>
      </w:r>
      <w:r>
        <w:rPr>
          <w:rFonts w:hint="eastAsia" w:ascii="Times New Roman" w:hAnsi="Times New Roman" w:eastAsia="方正仿宋_GBK" w:cs="方正仿宋_GBK"/>
          <w:color w:val="auto"/>
          <w:sz w:val="32"/>
        </w:rPr>
        <w:t>的主要职能职责为：与综合行政执法办公室统筹运行，主要承担综合行政执法基础性、事务性工作。</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color w:val="auto"/>
          <w:lang w:eastAsia="zh-CN"/>
        </w:rPr>
      </w:pPr>
      <w:r>
        <w:rPr>
          <w:rFonts w:hint="eastAsia" w:ascii="Times New Roman" w:hAnsi="Times New Roman" w:eastAsia="方正仿宋_GBK" w:cs="方正仿宋_GBK"/>
          <w:color w:val="auto"/>
          <w:sz w:val="32"/>
        </w:rPr>
        <w:t>白市驿镇</w:t>
      </w:r>
      <w:r>
        <w:rPr>
          <w:rFonts w:hint="eastAsia" w:ascii="Times New Roman" w:hAnsi="Times New Roman" w:eastAsia="方正仿宋_GBK" w:cs="方正仿宋_GBK"/>
          <w:color w:val="auto"/>
          <w:sz w:val="32"/>
          <w:szCs w:val="22"/>
          <w:lang w:val="en-US" w:eastAsia="zh-CN"/>
        </w:rPr>
        <w:t>综合行政执法大队</w:t>
      </w:r>
      <w:r>
        <w:rPr>
          <w:rFonts w:hint="eastAsia" w:ascii="Times New Roman" w:hAnsi="Times New Roman" w:eastAsia="方正仿宋_GBK" w:cs="方正仿宋_GBK"/>
          <w:color w:val="auto"/>
          <w:sz w:val="32"/>
          <w:lang w:val="en-US" w:eastAsia="zh-CN"/>
        </w:rPr>
        <w:t>为白市驿镇人民政府下属事业单位，无内设机构</w:t>
      </w:r>
      <w:r>
        <w:rPr>
          <w:rFonts w:hint="eastAsia" w:ascii="Times New Roman" w:hAnsi="Times New Roman" w:eastAsia="方正仿宋_GBK" w:cs="方正仿宋_GBK"/>
          <w:color w:val="auto"/>
          <w:sz w:val="32"/>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二、单位决算收支情况说明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1316.1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收、支与2023年度相比，减少440.01万元，下降25.1%</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环保卫生与市政管护项目减少</w:t>
      </w:r>
      <w:r>
        <w:rPr>
          <w:rFonts w:ascii="方正仿宋_GBK" w:hAnsi="方正仿宋_GBK" w:eastAsia="方正仿宋_GBK" w:cs="方正仿宋_GBK"/>
          <w:color w:val="auto"/>
          <w:sz w:val="32"/>
          <w:szCs w:val="32"/>
          <w:highlight w:val="none"/>
          <w:shd w:val="clear" w:color="auto" w:fill="FFFFFF"/>
        </w:rPr>
        <w:t>。</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highlight w:val="none"/>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1316.1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与2023年度相比，减少440.01万元，下降25.1%</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环保卫生与市政管护项目减少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其中：财政拨款收入</w:t>
      </w:r>
      <w:r>
        <w:rPr>
          <w:rFonts w:hint="default" w:ascii="Times New Roman" w:hAnsi="Times New Roman" w:eastAsia="方正仿宋_GBK"/>
          <w:sz w:val="32"/>
          <w:szCs w:val="32"/>
          <w:highlight w:val="none"/>
          <w:shd w:val="clear" w:color="auto" w:fill="FFFFFF"/>
        </w:rPr>
        <w:t>1316.1</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100%</w:t>
      </w:r>
      <w:r>
        <w:rPr>
          <w:rFonts w:ascii="方正仿宋_GBK" w:hAnsi="方正仿宋_GBK" w:eastAsia="方正仿宋_GBK" w:cs="方正仿宋_GBK"/>
          <w:sz w:val="32"/>
          <w:szCs w:val="32"/>
          <w:highlight w:val="none"/>
          <w:shd w:val="clear" w:color="auto" w:fill="FFFFFF"/>
        </w:rPr>
        <w:t>；事业收入</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；经营收入</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；其他收入</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。此外，使用非财政拨款结余（含专用结余）</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万元，年初结转和结余</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highlight w:val="none"/>
          <w:shd w:val="clear" w:color="auto" w:fill="FFFFFF"/>
        </w:rPr>
      </w:pPr>
      <w:r>
        <w:rPr>
          <w:rStyle w:val="14"/>
          <w:rFonts w:ascii="Times New Roman" w:hAnsi="Times New Roman" w:eastAsia="方正仿宋_GBK"/>
          <w:sz w:val="32"/>
          <w:szCs w:val="32"/>
          <w:highlight w:val="none"/>
          <w:shd w:val="clear" w:color="auto" w:fill="FFFFFF"/>
        </w:rPr>
        <w:t>2</w:t>
      </w:r>
      <w:r>
        <w:rPr>
          <w:rStyle w:val="14"/>
          <w:rFonts w:ascii="方正仿宋_GBK" w:hAnsi="方正仿宋_GBK" w:eastAsia="方正仿宋_GBK" w:cs="方正仿宋_GBK"/>
          <w:sz w:val="32"/>
          <w:szCs w:val="32"/>
          <w:highlight w:val="none"/>
          <w:shd w:val="clear" w:color="auto" w:fill="FFFFFF"/>
        </w:rPr>
        <w:t>.支出情况。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年度支出合计</w:t>
      </w:r>
      <w:r>
        <w:rPr>
          <w:rFonts w:hint="default" w:ascii="Times New Roman" w:hAnsi="Times New Roman" w:eastAsia="方正仿宋_GBK"/>
          <w:sz w:val="32"/>
          <w:szCs w:val="32"/>
          <w:highlight w:val="none"/>
          <w:shd w:val="clear" w:color="auto" w:fill="FFFFFF"/>
        </w:rPr>
        <w:t>1316.1</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与2023年度相比，减少440.01万元，下降25.1%</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环保卫生与市政管护项目减少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其中：基本支出</w:t>
      </w:r>
      <w:r>
        <w:rPr>
          <w:rFonts w:hint="default" w:ascii="Times New Roman" w:hAnsi="Times New Roman" w:eastAsia="方正仿宋_GBK"/>
          <w:sz w:val="32"/>
          <w:szCs w:val="32"/>
          <w:highlight w:val="none"/>
          <w:shd w:val="clear" w:color="auto" w:fill="FFFFFF"/>
        </w:rPr>
        <w:t>403.52</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30.7%</w:t>
      </w:r>
      <w:r>
        <w:rPr>
          <w:rFonts w:ascii="方正仿宋_GBK" w:hAnsi="方正仿宋_GBK" w:eastAsia="方正仿宋_GBK" w:cs="方正仿宋_GBK"/>
          <w:sz w:val="32"/>
          <w:szCs w:val="32"/>
          <w:highlight w:val="none"/>
          <w:shd w:val="clear" w:color="auto" w:fill="FFFFFF"/>
        </w:rPr>
        <w:t>；项目支出</w:t>
      </w:r>
      <w:r>
        <w:rPr>
          <w:rFonts w:hint="default" w:ascii="Times New Roman" w:hAnsi="Times New Roman" w:eastAsia="方正仿宋_GBK"/>
          <w:sz w:val="32"/>
          <w:szCs w:val="32"/>
          <w:highlight w:val="none"/>
          <w:shd w:val="clear" w:color="auto" w:fill="FFFFFF"/>
        </w:rPr>
        <w:t>912.57</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69.3%</w:t>
      </w:r>
      <w:r>
        <w:rPr>
          <w:rFonts w:ascii="方正仿宋_GBK" w:hAnsi="方正仿宋_GBK" w:eastAsia="方正仿宋_GBK" w:cs="方正仿宋_GBK"/>
          <w:sz w:val="32"/>
          <w:szCs w:val="32"/>
          <w:highlight w:val="none"/>
          <w:shd w:val="clear" w:color="auto" w:fill="FFFFFF"/>
        </w:rPr>
        <w:t>；经营支出</w:t>
      </w:r>
      <w:r>
        <w:rPr>
          <w:rFonts w:hint="default" w:ascii="Times New Roman" w:hAnsi="Times New Roman" w:eastAsia="方正仿宋_GBK"/>
          <w:sz w:val="32"/>
          <w:szCs w:val="32"/>
          <w:highlight w:val="none"/>
        </w:rPr>
        <w:t>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。此外，结余分配</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highlight w:val="none"/>
          <w:lang w:eastAsia="zh-CN"/>
        </w:rPr>
      </w:pPr>
      <w:r>
        <w:rPr>
          <w:rStyle w:val="14"/>
          <w:rFonts w:ascii="Times New Roman" w:hAnsi="Times New Roman" w:eastAsia="方正仿宋_GBK"/>
          <w:sz w:val="32"/>
          <w:szCs w:val="32"/>
          <w:highlight w:val="none"/>
          <w:shd w:val="clear" w:color="auto" w:fill="FFFFFF"/>
        </w:rPr>
        <w:t>3</w:t>
      </w:r>
      <w:r>
        <w:rPr>
          <w:rStyle w:val="14"/>
          <w:rFonts w:ascii="方正仿宋_GBK" w:hAnsi="方正仿宋_GBK" w:eastAsia="方正仿宋_GBK" w:cs="方正仿宋_GBK"/>
          <w:sz w:val="32"/>
          <w:szCs w:val="32"/>
          <w:highlight w:val="none"/>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年度年末结转和结余</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与2023年度相比无增减</w:t>
      </w:r>
      <w:r>
        <w:rPr>
          <w:rFonts w:hint="eastAsia" w:ascii="方正仿宋_GBK" w:hAnsi="方正仿宋_GBK" w:eastAsia="方正仿宋_GBK" w:cs="方正仿宋_GBK"/>
          <w:sz w:val="32"/>
          <w:szCs w:val="32"/>
          <w:highlight w:val="none"/>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none"/>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年度财政拨款收、支总计均为</w:t>
      </w:r>
      <w:r>
        <w:rPr>
          <w:rFonts w:hint="default" w:ascii="Times New Roman" w:hAnsi="Times New Roman" w:eastAsia="方正仿宋_GBK"/>
          <w:sz w:val="32"/>
          <w:szCs w:val="32"/>
          <w:highlight w:val="none"/>
          <w:shd w:val="clear" w:color="auto" w:fill="FFFFFF"/>
        </w:rPr>
        <w:t>1316.1</w:t>
      </w:r>
      <w:r>
        <w:rPr>
          <w:rFonts w:ascii="方正仿宋_GBK" w:hAnsi="方正仿宋_GBK" w:eastAsia="方正仿宋_GBK" w:cs="方正仿宋_GBK"/>
          <w:sz w:val="32"/>
          <w:szCs w:val="32"/>
          <w:highlight w:val="none"/>
          <w:shd w:val="clear" w:color="auto" w:fill="FFFFFF"/>
        </w:rPr>
        <w:t>万元。与</w:t>
      </w:r>
      <w:r>
        <w:rPr>
          <w:rFonts w:hint="default" w:ascii="Times New Roman" w:hAnsi="Times New Roman" w:eastAsia="方正仿宋_GBK"/>
          <w:sz w:val="32"/>
          <w:szCs w:val="32"/>
          <w:highlight w:val="none"/>
          <w:shd w:val="clear" w:color="auto" w:fill="FFFFFF"/>
        </w:rPr>
        <w:t>2023</w:t>
      </w:r>
      <w:r>
        <w:rPr>
          <w:rFonts w:ascii="方正仿宋_GBK" w:hAnsi="方正仿宋_GBK" w:eastAsia="方正仿宋_GBK" w:cs="方正仿宋_GBK"/>
          <w:sz w:val="32"/>
          <w:szCs w:val="32"/>
          <w:highlight w:val="none"/>
          <w:shd w:val="clear" w:color="auto" w:fill="FFFFFF"/>
        </w:rPr>
        <w:t>年度相比，</w:t>
      </w:r>
      <w:r>
        <w:rPr>
          <w:rFonts w:hint="default" w:ascii="Times New Roman" w:hAnsi="Times New Roman" w:eastAsia="方正仿宋_GBK"/>
          <w:sz w:val="32"/>
          <w:szCs w:val="32"/>
          <w:highlight w:val="none"/>
          <w:shd w:val="clear" w:color="auto" w:fill="FFFFFF"/>
        </w:rPr>
        <w:t>财政拨款收、支总计各减少440.01万元，下降25.1%</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环保卫生与市政管护项目减少</w:t>
      </w:r>
      <w:r>
        <w:rPr>
          <w:rFonts w:ascii="方正仿宋_GBK" w:hAnsi="方正仿宋_GBK" w:eastAsia="方正仿宋_GBK" w:cs="方正仿宋_GBK"/>
          <w:color w:val="auto"/>
          <w:sz w:val="32"/>
          <w:szCs w:val="32"/>
          <w:highlight w:val="none"/>
          <w:shd w:val="clear" w:color="auto" w:fill="FFFFFF"/>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highlight w:val="none"/>
          <w:shd w:val="clear" w:color="auto" w:fill="FFFFFF"/>
        </w:rPr>
        <w:t>1</w:t>
      </w:r>
      <w:r>
        <w:rPr>
          <w:rStyle w:val="14"/>
          <w:rFonts w:ascii="方正仿宋_GBK" w:hAnsi="方正仿宋_GBK" w:eastAsia="方正仿宋_GBK" w:cs="方正仿宋_GBK"/>
          <w:sz w:val="32"/>
          <w:szCs w:val="32"/>
          <w:highlight w:val="none"/>
          <w:shd w:val="clear" w:color="auto" w:fill="FFFFFF"/>
        </w:rPr>
        <w:t>.收入情况。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年度一般公共预算财政拨款收入</w:t>
      </w:r>
      <w:r>
        <w:rPr>
          <w:rFonts w:hint="default" w:ascii="Times New Roman" w:hAnsi="Times New Roman" w:eastAsia="方正仿宋_GBK"/>
          <w:sz w:val="32"/>
          <w:szCs w:val="32"/>
          <w:highlight w:val="none"/>
          <w:shd w:val="clear" w:color="auto" w:fill="FFFFFF"/>
        </w:rPr>
        <w:t>1316.1</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与2023年度相比，减少440.01万元，下降25.1%</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环保卫生与市政管护项目减少</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较年初预算数增加292.79万元，</w:t>
      </w:r>
      <w:r>
        <w:rPr>
          <w:rFonts w:hint="default" w:ascii="Times New Roman" w:hAnsi="Times New Roman" w:eastAsia="方正仿宋_GBK"/>
          <w:sz w:val="32"/>
          <w:szCs w:val="32"/>
          <w:shd w:val="clear" w:color="auto" w:fill="FFFFFF"/>
        </w:rPr>
        <w:t>增长28.6%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生活垃圾专项</w:t>
      </w:r>
      <w:r>
        <w:rPr>
          <w:rFonts w:hint="eastAsia" w:ascii="方正仿宋_GBK" w:hAnsi="方正仿宋_GBK" w:eastAsia="方正仿宋_GBK" w:cs="方正仿宋_GBK"/>
          <w:color w:val="auto"/>
          <w:sz w:val="32"/>
          <w:szCs w:val="32"/>
          <w:highlight w:val="none"/>
          <w:shd w:val="clear" w:color="auto" w:fill="FFFFFF"/>
          <w:lang w:eastAsia="zh-CN"/>
        </w:rPr>
        <w:t>、城市综合品质提升</w:t>
      </w:r>
      <w:r>
        <w:rPr>
          <w:rFonts w:hint="eastAsia" w:ascii="方正仿宋_GBK" w:hAnsi="方正仿宋_GBK" w:eastAsia="方正仿宋_GBK" w:cs="方正仿宋_GBK"/>
          <w:color w:val="auto"/>
          <w:sz w:val="32"/>
          <w:szCs w:val="32"/>
          <w:highlight w:val="none"/>
          <w:shd w:val="clear" w:color="auto" w:fill="FFFFFF"/>
        </w:rPr>
        <w:t>经费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此外，年初</w:t>
      </w:r>
      <w:r>
        <w:rPr>
          <w:rFonts w:ascii="方正仿宋_GBK" w:hAnsi="方正仿宋_GBK" w:eastAsia="方正仿宋_GBK" w:cs="方正仿宋_GBK"/>
          <w:sz w:val="32"/>
          <w:szCs w:val="32"/>
          <w:shd w:val="clear" w:color="auto" w:fill="FFFFFF"/>
        </w:rPr>
        <w:t>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1316.1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与2023年度相比，减少440.01万元，下降25.1%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环保卫生与市政管护项目减少</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shd w:val="clear" w:color="auto" w:fill="FFFFFF"/>
        </w:rPr>
        <w:t>较年初预算数增加292.79万元，增长28.6%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生活垃圾专项</w:t>
      </w:r>
      <w:r>
        <w:rPr>
          <w:rFonts w:hint="eastAsia" w:ascii="方正仿宋_GBK" w:hAnsi="方正仿宋_GBK" w:eastAsia="方正仿宋_GBK" w:cs="方正仿宋_GBK"/>
          <w:color w:val="auto"/>
          <w:sz w:val="32"/>
          <w:szCs w:val="32"/>
          <w:highlight w:val="none"/>
          <w:shd w:val="clear" w:color="auto" w:fill="FFFFFF"/>
        </w:rPr>
        <w:t>经费</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一般公共预算财政拨款支出主要用途如下：</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）一般公共服务支出</w:t>
      </w:r>
      <w:r>
        <w:rPr>
          <w:rFonts w:hint="default" w:ascii="Times New Roman" w:hAnsi="Times New Roman" w:eastAsia="方正仿宋_GBK"/>
          <w:color w:val="auto"/>
          <w:sz w:val="32"/>
          <w:szCs w:val="32"/>
          <w:highlight w:val="none"/>
          <w:shd w:val="clear" w:color="auto" w:fill="FFFFFF"/>
        </w:rPr>
        <w:t>343.86</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26.1%</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较年初预算数增加160.14万元，增长87.2%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）社会保障和就业支出</w:t>
      </w:r>
      <w:r>
        <w:rPr>
          <w:rFonts w:hint="default" w:ascii="Times New Roman" w:hAnsi="Times New Roman" w:eastAsia="方正仿宋_GBK"/>
          <w:color w:val="auto"/>
          <w:sz w:val="32"/>
          <w:szCs w:val="32"/>
          <w:highlight w:val="none"/>
          <w:shd w:val="clear" w:color="auto" w:fill="FFFFFF"/>
        </w:rPr>
        <w:t>37.6</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2.9%</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较年初预算数增加8.83万元，增长30.7%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11.53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0.9%</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较年初预算数减少0.42万元，下降3.5%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人员变动、工资调整。</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）城乡社区支出</w:t>
      </w:r>
      <w:r>
        <w:rPr>
          <w:rFonts w:hint="default" w:ascii="Times New Roman" w:hAnsi="Times New Roman" w:eastAsia="方正仿宋_GBK"/>
          <w:color w:val="auto"/>
          <w:sz w:val="32"/>
          <w:szCs w:val="32"/>
          <w:highlight w:val="none"/>
          <w:shd w:val="clear" w:color="auto" w:fill="FFFFFF"/>
        </w:rPr>
        <w:t>912.57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69.3%</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较年初预算数增加124.32万元，增长15.8%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highlight w:val="none"/>
          <w:shd w:val="clear" w:color="auto" w:fill="FFFFFF"/>
        </w:rPr>
        <w:t>生活垃圾专项经费</w:t>
      </w:r>
      <w:r>
        <w:rPr>
          <w:rFonts w:hint="eastAsia" w:ascii="方正仿宋_GBK" w:hAnsi="方正仿宋_GBK" w:eastAsia="方正仿宋_GBK" w:cs="方正仿宋_GBK"/>
          <w:color w:val="auto"/>
          <w:sz w:val="32"/>
          <w:szCs w:val="32"/>
          <w:highlight w:val="none"/>
          <w:shd w:val="clear" w:color="auto" w:fill="FFFFFF"/>
          <w:lang w:eastAsia="zh-CN"/>
        </w:rPr>
        <w:t>。</w:t>
      </w:r>
    </w:p>
    <w:p>
      <w:pPr>
        <w:keepNext w:val="0"/>
        <w:keepLines w:val="0"/>
        <w:pageBreakBefore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5</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10.53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0.8%</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较年初预算数减少0.09万元，下降0.9%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人员变动、工资调整。</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403.52</w:t>
      </w:r>
      <w:r>
        <w:rPr>
          <w:rFonts w:ascii="方正仿宋_GBK" w:hAnsi="方正仿宋_GBK" w:eastAsia="方正仿宋_GBK" w:cs="方正仿宋_GBK"/>
          <w:sz w:val="32"/>
          <w:szCs w:val="32"/>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354.91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与2023年度相比，增加57.16万元，增长19.2%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48.61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与2023年度相比，增加4.48万元，增长10.2%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年度无政府性基金预算财政拨款收支。</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三、财政拨款“三公”经费情况说明</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highlight w:val="none"/>
          <w:shd w:val="clear" w:color="auto" w:fill="FFFFFF"/>
          <w:lang w:eastAsia="zh-CN"/>
        </w:rPr>
      </w:pPr>
      <w:r>
        <w:rPr>
          <w:rFonts w:hint="eastAsia" w:ascii="Times New Roman" w:hAnsi="Times New Roman" w:eastAsia="方正仿宋_GBK" w:cs="方正仿宋_GBK"/>
          <w:color w:val="auto"/>
          <w:sz w:val="32"/>
          <w:szCs w:val="32"/>
          <w:highlight w:val="none"/>
          <w:shd w:val="clear" w:color="auto" w:fill="FFFFFF"/>
        </w:rPr>
        <w:t>本单位202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hint="eastAsia" w:ascii="Times New Roman" w:hAnsi="Times New Roman" w:eastAsia="方正仿宋_GBK" w:cs="方正仿宋_GBK"/>
          <w:color w:val="auto"/>
          <w:sz w:val="32"/>
          <w:szCs w:val="32"/>
          <w:highlight w:val="none"/>
          <w:shd w:val="clear" w:color="auto" w:fill="FFFFFF"/>
        </w:rPr>
        <w:t>年度无“三公”经费支出</w:t>
      </w:r>
      <w:r>
        <w:rPr>
          <w:rFonts w:hint="eastAsia" w:ascii="Times New Roman" w:hAnsi="Times New Roman" w:eastAsia="方正仿宋_GBK" w:cs="方正仿宋_GBK"/>
          <w:color w:val="auto"/>
          <w:sz w:val="32"/>
          <w:szCs w:val="32"/>
          <w:highlight w:val="none"/>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四、其他需要说明的事项</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与2023年度相比，增加0.63万元，增长94%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增加事业管理岗位人员、工勤技能岗位人员培训费</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15"/>
        <w:keepNext w:val="0"/>
        <w:keepLines w:val="0"/>
        <w:pageBreakBefore w:val="0"/>
        <w:kinsoku/>
        <w:wordWrap/>
        <w:overflowPunct/>
        <w:topLinePunct w:val="0"/>
        <w:autoSpaceDE w:val="0"/>
        <w:autoSpaceDN/>
        <w:bidi w:val="0"/>
        <w:adjustRightInd/>
        <w:spacing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111.61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111.61</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111.61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rPr>
        <w:t>农村生活垃圾收运处置服务费</w:t>
      </w:r>
      <w:r>
        <w:rPr>
          <w:rFonts w:hint="eastAsia" w:ascii="方正仿宋_GBK" w:hAnsi="方正仿宋_GBK" w:eastAsia="方正仿宋_GBK" w:cs="方正仿宋_GBK"/>
          <w:sz w:val="32"/>
          <w:szCs w:val="32"/>
          <w:shd w:val="clear" w:color="auto" w:fill="FFFFFF"/>
          <w:lang w:eastAsia="zh-CN"/>
        </w:rPr>
        <w:t>。</w:t>
      </w:r>
    </w:p>
    <w:p>
      <w:pPr>
        <w:pStyle w:val="16"/>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w:t>
      </w:r>
      <w:r>
        <w:rPr>
          <w:rFonts w:hint="eastAsia" w:ascii="Times New Roman" w:hAnsi="Times New Roman" w:eastAsia="方正仿宋_GBK" w:cs="方正仿宋_GBK"/>
          <w:color w:val="auto"/>
          <w:sz w:val="32"/>
          <w:szCs w:val="32"/>
          <w:shd w:val="clear" w:color="auto" w:fill="FFFFFF"/>
          <w:lang w:val="en-US" w:eastAsia="zh-CN"/>
        </w:rPr>
        <w:t>3</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912.57</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560" w:firstLineChars="200"/>
        <w:textAlignment w:val="auto"/>
        <w:rPr>
          <w:rFonts w:hint="eastAsia" w:ascii="Times New Roman" w:hAnsi="Times New Roman" w:eastAsia="方正仿宋_GBK" w:cs="方正仿宋_GBK"/>
          <w:color w:val="auto"/>
          <w:sz w:val="28"/>
          <w:szCs w:val="28"/>
          <w:shd w:val="clear" w:color="auto" w:fill="FFFFFF"/>
          <w:lang w:eastAsia="zh-CN"/>
        </w:rPr>
      </w:pPr>
      <w:r>
        <w:rPr>
          <w:rFonts w:hint="eastAsia" w:ascii="Times New Roman" w:hAnsi="Times New Roman" w:eastAsia="方正仿宋_GBK" w:cs="方正仿宋_GBK"/>
          <w:color w:val="auto"/>
          <w:sz w:val="28"/>
          <w:szCs w:val="28"/>
          <w:shd w:val="clear" w:color="auto" w:fill="FFFFFF"/>
        </w:rPr>
        <w:t>项目支出绩效自评表（二级项目）</w:t>
      </w:r>
      <w:r>
        <w:rPr>
          <w:rFonts w:hint="eastAsia" w:ascii="Times New Roman" w:hAnsi="Times New Roman" w:eastAsia="方正仿宋_GBK" w:cs="方正仿宋_GBK"/>
          <w:color w:val="auto"/>
          <w:sz w:val="28"/>
          <w:szCs w:val="28"/>
          <w:shd w:val="clear" w:color="auto" w:fill="FFFFFF"/>
          <w:lang w:eastAsia="zh-CN"/>
        </w:rPr>
        <w:t>。</w:t>
      </w:r>
    </w:p>
    <w:tbl>
      <w:tblPr>
        <w:tblStyle w:val="11"/>
        <w:tblW w:w="9111" w:type="dxa"/>
        <w:tblInd w:w="0" w:type="dxa"/>
        <w:shd w:val="clear" w:color="auto" w:fill="auto"/>
        <w:tblLayout w:type="fixed"/>
        <w:tblCellMar>
          <w:top w:w="0" w:type="dxa"/>
          <w:left w:w="0" w:type="dxa"/>
          <w:bottom w:w="0" w:type="dxa"/>
          <w:right w:w="0" w:type="dxa"/>
        </w:tblCellMar>
      </w:tblPr>
      <w:tblGrid>
        <w:gridCol w:w="1093"/>
        <w:gridCol w:w="391"/>
        <w:gridCol w:w="484"/>
        <w:gridCol w:w="542"/>
        <w:gridCol w:w="553"/>
        <w:gridCol w:w="315"/>
        <w:gridCol w:w="722"/>
        <w:gridCol w:w="68"/>
        <w:gridCol w:w="1150"/>
        <w:gridCol w:w="282"/>
        <w:gridCol w:w="361"/>
        <w:gridCol w:w="192"/>
        <w:gridCol w:w="564"/>
        <w:gridCol w:w="744"/>
        <w:gridCol w:w="158"/>
        <w:gridCol w:w="632"/>
        <w:gridCol w:w="860"/>
      </w:tblGrid>
      <w:tr>
        <w:tblPrEx>
          <w:shd w:val="clear" w:color="auto" w:fill="auto"/>
          <w:tblCellMar>
            <w:top w:w="0" w:type="dxa"/>
            <w:left w:w="0" w:type="dxa"/>
            <w:bottom w:w="0" w:type="dxa"/>
            <w:right w:w="0" w:type="dxa"/>
          </w:tblCellMar>
        </w:tblPrEx>
        <w:trPr>
          <w:trHeight w:val="805" w:hRule="atLeast"/>
        </w:trPr>
        <w:tc>
          <w:tcPr>
            <w:tcW w:w="9111" w:type="dxa"/>
            <w:gridSpan w:val="1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093"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2024年度-环保卫生与市政管护</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50019324T000004168655</w:t>
            </w:r>
          </w:p>
        </w:tc>
        <w:tc>
          <w:tcPr>
            <w:tcW w:w="111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093"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张红</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65702130</w:t>
            </w:r>
          </w:p>
        </w:tc>
      </w:tr>
      <w:tr>
        <w:tblPrEx>
          <w:shd w:val="clear" w:color="auto" w:fill="auto"/>
          <w:tblCellMar>
            <w:top w:w="0" w:type="dxa"/>
            <w:left w:w="0" w:type="dxa"/>
            <w:bottom w:w="0" w:type="dxa"/>
            <w:right w:w="0" w:type="dxa"/>
          </w:tblCellMar>
        </w:tblPrEx>
        <w:trPr>
          <w:trHeight w:val="600" w:hRule="atLeast"/>
        </w:trPr>
        <w:tc>
          <w:tcPr>
            <w:tcW w:w="9111" w:type="dxa"/>
            <w:gridSpan w:val="1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tblCellMar>
            <w:top w:w="0" w:type="dxa"/>
            <w:left w:w="0" w:type="dxa"/>
            <w:bottom w:w="0" w:type="dxa"/>
            <w:right w:w="0" w:type="dxa"/>
          </w:tblCellMar>
        </w:tblPrEx>
        <w:trPr>
          <w:trHeight w:val="499" w:hRule="atLeast"/>
        </w:trPr>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788.25</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676.64</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676.64</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788.25</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676.64</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676.64</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788.25</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676.64</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676.64</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trHeight w:val="618" w:hRule="atLeast"/>
        </w:trPr>
        <w:tc>
          <w:tcPr>
            <w:tcW w:w="9111" w:type="dxa"/>
            <w:gridSpan w:val="1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tblCellMar>
            <w:top w:w="0" w:type="dxa"/>
            <w:left w:w="0" w:type="dxa"/>
            <w:bottom w:w="0" w:type="dxa"/>
            <w:right w:w="0" w:type="dxa"/>
          </w:tblCellMar>
        </w:tblPrEx>
        <w:trPr>
          <w:trHeight w:val="499" w:hRule="atLeast"/>
        </w:trPr>
        <w:tc>
          <w:tcPr>
            <w:tcW w:w="3378"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775"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2958"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CellMar>
            <w:top w:w="0" w:type="dxa"/>
            <w:left w:w="0" w:type="dxa"/>
            <w:bottom w:w="0" w:type="dxa"/>
            <w:right w:w="0" w:type="dxa"/>
          </w:tblCellMar>
        </w:tblPrEx>
        <w:trPr>
          <w:trHeight w:val="1602" w:hRule="atLeast"/>
        </w:trPr>
        <w:tc>
          <w:tcPr>
            <w:tcW w:w="3378"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2024年度，开展日常市政基础设施管护132公里，化粪池清掏0.48万立方米，农村生活垃圾清运0.8吨。开展交通秩序综合整治专项行动、绿化管护面积7300平方米、人居环境综合整治15</w:t>
            </w:r>
            <w:r>
              <w:rPr>
                <w:rFonts w:hint="eastAsia" w:cs="宋体"/>
                <w:i w:val="0"/>
                <w:color w:val="000000"/>
                <w:kern w:val="0"/>
                <w:sz w:val="20"/>
                <w:szCs w:val="20"/>
                <w:u w:val="none"/>
                <w:lang w:val="en-US" w:eastAsia="zh-CN" w:bidi="ar"/>
              </w:rPr>
              <w:t>个</w:t>
            </w:r>
            <w:r>
              <w:rPr>
                <w:rFonts w:hint="eastAsia" w:ascii="宋体" w:hAnsi="宋体" w:eastAsia="宋体" w:cs="宋体"/>
                <w:i w:val="0"/>
                <w:color w:val="000000"/>
                <w:kern w:val="0"/>
                <w:sz w:val="20"/>
                <w:szCs w:val="20"/>
                <w:u w:val="none"/>
                <w:lang w:val="en-US" w:eastAsia="zh-CN" w:bidi="ar"/>
              </w:rPr>
              <w:t>村（居）周边环境，保障群众生活环境的舒适，提升人居生活环境质量，群众满意度达90%以上。</w:t>
            </w:r>
          </w:p>
        </w:tc>
        <w:tc>
          <w:tcPr>
            <w:tcW w:w="2775"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p>
        </w:tc>
        <w:tc>
          <w:tcPr>
            <w:tcW w:w="2958"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开展日常市政基础设施管护132公里，化粪池清掏0.48万立方米，农村生活垃圾清运0.8吨。开展交通秩序综合整治专项行动、绿化管护面积7300平方米、人居环境综合整治15</w:t>
            </w:r>
            <w:r>
              <w:rPr>
                <w:rFonts w:hint="eastAsia" w:cs="宋体"/>
                <w:i w:val="0"/>
                <w:color w:val="000000"/>
                <w:kern w:val="0"/>
                <w:sz w:val="20"/>
                <w:szCs w:val="20"/>
                <w:u w:val="none"/>
                <w:lang w:val="en-US" w:eastAsia="zh-CN" w:bidi="ar"/>
              </w:rPr>
              <w:t>个</w:t>
            </w:r>
            <w:r>
              <w:rPr>
                <w:rFonts w:hint="eastAsia" w:ascii="宋体" w:hAnsi="宋体" w:eastAsia="宋体" w:cs="宋体"/>
                <w:i w:val="0"/>
                <w:color w:val="000000"/>
                <w:kern w:val="0"/>
                <w:sz w:val="20"/>
                <w:szCs w:val="20"/>
                <w:u w:val="none"/>
                <w:lang w:val="en-US" w:eastAsia="zh-CN" w:bidi="ar"/>
              </w:rPr>
              <w:t>村（居）周边环境，有效保障了群众生活环境的舒适，提升了人居生活环境质量，群众满意度达100%。</w:t>
            </w:r>
          </w:p>
        </w:tc>
      </w:tr>
    </w:tbl>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560" w:firstLineChars="200"/>
        <w:textAlignment w:val="auto"/>
        <w:rPr>
          <w:rFonts w:hint="eastAsia" w:ascii="Times New Roman" w:hAnsi="Times New Roman" w:eastAsia="方正仿宋_GBK" w:cs="方正仿宋_GBK"/>
          <w:color w:val="auto"/>
          <w:sz w:val="28"/>
          <w:szCs w:val="28"/>
          <w:shd w:val="clear" w:color="auto" w:fill="FFFFFF"/>
          <w:lang w:eastAsia="zh-CN"/>
        </w:rPr>
      </w:pP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560" w:firstLineChars="200"/>
        <w:textAlignment w:val="auto"/>
        <w:rPr>
          <w:rFonts w:hint="eastAsia" w:ascii="Times New Roman" w:hAnsi="Times New Roman" w:eastAsia="方正仿宋_GBK" w:cs="方正仿宋_GBK"/>
          <w:color w:val="auto"/>
          <w:sz w:val="28"/>
          <w:szCs w:val="28"/>
          <w:shd w:val="clear" w:color="auto" w:fill="FFFFFF"/>
          <w:lang w:eastAsia="zh-CN"/>
        </w:rPr>
      </w:pPr>
      <w:bookmarkStart w:id="0" w:name="_GoBack"/>
      <w:bookmarkEnd w:id="0"/>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560" w:firstLineChars="200"/>
        <w:textAlignment w:val="auto"/>
        <w:rPr>
          <w:rFonts w:hint="eastAsia" w:ascii="Times New Roman" w:hAnsi="Times New Roman" w:eastAsia="方正仿宋_GBK" w:cs="方正仿宋_GBK"/>
          <w:color w:val="auto"/>
          <w:sz w:val="28"/>
          <w:szCs w:val="28"/>
          <w:shd w:val="clear" w:color="auto" w:fill="FFFFFF"/>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12"/>
        <w:gridCol w:w="655"/>
        <w:gridCol w:w="913"/>
        <w:gridCol w:w="857"/>
        <w:gridCol w:w="1004"/>
        <w:gridCol w:w="902"/>
        <w:gridCol w:w="733"/>
        <w:gridCol w:w="692"/>
        <w:gridCol w:w="83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7" w:type="dxa"/>
            <w:gridSpan w:val="11"/>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81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55"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913"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57"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全年完成值</w:t>
            </w:r>
          </w:p>
        </w:tc>
        <w:tc>
          <w:tcPr>
            <w:tcW w:w="100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90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733"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9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33"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1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绿化管护面积</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18"/>
                <w:szCs w:val="18"/>
                <w:u w:val="none"/>
                <w:lang w:val="en-US" w:eastAsia="zh-CN" w:bidi="ar"/>
              </w:rPr>
              <w:t>平方米</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7300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7300</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农村生活垃圾清运处置数量</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万吨</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0.8</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0.8</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日常市政基础设施管护数量</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公里</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132</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132</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市政设施运行完好率</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95</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96</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1.05</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市政设施维护及时率</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90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93</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3.33</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提升人居生活环境</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　</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定性</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明显</w:t>
            </w:r>
          </w:p>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提升</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可持续影响年度</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年</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群众满意度</w:t>
            </w:r>
          </w:p>
        </w:tc>
        <w:tc>
          <w:tcPr>
            <w:tcW w:w="81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55"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91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00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11.11</w:t>
            </w:r>
          </w:p>
        </w:tc>
        <w:tc>
          <w:tcPr>
            <w:tcW w:w="90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92"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16"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bl>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textAlignment w:val="auto"/>
        <w:rPr>
          <w:rFonts w:hint="eastAsia" w:ascii="Times New Roman" w:hAnsi="Times New Roman" w:eastAsia="方正仿宋_GBK" w:cs="方正仿宋_GBK"/>
          <w:color w:val="auto"/>
          <w:sz w:val="28"/>
          <w:szCs w:val="28"/>
          <w:shd w:val="clear" w:color="auto" w:fill="FFFFFF"/>
          <w:lang w:eastAsia="zh-CN"/>
        </w:rPr>
      </w:pPr>
    </w:p>
    <w:tbl>
      <w:tblPr>
        <w:tblStyle w:val="11"/>
        <w:tblW w:w="9304" w:type="dxa"/>
        <w:tblInd w:w="-117" w:type="dxa"/>
        <w:shd w:val="clear" w:color="auto" w:fill="auto"/>
        <w:tblLayout w:type="fixed"/>
        <w:tblCellMar>
          <w:top w:w="0" w:type="dxa"/>
          <w:left w:w="0" w:type="dxa"/>
          <w:bottom w:w="0" w:type="dxa"/>
          <w:right w:w="0" w:type="dxa"/>
        </w:tblCellMar>
      </w:tblPr>
      <w:tblGrid>
        <w:gridCol w:w="1210"/>
        <w:gridCol w:w="1970"/>
        <w:gridCol w:w="1037"/>
        <w:gridCol w:w="1500"/>
        <w:gridCol w:w="1117"/>
        <w:gridCol w:w="902"/>
        <w:gridCol w:w="632"/>
        <w:gridCol w:w="936"/>
      </w:tblGrid>
      <w:tr>
        <w:tblPrEx>
          <w:shd w:val="clear" w:color="auto" w:fill="auto"/>
          <w:tblCellMar>
            <w:top w:w="0" w:type="dxa"/>
            <w:left w:w="0" w:type="dxa"/>
            <w:bottom w:w="0" w:type="dxa"/>
            <w:right w:w="0" w:type="dxa"/>
          </w:tblCellMar>
        </w:tblPrEx>
        <w:trPr>
          <w:trHeight w:val="783" w:hRule="atLeast"/>
        </w:trPr>
        <w:tc>
          <w:tcPr>
            <w:tcW w:w="9304" w:type="dxa"/>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21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2024年度生活垃圾专项经费</w:t>
            </w:r>
          </w:p>
        </w:tc>
        <w:tc>
          <w:tcPr>
            <w:tcW w:w="103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50019324T000004489958</w:t>
            </w:r>
          </w:p>
        </w:tc>
        <w:tc>
          <w:tcPr>
            <w:tcW w:w="11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93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21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003-预算科</w:t>
            </w:r>
          </w:p>
        </w:tc>
        <w:tc>
          <w:tcPr>
            <w:tcW w:w="11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张红</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93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65702130</w:t>
            </w:r>
          </w:p>
        </w:tc>
      </w:tr>
    </w:tbl>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textAlignment w:val="auto"/>
        <w:rPr>
          <w:rFonts w:hint="eastAsia" w:ascii="Times New Roman" w:hAnsi="Times New Roman" w:eastAsia="方正仿宋_GBK" w:cs="方正仿宋_GBK"/>
          <w:color w:val="auto"/>
          <w:sz w:val="28"/>
          <w:szCs w:val="28"/>
          <w:shd w:val="clear" w:color="auto" w:fill="FFFFFF"/>
          <w:lang w:eastAsia="zh-CN"/>
        </w:rPr>
      </w:pP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textAlignment w:val="auto"/>
        <w:rPr>
          <w:rFonts w:hint="eastAsia" w:ascii="Times New Roman" w:hAnsi="Times New Roman" w:eastAsia="方正仿宋_GBK" w:cs="方正仿宋_GBK"/>
          <w:color w:val="auto"/>
          <w:sz w:val="28"/>
          <w:szCs w:val="28"/>
          <w:shd w:val="clear" w:color="auto" w:fill="FFFFFF"/>
          <w:lang w:eastAsia="zh-CN"/>
        </w:rPr>
      </w:pP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textAlignment w:val="auto"/>
        <w:rPr>
          <w:rFonts w:hint="eastAsia" w:ascii="Times New Roman" w:hAnsi="Times New Roman" w:eastAsia="方正仿宋_GBK" w:cs="方正仿宋_GBK"/>
          <w:color w:val="auto"/>
          <w:sz w:val="28"/>
          <w:szCs w:val="28"/>
          <w:shd w:val="clear" w:color="auto" w:fill="FFFFFF"/>
          <w:lang w:eastAsia="zh-CN"/>
        </w:rPr>
      </w:pPr>
    </w:p>
    <w:tbl>
      <w:tblPr>
        <w:tblStyle w:val="11"/>
        <w:tblW w:w="9184" w:type="dxa"/>
        <w:tblInd w:w="-73" w:type="dxa"/>
        <w:shd w:val="clear" w:color="auto" w:fill="auto"/>
        <w:tblLayout w:type="fixed"/>
        <w:tblCellMar>
          <w:top w:w="0" w:type="dxa"/>
          <w:left w:w="0" w:type="dxa"/>
          <w:bottom w:w="0" w:type="dxa"/>
          <w:right w:w="0" w:type="dxa"/>
        </w:tblCellMar>
      </w:tblPr>
      <w:tblGrid>
        <w:gridCol w:w="1433"/>
        <w:gridCol w:w="608"/>
        <w:gridCol w:w="542"/>
        <w:gridCol w:w="868"/>
        <w:gridCol w:w="53"/>
        <w:gridCol w:w="737"/>
        <w:gridCol w:w="1150"/>
        <w:gridCol w:w="643"/>
        <w:gridCol w:w="756"/>
        <w:gridCol w:w="90"/>
        <w:gridCol w:w="654"/>
        <w:gridCol w:w="790"/>
        <w:gridCol w:w="860"/>
      </w:tblGrid>
      <w:tr>
        <w:tblPrEx>
          <w:shd w:val="clear" w:color="auto" w:fill="auto"/>
          <w:tblCellMar>
            <w:top w:w="0" w:type="dxa"/>
            <w:left w:w="0" w:type="dxa"/>
            <w:bottom w:w="0" w:type="dxa"/>
            <w:right w:w="0" w:type="dxa"/>
          </w:tblCellMar>
        </w:tblPrEx>
        <w:trPr>
          <w:trHeight w:val="600" w:hRule="atLeast"/>
        </w:trPr>
        <w:tc>
          <w:tcPr>
            <w:tcW w:w="9184"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trHeight w:val="499" w:hRule="atLeast"/>
        </w:trPr>
        <w:tc>
          <w:tcPr>
            <w:tcW w:w="204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499" w:hRule="atLeast"/>
        </w:trPr>
        <w:tc>
          <w:tcPr>
            <w:tcW w:w="1433" w:type="dxa"/>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60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124.32</w:t>
            </w:r>
          </w:p>
        </w:tc>
        <w:tc>
          <w:tcPr>
            <w:tcW w:w="643"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124.32</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433" w:type="dxa"/>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60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124.32</w:t>
            </w:r>
          </w:p>
        </w:tc>
        <w:tc>
          <w:tcPr>
            <w:tcW w:w="643"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124.32</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99" w:hRule="atLeast"/>
        </w:trPr>
        <w:tc>
          <w:tcPr>
            <w:tcW w:w="1433" w:type="dxa"/>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60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124.32 </w:t>
            </w:r>
          </w:p>
        </w:tc>
        <w:tc>
          <w:tcPr>
            <w:tcW w:w="643"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124.32 </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600" w:hRule="atLeast"/>
        </w:trPr>
        <w:tc>
          <w:tcPr>
            <w:tcW w:w="9184"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shd w:val="clear" w:color="auto" w:fill="auto"/>
          <w:tblCellMar>
            <w:top w:w="0" w:type="dxa"/>
            <w:left w:w="0" w:type="dxa"/>
            <w:bottom w:w="0" w:type="dxa"/>
            <w:right w:w="0" w:type="dxa"/>
          </w:tblCellMar>
        </w:tblPrEx>
        <w:trPr>
          <w:trHeight w:val="499" w:hRule="atLeast"/>
        </w:trPr>
        <w:tc>
          <w:tcPr>
            <w:tcW w:w="3504"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3376"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2304"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2" w:hRule="atLeast"/>
        </w:trPr>
        <w:tc>
          <w:tcPr>
            <w:tcW w:w="350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全域推进生活垃圾分类工作，提档升级改造生活垃圾投放设施，全面启动垃圾分类先锋创建工作。</w:t>
            </w:r>
          </w:p>
        </w:tc>
        <w:tc>
          <w:tcPr>
            <w:tcW w:w="3376"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全域推进生活垃圾分类工作，提档升级改造生活垃圾投放设施，全面启动垃圾分类先锋创建工作。</w:t>
            </w:r>
          </w:p>
        </w:tc>
        <w:tc>
          <w:tcPr>
            <w:tcW w:w="2304"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已完成年度生活垃圾分类工作、生活垃圾投放设施提档升级改造及启动垃圾分类先锋创建工作，居民满意度达100%。</w:t>
            </w:r>
          </w:p>
        </w:tc>
      </w:tr>
    </w:tbl>
    <w:tbl>
      <w:tblPr>
        <w:tblStyle w:val="12"/>
        <w:tblW w:w="9181"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790"/>
        <w:gridCol w:w="665"/>
        <w:gridCol w:w="778"/>
        <w:gridCol w:w="846"/>
        <w:gridCol w:w="846"/>
        <w:gridCol w:w="857"/>
        <w:gridCol w:w="621"/>
        <w:gridCol w:w="680"/>
        <w:gridCol w:w="83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11"/>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79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5"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46"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4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7"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2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8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33"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73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生活垃圾分类集中投放亭设施提档数量</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个</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26</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26</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生活垃圾分类先锋创建数量</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个</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15</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15</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入户宣传率</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提高全民参与生活垃圾分类能力</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　</w:t>
            </w:r>
          </w:p>
        </w:tc>
        <w:tc>
          <w:tcPr>
            <w:tcW w:w="665" w:type="dxa"/>
            <w:vAlign w:val="center"/>
          </w:tcPr>
          <w:p>
            <w:pPr>
              <w:keepNext w:val="0"/>
              <w:keepLines w:val="0"/>
              <w:widowControl/>
              <w:suppressLineNumbers w:val="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定性</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明显提升</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提升居民生活环境品质</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　</w:t>
            </w:r>
          </w:p>
        </w:tc>
        <w:tc>
          <w:tcPr>
            <w:tcW w:w="665" w:type="dxa"/>
            <w:vAlign w:val="center"/>
          </w:tcPr>
          <w:p>
            <w:pPr>
              <w:keepNext w:val="0"/>
              <w:keepLines w:val="0"/>
              <w:widowControl/>
              <w:suppressLineNumbers w:val="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定性</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有效提升</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居民民意调查满意度</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90</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widowControl/>
              <w:suppressLineNumbers w:val="0"/>
              <w:jc w:val="both"/>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11.11</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bl>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417" w:bottom="1984" w:left="1417"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1,316.10</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重庆市九龙坡区白市驿镇综合行政执法大队</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1,316.10</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1,316.10</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重庆市九龙坡区白市驿镇综合行政执法大队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1,316.10</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403.52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912.57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912.57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473.77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1,316.10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403.52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912.57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473.77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354.91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48.61</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865DF2"/>
    <w:rsid w:val="04C86C5E"/>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85D92"/>
    <w:rsid w:val="0B9335CE"/>
    <w:rsid w:val="0C7927C4"/>
    <w:rsid w:val="0C9B098C"/>
    <w:rsid w:val="0D673E11"/>
    <w:rsid w:val="0DDA54E4"/>
    <w:rsid w:val="0E084ABF"/>
    <w:rsid w:val="0E3A5F83"/>
    <w:rsid w:val="0E74421A"/>
    <w:rsid w:val="0EA46639"/>
    <w:rsid w:val="0EC6180C"/>
    <w:rsid w:val="0F497FB6"/>
    <w:rsid w:val="0F836721"/>
    <w:rsid w:val="0F8A1F3A"/>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6585B40"/>
    <w:rsid w:val="173708E3"/>
    <w:rsid w:val="174C19C7"/>
    <w:rsid w:val="17C374FC"/>
    <w:rsid w:val="189079DC"/>
    <w:rsid w:val="189B0D0B"/>
    <w:rsid w:val="18B43F7C"/>
    <w:rsid w:val="194A1770"/>
    <w:rsid w:val="19B906A4"/>
    <w:rsid w:val="19FB026E"/>
    <w:rsid w:val="1B4C2051"/>
    <w:rsid w:val="1B6F15B6"/>
    <w:rsid w:val="1B7F1479"/>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8726A8"/>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01113"/>
    <w:rsid w:val="2A076083"/>
    <w:rsid w:val="2A73162E"/>
    <w:rsid w:val="2A751F0B"/>
    <w:rsid w:val="2B167953"/>
    <w:rsid w:val="2B200583"/>
    <w:rsid w:val="2B220436"/>
    <w:rsid w:val="2B8209DE"/>
    <w:rsid w:val="2C6762A3"/>
    <w:rsid w:val="2C9319F8"/>
    <w:rsid w:val="2E156BBB"/>
    <w:rsid w:val="2E430E87"/>
    <w:rsid w:val="2E6E5EBA"/>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A302705"/>
    <w:rsid w:val="3B1705E5"/>
    <w:rsid w:val="3B18334B"/>
    <w:rsid w:val="3B36794F"/>
    <w:rsid w:val="3C566AD6"/>
    <w:rsid w:val="3C6A5B02"/>
    <w:rsid w:val="3CB17F63"/>
    <w:rsid w:val="3CC64B57"/>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CA046E"/>
    <w:rsid w:val="42E86A87"/>
    <w:rsid w:val="43307B09"/>
    <w:rsid w:val="43470647"/>
    <w:rsid w:val="43554284"/>
    <w:rsid w:val="438D0E97"/>
    <w:rsid w:val="43BB152F"/>
    <w:rsid w:val="44494994"/>
    <w:rsid w:val="44662BE8"/>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281F78"/>
    <w:rsid w:val="554E5773"/>
    <w:rsid w:val="555A3CBC"/>
    <w:rsid w:val="5582012B"/>
    <w:rsid w:val="558422A5"/>
    <w:rsid w:val="558E4E05"/>
    <w:rsid w:val="55BE2E85"/>
    <w:rsid w:val="55D82B6C"/>
    <w:rsid w:val="561D52C4"/>
    <w:rsid w:val="5651697D"/>
    <w:rsid w:val="56530F5D"/>
    <w:rsid w:val="56692AE5"/>
    <w:rsid w:val="567700D3"/>
    <w:rsid w:val="56CD6F74"/>
    <w:rsid w:val="56FF7E9E"/>
    <w:rsid w:val="578867FC"/>
    <w:rsid w:val="5842572D"/>
    <w:rsid w:val="58992763"/>
    <w:rsid w:val="5A3B59D6"/>
    <w:rsid w:val="5AD134D8"/>
    <w:rsid w:val="5B6503B1"/>
    <w:rsid w:val="5C0F7EC4"/>
    <w:rsid w:val="5C263CE4"/>
    <w:rsid w:val="5C5D2777"/>
    <w:rsid w:val="5CDF3DD1"/>
    <w:rsid w:val="5CF66BF3"/>
    <w:rsid w:val="5D1C1EC6"/>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1047C1"/>
    <w:rsid w:val="67924660"/>
    <w:rsid w:val="681E44AC"/>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3A043B8"/>
    <w:rsid w:val="73D509D0"/>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CFD79D2"/>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2784</Words>
  <Characters>3373</Characters>
  <Lines>192</Lines>
  <Paragraphs>54</Paragraphs>
  <TotalTime>3</TotalTime>
  <ScaleCrop>false</ScaleCrop>
  <LinksUpToDate>false</LinksUpToDate>
  <CharactersWithSpaces>3398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bsy</cp:lastModifiedBy>
  <dcterms:modified xsi:type="dcterms:W3CDTF">2025-10-16T03:34:50Z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D7E4F5109AFE4025A5433875D70719BF</vt:lpwstr>
  </property>
  <property fmtid="{D5CDD505-2E9C-101B-9397-08002B2CF9AE}" pid="4" name="KSOTemplateDocerSaveRecord">
    <vt:lpwstr>eyJoZGlkIjoiODQxNWY2ZTU2YTgxMDZjODc1Y2VkY2NmZDVkNDFjMTcifQ==</vt:lpwstr>
  </property>
</Properties>
</file>