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D9517">
      <w:pPr>
        <w:spacing w:line="600" w:lineRule="exact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8890</wp:posOffset>
            </wp:positionH>
            <wp:positionV relativeFrom="paragraph">
              <wp:posOffset>-1324610</wp:posOffset>
            </wp:positionV>
            <wp:extent cx="7538720" cy="10657840"/>
            <wp:effectExtent l="0" t="0" r="0" b="0"/>
            <wp:wrapNone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106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3D77FC">
      <w:pPr>
        <w:spacing w:line="600" w:lineRule="exact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</w:p>
    <w:p w14:paraId="6330D636">
      <w:pPr>
        <w:spacing w:line="600" w:lineRule="exact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</w:p>
    <w:p w14:paraId="6396C363">
      <w:pPr>
        <w:spacing w:line="600" w:lineRule="exact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</w:p>
    <w:p w14:paraId="29D28AC7">
      <w:pPr>
        <w:spacing w:line="600" w:lineRule="exact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</w:p>
    <w:p w14:paraId="0D22B7A8">
      <w:pPr>
        <w:spacing w:line="600" w:lineRule="exact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</w:p>
    <w:p w14:paraId="07EC66D3">
      <w:pPr>
        <w:pStyle w:val="2"/>
        <w:spacing w:after="0" w:line="600" w:lineRule="exact"/>
        <w:ind w:firstLine="0" w:firstLineChars="0"/>
        <w:jc w:val="center"/>
      </w:pPr>
    </w:p>
    <w:p w14:paraId="13316860">
      <w:pPr>
        <w:spacing w:line="600" w:lineRule="exact"/>
        <w:ind w:firstLine="0" w:firstLineChars="0"/>
        <w:jc w:val="center"/>
        <w:rPr>
          <w:rFonts w:ascii="方正小标宋_GBK"/>
          <w:sz w:val="44"/>
          <w:szCs w:val="44"/>
        </w:rPr>
      </w:pPr>
      <w:r>
        <w:rPr>
          <w:snapToGrid w:val="0"/>
          <w:kern w:val="0"/>
          <w:szCs w:val="32"/>
        </w:rPr>
        <w:t>渝高新水许可〔</w:t>
      </w:r>
      <w:r>
        <w:rPr>
          <w:rFonts w:hint="default" w:ascii="Times New Roman" w:hAnsi="Times New Roman" w:cs="Times New Roman"/>
          <w:snapToGrid w:val="0"/>
          <w:kern w:val="0"/>
          <w:szCs w:val="32"/>
        </w:rPr>
        <w:t>2026</w:t>
      </w:r>
      <w:r>
        <w:rPr>
          <w:snapToGrid w:val="0"/>
          <w:kern w:val="0"/>
          <w:szCs w:val="32"/>
        </w:rPr>
        <w:t>〕</w:t>
      </w:r>
      <w:r>
        <w:rPr>
          <w:rFonts w:hint="default" w:ascii="Times New Roman" w:hAnsi="Times New Roman" w:cs="Times New Roman"/>
          <w:snapToGrid w:val="0"/>
          <w:kern w:val="0"/>
          <w:szCs w:val="32"/>
          <w:lang w:val="en-US" w:eastAsia="zh-CN"/>
        </w:rPr>
        <w:t>5</w:t>
      </w:r>
      <w:r>
        <w:rPr>
          <w:snapToGrid w:val="0"/>
          <w:kern w:val="0"/>
          <w:szCs w:val="32"/>
        </w:rPr>
        <w:t>号</w:t>
      </w:r>
    </w:p>
    <w:p w14:paraId="697DD56F">
      <w:pPr>
        <w:pStyle w:val="2"/>
        <w:spacing w:after="0" w:line="600" w:lineRule="exact"/>
        <w:ind w:firstLine="0" w:firstLineChars="0"/>
        <w:jc w:val="center"/>
      </w:pPr>
    </w:p>
    <w:p w14:paraId="1B71E3C2">
      <w:pPr>
        <w:spacing w:line="600" w:lineRule="exact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重庆高新区生态环境局</w:t>
      </w:r>
    </w:p>
    <w:p w14:paraId="7B3B5A8C">
      <w:pPr>
        <w:spacing w:line="600" w:lineRule="exact"/>
        <w:ind w:firstLine="0" w:firstLineChars="0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关于曾家“科研港”（片区二）路网——林熙路道路工程洪水</w:t>
      </w:r>
      <w:bookmarkStart w:id="0" w:name="_GoBack"/>
      <w:bookmarkEnd w:id="0"/>
      <w:r>
        <w:rPr>
          <w:rFonts w:hint="eastAsia" w:ascii="方正小标宋_GBK" w:eastAsia="方正小标宋_GBK"/>
          <w:spacing w:val="-6"/>
          <w:sz w:val="44"/>
          <w:szCs w:val="44"/>
        </w:rPr>
        <w:t>影响评价准予行政许可的决定</w:t>
      </w:r>
    </w:p>
    <w:p w14:paraId="2F0D9B3B">
      <w:pPr>
        <w:spacing w:line="600" w:lineRule="exact"/>
        <w:ind w:firstLine="0" w:firstLineChars="0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14:paraId="3808EF57">
      <w:pPr>
        <w:spacing w:line="600" w:lineRule="exact"/>
        <w:ind w:firstLine="0" w:firstLineChars="0"/>
        <w:jc w:val="both"/>
        <w:rPr>
          <w:rFonts w:ascii="仿宋" w:hAnsi="仿宋" w:eastAsia="仿宋"/>
          <w:bCs/>
          <w:szCs w:val="28"/>
        </w:rPr>
      </w:pPr>
      <w:r>
        <w:rPr>
          <w:rFonts w:hint="eastAsia"/>
          <w:kern w:val="0"/>
          <w:szCs w:val="32"/>
        </w:rPr>
        <w:t>重庆高新开发建设投资集团有限公司</w:t>
      </w:r>
      <w:r>
        <w:rPr>
          <w:rFonts w:ascii="仿宋" w:hAnsi="仿宋" w:eastAsia="仿宋"/>
          <w:bCs/>
          <w:szCs w:val="28"/>
        </w:rPr>
        <w:t>：</w:t>
      </w:r>
    </w:p>
    <w:p w14:paraId="49D2AC54">
      <w:pPr>
        <w:spacing w:line="600" w:lineRule="exact"/>
        <w:ind w:firstLine="622"/>
        <w:jc w:val="both"/>
        <w:rPr>
          <w:rFonts w:ascii="宋体" w:hAnsi="宋体" w:cs="宋体"/>
          <w:kern w:val="0"/>
          <w:szCs w:val="32"/>
        </w:rPr>
      </w:pPr>
      <w:r>
        <w:rPr>
          <w:rFonts w:hint="eastAsia"/>
          <w:kern w:val="0"/>
          <w:szCs w:val="32"/>
        </w:rPr>
        <w:t>你单位报送的曾家“科研港”（片区二）路网——林熙路道路工程（项目编号：</w:t>
      </w:r>
      <w:r>
        <w:rPr>
          <w:rFonts w:hint="default" w:ascii="Times New Roman" w:hAnsi="Times New Roman" w:cs="Times New Roman"/>
          <w:kern w:val="0"/>
          <w:szCs w:val="32"/>
        </w:rPr>
        <w:t>2207</w:t>
      </w:r>
      <w:r>
        <w:rPr>
          <w:kern w:val="0"/>
          <w:szCs w:val="32"/>
        </w:rPr>
        <w:t>-</w:t>
      </w:r>
      <w:r>
        <w:rPr>
          <w:rFonts w:hint="default" w:ascii="Times New Roman" w:hAnsi="Times New Roman" w:cs="Times New Roman"/>
          <w:kern w:val="0"/>
          <w:szCs w:val="32"/>
        </w:rPr>
        <w:t>500356</w:t>
      </w:r>
      <w:r>
        <w:rPr>
          <w:kern w:val="0"/>
          <w:szCs w:val="32"/>
        </w:rPr>
        <w:t>-</w:t>
      </w:r>
      <w:r>
        <w:rPr>
          <w:rFonts w:hint="default" w:ascii="Times New Roman" w:hAnsi="Times New Roman" w:cs="Times New Roman"/>
          <w:kern w:val="0"/>
          <w:szCs w:val="32"/>
        </w:rPr>
        <w:t>04</w:t>
      </w:r>
      <w:r>
        <w:rPr>
          <w:kern w:val="0"/>
          <w:szCs w:val="32"/>
        </w:rPr>
        <w:t>-</w:t>
      </w:r>
      <w:r>
        <w:rPr>
          <w:rFonts w:hint="default" w:ascii="Times New Roman" w:hAnsi="Times New Roman" w:cs="Times New Roman"/>
          <w:kern w:val="0"/>
          <w:szCs w:val="32"/>
        </w:rPr>
        <w:t>01</w:t>
      </w:r>
      <w:r>
        <w:rPr>
          <w:kern w:val="0"/>
          <w:szCs w:val="32"/>
        </w:rPr>
        <w:t>-</w:t>
      </w:r>
      <w:r>
        <w:rPr>
          <w:rFonts w:hint="default" w:ascii="Times New Roman" w:hAnsi="Times New Roman" w:cs="Times New Roman"/>
          <w:kern w:val="0"/>
          <w:szCs w:val="32"/>
        </w:rPr>
        <w:t>757266</w:t>
      </w:r>
      <w:r>
        <w:rPr>
          <w:rFonts w:hint="eastAsia"/>
          <w:kern w:val="0"/>
          <w:szCs w:val="32"/>
        </w:rPr>
        <w:t>）</w:t>
      </w:r>
      <w:r>
        <w:rPr>
          <w:kern w:val="0"/>
          <w:szCs w:val="32"/>
        </w:rPr>
        <w:t>洪水影响评价行政许可申请</w:t>
      </w:r>
      <w:r>
        <w:rPr>
          <w:rFonts w:hint="eastAsia"/>
          <w:kern w:val="0"/>
          <w:szCs w:val="32"/>
        </w:rPr>
        <w:t>收悉</w:t>
      </w:r>
      <w:r>
        <w:rPr>
          <w:kern w:val="0"/>
          <w:szCs w:val="32"/>
        </w:rPr>
        <w:t>，我</w:t>
      </w:r>
      <w:r>
        <w:rPr>
          <w:rFonts w:hint="eastAsia"/>
          <w:kern w:val="0"/>
          <w:szCs w:val="32"/>
        </w:rPr>
        <w:t>局</w:t>
      </w:r>
      <w:r>
        <w:rPr>
          <w:kern w:val="0"/>
          <w:szCs w:val="32"/>
        </w:rPr>
        <w:t>组织专家对《</w:t>
      </w:r>
      <w:r>
        <w:rPr>
          <w:rFonts w:hint="eastAsia"/>
          <w:kern w:val="0"/>
          <w:szCs w:val="32"/>
        </w:rPr>
        <w:t>曾家“科研港”（片区二）路网——林熙路道路工程洪水影响评价报告</w:t>
      </w:r>
      <w:r>
        <w:rPr>
          <w:rFonts w:hint="eastAsia"/>
          <w:kern w:val="0"/>
          <w:szCs w:val="32"/>
          <w:lang w:eastAsia="zh-CN"/>
        </w:rPr>
        <w:t>（送审稿）》</w:t>
      </w:r>
      <w:r>
        <w:rPr>
          <w:kern w:val="0"/>
          <w:szCs w:val="32"/>
        </w:rPr>
        <w:t>进行了审查。根据河道管理有关法律法规和专家评审意见，</w:t>
      </w:r>
      <w:r>
        <w:rPr>
          <w:rFonts w:hint="eastAsia"/>
          <w:shd w:val="clear" w:color="auto" w:fill="FFFFFF"/>
        </w:rPr>
        <w:t>现就该工程洪水影响评价作出准予行政许可决定</w:t>
      </w:r>
      <w:r>
        <w:rPr>
          <w:kern w:val="0"/>
          <w:szCs w:val="32"/>
        </w:rPr>
        <w:t>。</w:t>
      </w:r>
    </w:p>
    <w:p w14:paraId="3229F68C">
      <w:pPr>
        <w:spacing w:line="600" w:lineRule="exact"/>
        <w:ind w:firstLine="622"/>
        <w:jc w:val="both"/>
        <w:rPr>
          <w:kern w:val="0"/>
          <w:szCs w:val="32"/>
        </w:rPr>
      </w:pPr>
      <w:r>
        <w:rPr>
          <w:kern w:val="0"/>
          <w:szCs w:val="32"/>
        </w:rPr>
        <w:t>一</w:t>
      </w:r>
      <w:r>
        <w:rPr>
          <w:rFonts w:hint="eastAsia"/>
          <w:kern w:val="0"/>
          <w:szCs w:val="32"/>
        </w:rPr>
        <w:t>、原则</w:t>
      </w:r>
      <w:r>
        <w:rPr>
          <w:kern w:val="0"/>
          <w:szCs w:val="32"/>
        </w:rPr>
        <w:t>同意</w:t>
      </w:r>
      <w:r>
        <w:rPr>
          <w:rFonts w:hint="eastAsia"/>
          <w:kern w:val="0"/>
          <w:szCs w:val="32"/>
        </w:rPr>
        <w:t>项目工程评价防洪标准为</w:t>
      </w:r>
      <w:r>
        <w:rPr>
          <w:rFonts w:hint="default" w:ascii="Times New Roman" w:hAnsi="Times New Roman" w:cs="Times New Roman"/>
          <w:kern w:val="0"/>
          <w:szCs w:val="32"/>
        </w:rPr>
        <w:t>100</w:t>
      </w:r>
      <w:r>
        <w:rPr>
          <w:rFonts w:hint="eastAsia"/>
          <w:kern w:val="0"/>
          <w:szCs w:val="32"/>
        </w:rPr>
        <w:t>年一遇。</w:t>
      </w:r>
    </w:p>
    <w:p w14:paraId="0EE41F25">
      <w:pPr>
        <w:spacing w:line="600" w:lineRule="exact"/>
        <w:ind w:firstLine="622"/>
        <w:jc w:val="both"/>
        <w:rPr>
          <w:kern w:val="0"/>
          <w:szCs w:val="32"/>
        </w:rPr>
      </w:pPr>
      <w:r>
        <w:rPr>
          <w:kern w:val="0"/>
          <w:szCs w:val="32"/>
        </w:rPr>
        <w:t>二</w:t>
      </w:r>
      <w:r>
        <w:rPr>
          <w:rFonts w:hint="eastAsia"/>
          <w:kern w:val="0"/>
          <w:szCs w:val="32"/>
        </w:rPr>
        <w:t>、原则</w:t>
      </w:r>
      <w:r>
        <w:t>同意</w:t>
      </w:r>
      <w:r>
        <w:rPr>
          <w:rFonts w:hint="eastAsia"/>
          <w:shd w:val="clear" w:color="auto" w:fill="FFFFFF"/>
        </w:rPr>
        <w:t>涉河建设方案的洪水影响评价结论</w:t>
      </w:r>
      <w:r>
        <w:rPr>
          <w:kern w:val="0"/>
          <w:szCs w:val="32"/>
        </w:rPr>
        <w:t>。</w:t>
      </w:r>
    </w:p>
    <w:p w14:paraId="608B9074">
      <w:pPr>
        <w:pStyle w:val="53"/>
        <w:spacing w:line="600" w:lineRule="exact"/>
        <w:ind w:firstLine="622"/>
        <w:jc w:val="both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本工程涉河建筑物为新建跨越杨家沟的林熙路K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</w:t>
      </w:r>
      <w:r>
        <w:rPr>
          <w:rFonts w:hint="eastAsia" w:eastAsia="方正仿宋_GBK"/>
          <w:kern w:val="0"/>
          <w:sz w:val="32"/>
          <w:szCs w:val="32"/>
        </w:rPr>
        <w:t>+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774</w:t>
      </w:r>
      <w:r>
        <w:rPr>
          <w:rFonts w:hint="eastAsia" w:eastAsia="方正仿宋_GBK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</w:t>
      </w:r>
      <w:r>
        <w:rPr>
          <w:rFonts w:hint="eastAsia" w:eastAsia="方正仿宋_GBK"/>
          <w:kern w:val="0"/>
          <w:sz w:val="32"/>
          <w:szCs w:val="32"/>
        </w:rPr>
        <w:t>公路桥。桥型为预应力砼现浇箱梁桥，全长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41</w:t>
      </w:r>
      <w:r>
        <w:rPr>
          <w:rFonts w:hint="eastAsia" w:eastAsia="方正仿宋_GBK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</w:t>
      </w:r>
      <w:r>
        <w:rPr>
          <w:rFonts w:hint="eastAsia" w:eastAsia="方正仿宋_GBK"/>
          <w:kern w:val="0"/>
          <w:sz w:val="32"/>
          <w:szCs w:val="32"/>
        </w:rPr>
        <w:t>m（跨径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32</w:t>
      </w:r>
      <w:r>
        <w:rPr>
          <w:rFonts w:hint="eastAsia" w:eastAsia="方正仿宋_GBK"/>
          <w:kern w:val="0"/>
          <w:sz w:val="32"/>
          <w:szCs w:val="32"/>
        </w:rPr>
        <w:t>m，两岸各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m搭板），宽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17</w:t>
      </w:r>
      <w:r>
        <w:rPr>
          <w:rFonts w:hint="eastAsia" w:eastAsia="方正仿宋_GBK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m。</w:t>
      </w:r>
    </w:p>
    <w:p w14:paraId="65318CF4">
      <w:pPr>
        <w:spacing w:line="600" w:lineRule="exact"/>
        <w:ind w:firstLine="622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三、本工程施工期需保证河道行洪通畅，</w:t>
      </w:r>
      <w:r>
        <w:rPr>
          <w:szCs w:val="24"/>
        </w:rPr>
        <w:t>严禁阻断原天然</w:t>
      </w:r>
      <w:r>
        <w:rPr>
          <w:rFonts w:hint="eastAsia"/>
          <w:szCs w:val="24"/>
        </w:rPr>
        <w:t>河道水流，</w:t>
      </w:r>
      <w:r>
        <w:rPr>
          <w:rFonts w:hint="eastAsia"/>
          <w:kern w:val="0"/>
          <w:szCs w:val="32"/>
        </w:rPr>
        <w:t>切实做好施工期施工导流工作。</w:t>
      </w:r>
    </w:p>
    <w:p w14:paraId="38F94C2D">
      <w:pPr>
        <w:spacing w:line="600" w:lineRule="exact"/>
        <w:ind w:firstLine="622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四、施工期应安排在枯水期进行，并做好</w:t>
      </w:r>
      <w:r>
        <w:rPr>
          <w:kern w:val="0"/>
          <w:szCs w:val="32"/>
        </w:rPr>
        <w:t>详细施工组织设计</w:t>
      </w:r>
      <w:r>
        <w:rPr>
          <w:rFonts w:hint="eastAsia"/>
          <w:kern w:val="0"/>
          <w:szCs w:val="32"/>
        </w:rPr>
        <w:t>。</w:t>
      </w:r>
    </w:p>
    <w:p w14:paraId="4EEC2487">
      <w:pPr>
        <w:spacing w:line="600" w:lineRule="exact"/>
        <w:ind w:firstLine="622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五</w:t>
      </w:r>
      <w:r>
        <w:rPr>
          <w:kern w:val="0"/>
          <w:szCs w:val="32"/>
        </w:rPr>
        <w:t>、有关要求</w:t>
      </w:r>
    </w:p>
    <w:p w14:paraId="54422223">
      <w:pPr>
        <w:spacing w:line="600" w:lineRule="exact"/>
        <w:ind w:firstLine="622"/>
        <w:jc w:val="both"/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一</w:t>
      </w:r>
      <w:r>
        <w:rPr>
          <w:kern w:val="0"/>
          <w:szCs w:val="32"/>
        </w:rPr>
        <w:t>）</w:t>
      </w:r>
      <w:r>
        <w:rPr>
          <w:rFonts w:hint="eastAsia"/>
          <w:kern w:val="0"/>
          <w:szCs w:val="32"/>
        </w:rPr>
        <w:t>项目法人应</w:t>
      </w:r>
      <w:r>
        <w:rPr>
          <w:kern w:val="0"/>
          <w:szCs w:val="32"/>
        </w:rPr>
        <w:t>妥善处理</w:t>
      </w:r>
      <w:r>
        <w:rPr>
          <w:rFonts w:hint="eastAsia"/>
          <w:kern w:val="0"/>
          <w:szCs w:val="32"/>
        </w:rPr>
        <w:t>好</w:t>
      </w:r>
      <w:r>
        <w:rPr>
          <w:kern w:val="0"/>
          <w:szCs w:val="32"/>
        </w:rPr>
        <w:t>第三方合法水事权益。</w:t>
      </w:r>
    </w:p>
    <w:p w14:paraId="0824836B">
      <w:pPr>
        <w:spacing w:line="600" w:lineRule="exact"/>
        <w:ind w:firstLine="622"/>
        <w:jc w:val="both"/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二</w:t>
      </w:r>
      <w:r>
        <w:rPr>
          <w:kern w:val="0"/>
          <w:szCs w:val="32"/>
        </w:rPr>
        <w:t>）工程开工前，项目法人要将施工方案报送</w:t>
      </w:r>
      <w:r>
        <w:rPr>
          <w:rFonts w:hint="eastAsia"/>
          <w:kern w:val="0"/>
          <w:szCs w:val="32"/>
        </w:rPr>
        <w:t>高新区建设局</w:t>
      </w:r>
      <w:r>
        <w:rPr>
          <w:kern w:val="0"/>
          <w:szCs w:val="32"/>
        </w:rPr>
        <w:t>。由</w:t>
      </w:r>
      <w:r>
        <w:rPr>
          <w:rFonts w:hint="eastAsia"/>
          <w:kern w:val="0"/>
          <w:szCs w:val="32"/>
        </w:rPr>
        <w:t>高新区建设局</w:t>
      </w:r>
      <w:r>
        <w:rPr>
          <w:kern w:val="0"/>
          <w:szCs w:val="32"/>
        </w:rPr>
        <w:t>进行施工</w:t>
      </w:r>
      <w:r>
        <w:rPr>
          <w:rFonts w:hint="eastAsia"/>
          <w:kern w:val="0"/>
          <w:szCs w:val="32"/>
        </w:rPr>
        <w:t>监督</w:t>
      </w:r>
      <w:r>
        <w:rPr>
          <w:kern w:val="0"/>
          <w:szCs w:val="32"/>
        </w:rPr>
        <w:t>管理，并服从防汛指挥部门的统一指挥。项目法人要充分重视河道保护工作，严禁向河道内倾倒弃土弃渣，施工完工后应及时拆除施工设施，清除弃渣等阻碍物，确保行洪安全。</w:t>
      </w:r>
    </w:p>
    <w:p w14:paraId="7BD24628">
      <w:pPr>
        <w:spacing w:line="600" w:lineRule="exact"/>
        <w:ind w:firstLine="622"/>
        <w:jc w:val="both"/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三</w:t>
      </w:r>
      <w:r>
        <w:rPr>
          <w:kern w:val="0"/>
          <w:szCs w:val="32"/>
        </w:rPr>
        <w:t>）工程开工后，项目法人要及时将施工放样资料报送</w:t>
      </w:r>
      <w:r>
        <w:rPr>
          <w:rFonts w:hint="eastAsia"/>
          <w:kern w:val="0"/>
          <w:szCs w:val="32"/>
        </w:rPr>
        <w:t>我局</w:t>
      </w:r>
      <w:r>
        <w:rPr>
          <w:kern w:val="0"/>
          <w:szCs w:val="32"/>
        </w:rPr>
        <w:t>，</w:t>
      </w:r>
      <w:r>
        <w:rPr>
          <w:rFonts w:hint="eastAsia"/>
          <w:kern w:val="0"/>
          <w:szCs w:val="32"/>
        </w:rPr>
        <w:t>我局</w:t>
      </w:r>
      <w:r>
        <w:rPr>
          <w:kern w:val="0"/>
          <w:szCs w:val="32"/>
        </w:rPr>
        <w:t>将对工程控制坐标在内的涉河事项进行核查。</w:t>
      </w:r>
    </w:p>
    <w:p w14:paraId="4CDA65C4">
      <w:pPr>
        <w:spacing w:line="600" w:lineRule="exact"/>
        <w:ind w:firstLine="622"/>
        <w:jc w:val="both"/>
        <w:rPr>
          <w:rFonts w:ascii="方正仿宋_GBK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四</w:t>
      </w:r>
      <w:r>
        <w:rPr>
          <w:kern w:val="0"/>
          <w:szCs w:val="32"/>
        </w:rPr>
        <w:t>）</w:t>
      </w:r>
      <w:r>
        <w:rPr>
          <w:rFonts w:hint="eastAsia" w:ascii="方正仿宋_GBK"/>
          <w:szCs w:val="32"/>
        </w:rPr>
        <w:t>工程竣工后，</w:t>
      </w:r>
      <w:r>
        <w:rPr>
          <w:kern w:val="0"/>
          <w:szCs w:val="32"/>
        </w:rPr>
        <w:t>项目法人应报告</w:t>
      </w:r>
      <w:r>
        <w:rPr>
          <w:rFonts w:hint="eastAsia"/>
          <w:kern w:val="0"/>
          <w:szCs w:val="32"/>
        </w:rPr>
        <w:t>我局</w:t>
      </w:r>
      <w:r>
        <w:rPr>
          <w:kern w:val="0"/>
          <w:szCs w:val="32"/>
        </w:rPr>
        <w:t>，</w:t>
      </w:r>
      <w:r>
        <w:rPr>
          <w:rFonts w:hint="eastAsia"/>
          <w:kern w:val="0"/>
          <w:szCs w:val="32"/>
        </w:rPr>
        <w:t>我局根据涉河事项复核报告参与其项目主管部门组织的综合验收</w:t>
      </w:r>
      <w:r>
        <w:rPr>
          <w:rFonts w:hint="eastAsia" w:ascii="方正仿宋_GBK"/>
          <w:szCs w:val="32"/>
        </w:rPr>
        <w:t>。工程验收合格后方可启用。</w:t>
      </w:r>
    </w:p>
    <w:p w14:paraId="717EE625">
      <w:pPr>
        <w:spacing w:line="600" w:lineRule="exact"/>
        <w:ind w:firstLine="622"/>
        <w:jc w:val="both"/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五</w:t>
      </w:r>
      <w:r>
        <w:rPr>
          <w:kern w:val="0"/>
          <w:szCs w:val="32"/>
        </w:rPr>
        <w:t>）本行政许可决定有效期为</w:t>
      </w:r>
      <w:r>
        <w:rPr>
          <w:rFonts w:hint="default" w:ascii="Times New Roman" w:hAnsi="Times New Roman" w:cs="Times New Roman"/>
          <w:kern w:val="0"/>
          <w:szCs w:val="32"/>
        </w:rPr>
        <w:t>3</w:t>
      </w:r>
      <w:r>
        <w:rPr>
          <w:kern w:val="0"/>
          <w:szCs w:val="32"/>
        </w:rPr>
        <w:t>年，自签发之日起计算。期满后，若该工程未开工建设，本行政许可决定自行失效；若要继续建设，应重新履行行政许可手续。工程建设过程中涉河建设方案有较大变更的，也应按规定重新办理许可手续。</w:t>
      </w:r>
    </w:p>
    <w:p w14:paraId="2C500065">
      <w:pPr>
        <w:spacing w:line="600" w:lineRule="exact"/>
        <w:ind w:firstLine="622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六</w:t>
      </w:r>
      <w:r>
        <w:rPr>
          <w:kern w:val="0"/>
          <w:szCs w:val="32"/>
        </w:rPr>
        <w:t>）项目法人应严格按照</w:t>
      </w:r>
      <w:r>
        <w:rPr>
          <w:rFonts w:hint="eastAsia"/>
          <w:kern w:val="0"/>
          <w:szCs w:val="32"/>
        </w:rPr>
        <w:t>报告及</w:t>
      </w:r>
      <w:r>
        <w:rPr>
          <w:kern w:val="0"/>
          <w:szCs w:val="32"/>
        </w:rPr>
        <w:t>批复的内容和要求实施。</w:t>
      </w:r>
    </w:p>
    <w:p w14:paraId="142BEC59">
      <w:pPr>
        <w:pStyle w:val="2"/>
        <w:ind w:firstLine="622"/>
      </w:pPr>
    </w:p>
    <w:p w14:paraId="7416DB02">
      <w:pPr>
        <w:spacing w:line="600" w:lineRule="exact"/>
        <w:ind w:left="1866" w:leftChars="200" w:hanging="1242" w:hangingChars="398"/>
        <w:jc w:val="both"/>
        <w:outlineLvl w:val="0"/>
        <w:rPr>
          <w:color w:val="000000"/>
          <w:kern w:val="0"/>
          <w:szCs w:val="28"/>
        </w:rPr>
      </w:pPr>
      <w:r>
        <w:rPr>
          <w:color w:val="000000"/>
          <w:kern w:val="0"/>
          <w:szCs w:val="28"/>
        </w:rPr>
        <w:t>附件：</w:t>
      </w:r>
      <w:r>
        <w:rPr>
          <w:rFonts w:hint="default" w:ascii="Times New Roman" w:hAnsi="Times New Roman" w:cs="Times New Roman"/>
          <w:color w:val="000000"/>
          <w:kern w:val="0"/>
          <w:szCs w:val="28"/>
        </w:rPr>
        <w:t>1</w:t>
      </w:r>
      <w:r>
        <w:rPr>
          <w:color w:val="000000"/>
          <w:kern w:val="0"/>
          <w:szCs w:val="28"/>
        </w:rPr>
        <w:t>.</w:t>
      </w:r>
      <w:r>
        <w:rPr>
          <w:rFonts w:hint="eastAsia"/>
          <w:color w:val="000000"/>
          <w:kern w:val="0"/>
          <w:szCs w:val="28"/>
        </w:rPr>
        <w:t>曾家“科研港”（片区二）路网——林熙路道路工程洪水影响评价报告专家评审意见</w:t>
      </w:r>
    </w:p>
    <w:p w14:paraId="2BDCE346">
      <w:pPr>
        <w:spacing w:line="600" w:lineRule="exact"/>
        <w:ind w:left="1863" w:leftChars="501" w:hanging="300" w:hangingChars="96"/>
        <w:jc w:val="both"/>
        <w:outlineLvl w:val="0"/>
        <w:rPr>
          <w:color w:val="000000"/>
          <w:kern w:val="0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Cs w:val="28"/>
        </w:rPr>
        <w:t>2</w:t>
      </w:r>
      <w:r>
        <w:rPr>
          <w:color w:val="000000"/>
          <w:kern w:val="0"/>
          <w:szCs w:val="28"/>
        </w:rPr>
        <w:t>.控制点坐标表</w:t>
      </w:r>
    </w:p>
    <w:p w14:paraId="5407BE88">
      <w:pPr>
        <w:spacing w:line="600" w:lineRule="exact"/>
        <w:ind w:firstLine="622"/>
        <w:jc w:val="both"/>
        <w:rPr>
          <w:kern w:val="0"/>
          <w:szCs w:val="32"/>
        </w:rPr>
      </w:pPr>
    </w:p>
    <w:p w14:paraId="7F202219">
      <w:pPr>
        <w:pStyle w:val="2"/>
      </w:pPr>
    </w:p>
    <w:p w14:paraId="482559E6">
      <w:pPr>
        <w:spacing w:line="600" w:lineRule="exact"/>
        <w:ind w:firstLine="0" w:firstLineChars="0"/>
        <w:jc w:val="both"/>
        <w:rPr>
          <w:kern w:val="0"/>
          <w:szCs w:val="32"/>
        </w:rPr>
      </w:pPr>
    </w:p>
    <w:p w14:paraId="5BF69502">
      <w:pPr>
        <w:spacing w:line="600" w:lineRule="exact"/>
        <w:ind w:firstLine="622"/>
        <w:jc w:val="right"/>
        <w:rPr>
          <w:kern w:val="0"/>
          <w:szCs w:val="32"/>
        </w:rPr>
      </w:pPr>
      <w:r>
        <w:rPr>
          <w:kern w:val="0"/>
          <w:szCs w:val="32"/>
        </w:rPr>
        <w:t>重庆</w:t>
      </w:r>
      <w:r>
        <w:rPr>
          <w:rFonts w:hint="eastAsia"/>
          <w:kern w:val="0"/>
          <w:szCs w:val="32"/>
        </w:rPr>
        <w:t>高新区生态环境局</w:t>
      </w:r>
    </w:p>
    <w:p w14:paraId="1DBF605F">
      <w:pPr>
        <w:pStyle w:val="49"/>
        <w:wordWrap w:val="0"/>
        <w:autoSpaceDE/>
        <w:autoSpaceDN/>
        <w:adjustRightInd/>
        <w:spacing w:line="600" w:lineRule="exact"/>
        <w:ind w:firstLine="624" w:firstLineChars="200"/>
        <w:jc w:val="right"/>
        <w:rPr>
          <w:rFonts w:asci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2026</w:t>
      </w:r>
      <w:r>
        <w:rPr>
          <w:rFonts w:asci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</w:t>
      </w:r>
      <w:r>
        <w:rPr>
          <w:rFonts w:asci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21</w:t>
      </w:r>
      <w:r>
        <w:rPr>
          <w:rFonts w:ascii="Times New Roman" w:eastAsia="方正仿宋_GBK" w:cs="Times New Roman"/>
          <w:color w:val="auto"/>
          <w:sz w:val="32"/>
          <w:szCs w:val="32"/>
        </w:rPr>
        <w:t>日</w:t>
      </w:r>
      <w:r>
        <w:rPr>
          <w:rFonts w:hint="eastAsia" w:ascii="Times New Roman" w:eastAsia="方正仿宋_GBK" w:cs="Times New Roman"/>
          <w:color w:val="auto"/>
          <w:sz w:val="32"/>
          <w:szCs w:val="32"/>
        </w:rPr>
        <w:t xml:space="preserve">  </w:t>
      </w:r>
    </w:p>
    <w:p w14:paraId="51E0CC8A">
      <w:pPr>
        <w:spacing w:line="600" w:lineRule="exact"/>
        <w:ind w:firstLine="0" w:firstLineChars="0"/>
        <w:jc w:val="both"/>
        <w:rPr>
          <w:rFonts w:ascii="方正黑体_GBK" w:hAnsi="方正黑体_GBK" w:eastAsia="方正黑体_GBK" w:cs="方正黑体_GBK"/>
          <w:szCs w:val="32"/>
        </w:rPr>
      </w:pPr>
      <w:r>
        <w:rPr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default" w:ascii="Times New Roman" w:hAnsi="Times New Roman" w:eastAsia="方正黑体_GBK" w:cs="Times New Roman"/>
          <w:szCs w:val="32"/>
        </w:rPr>
        <w:t>1</w:t>
      </w:r>
    </w:p>
    <w:p w14:paraId="3813B488">
      <w:pPr>
        <w:pStyle w:val="2"/>
        <w:spacing w:line="240" w:lineRule="auto"/>
        <w:ind w:firstLine="0" w:firstLineChars="0"/>
        <w:jc w:val="center"/>
        <w:rPr>
          <w:rFonts w:eastAsia="宋体"/>
          <w:b/>
          <w:bCs/>
          <w:sz w:val="36"/>
          <w:szCs w:val="21"/>
        </w:rPr>
      </w:pPr>
      <w:r>
        <w:rPr>
          <w:rFonts w:eastAsia="宋体"/>
          <w:b/>
          <w:bCs/>
          <w:sz w:val="36"/>
          <w:szCs w:val="21"/>
        </w:rPr>
        <w:drawing>
          <wp:inline distT="0" distB="0" distL="0" distR="0">
            <wp:extent cx="5311140" cy="7511415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894" cy="751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b/>
          <w:bCs/>
          <w:sz w:val="36"/>
          <w:szCs w:val="21"/>
        </w:rPr>
        <w:drawing>
          <wp:inline distT="0" distB="0" distL="0" distR="0">
            <wp:extent cx="5615940" cy="7941945"/>
            <wp:effectExtent l="0" t="0" r="381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b/>
          <w:bCs/>
          <w:sz w:val="36"/>
          <w:szCs w:val="21"/>
        </w:rPr>
        <w:br w:type="page"/>
      </w:r>
    </w:p>
    <w:p w14:paraId="67019C8C">
      <w:pPr>
        <w:pStyle w:val="2"/>
        <w:spacing w:after="0" w:line="600" w:lineRule="exact"/>
        <w:ind w:firstLine="0" w:firstLineChars="0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eastAsia="方正黑体_GBK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  <w:t>2</w:t>
      </w:r>
      <w:r>
        <w:rPr>
          <w:rFonts w:hint="eastAsia" w:ascii="方正黑体_GBK" w:hAnsi="方正黑体_GBK" w:eastAsia="方正黑体_GBK" w:cs="方正黑体_GBK"/>
          <w:szCs w:val="32"/>
        </w:rPr>
        <w:t xml:space="preserve">  </w:t>
      </w:r>
    </w:p>
    <w:p w14:paraId="43DF8A37">
      <w:pPr>
        <w:pStyle w:val="2"/>
        <w:spacing w:after="0" w:line="600" w:lineRule="exact"/>
        <w:ind w:firstLine="0" w:firstLineChars="0"/>
        <w:jc w:val="center"/>
        <w:rPr>
          <w:rFonts w:ascii="方正仿宋_GBK" w:hAnsi="方正仿宋_GBK" w:cs="方正仿宋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 xml:space="preserve"> </w:t>
      </w:r>
      <w:r>
        <w:rPr>
          <w:rFonts w:hint="eastAsia" w:ascii="方正小标宋_GBK" w:eastAsia="方正小标宋_GBK"/>
          <w:kern w:val="0"/>
          <w:szCs w:val="32"/>
        </w:rPr>
        <w:t xml:space="preserve"> 控制点坐标表</w:t>
      </w:r>
    </w:p>
    <w:tbl>
      <w:tblPr>
        <w:tblStyle w:val="21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064"/>
        <w:gridCol w:w="2914"/>
        <w:gridCol w:w="3108"/>
      </w:tblGrid>
      <w:tr w14:paraId="783F3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restart"/>
            <w:vAlign w:val="center"/>
          </w:tcPr>
          <w:p w14:paraId="71C634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587" w:type="pct"/>
            <w:vMerge w:val="restart"/>
            <w:vAlign w:val="center"/>
          </w:tcPr>
          <w:p w14:paraId="5BD048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323" w:type="pct"/>
            <w:gridSpan w:val="2"/>
            <w:noWrap/>
            <w:vAlign w:val="center"/>
          </w:tcPr>
          <w:p w14:paraId="607B60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坐标</w:t>
            </w:r>
          </w:p>
        </w:tc>
      </w:tr>
      <w:tr w14:paraId="3CF23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2D2EBFD7">
            <w:pPr>
              <w:widowControl/>
              <w:spacing w:line="240" w:lineRule="auto"/>
              <w:ind w:firstLine="462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75825D6A">
            <w:pPr>
              <w:widowControl/>
              <w:spacing w:line="240" w:lineRule="auto"/>
              <w:ind w:firstLine="462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pct"/>
            <w:noWrap/>
            <w:vAlign w:val="center"/>
          </w:tcPr>
          <w:p w14:paraId="2546A2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715" w:type="pct"/>
            <w:noWrap/>
            <w:vAlign w:val="center"/>
          </w:tcPr>
          <w:p w14:paraId="21C927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14:paraId="7BF2A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restart"/>
            <w:noWrap/>
            <w:vAlign w:val="center"/>
          </w:tcPr>
          <w:p w14:paraId="32DAFC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林熙路公路桥</w:t>
            </w:r>
          </w:p>
        </w:tc>
        <w:tc>
          <w:tcPr>
            <w:tcW w:w="587" w:type="pct"/>
            <w:noWrap/>
            <w:vAlign w:val="center"/>
          </w:tcPr>
          <w:p w14:paraId="1611E0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608" w:type="pct"/>
            <w:noWrap/>
            <w:vAlign w:val="center"/>
          </w:tcPr>
          <w:p w14:paraId="46DB63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3272647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715" w:type="pct"/>
            <w:noWrap/>
            <w:vAlign w:val="center"/>
          </w:tcPr>
          <w:p w14:paraId="698059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623323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826</w:t>
            </w:r>
          </w:p>
        </w:tc>
      </w:tr>
      <w:tr w14:paraId="2B355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268E5190">
            <w:pPr>
              <w:widowControl/>
              <w:spacing w:line="240" w:lineRule="auto"/>
              <w:ind w:firstLine="462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CDBCC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608" w:type="pct"/>
            <w:noWrap/>
            <w:vAlign w:val="center"/>
          </w:tcPr>
          <w:p w14:paraId="573452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3272650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715" w:type="pct"/>
            <w:noWrap/>
            <w:vAlign w:val="center"/>
          </w:tcPr>
          <w:p w14:paraId="0D55AF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623340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837</w:t>
            </w:r>
          </w:p>
        </w:tc>
      </w:tr>
      <w:tr w14:paraId="1636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7B6A8BD">
            <w:pPr>
              <w:widowControl/>
              <w:spacing w:line="240" w:lineRule="auto"/>
              <w:ind w:firstLine="462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57436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608" w:type="pct"/>
            <w:noWrap/>
            <w:vAlign w:val="center"/>
          </w:tcPr>
          <w:p w14:paraId="066800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3272625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1715" w:type="pct"/>
            <w:noWrap/>
            <w:vAlign w:val="center"/>
          </w:tcPr>
          <w:p w14:paraId="5EDB18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623349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</w:tr>
      <w:tr w14:paraId="07405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51132987">
            <w:pPr>
              <w:widowControl/>
              <w:spacing w:line="240" w:lineRule="auto"/>
              <w:ind w:firstLine="462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672CF9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608" w:type="pct"/>
            <w:noWrap/>
            <w:vAlign w:val="center"/>
          </w:tcPr>
          <w:p w14:paraId="437844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3272617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715" w:type="pct"/>
            <w:noWrap/>
            <w:vAlign w:val="center"/>
          </w:tcPr>
          <w:p w14:paraId="77F82F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623333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</w:tr>
    </w:tbl>
    <w:p w14:paraId="4B3566E9">
      <w:pPr>
        <w:pStyle w:val="2"/>
        <w:spacing w:after="0" w:line="600" w:lineRule="exact"/>
        <w:ind w:firstLine="0" w:firstLineChars="0"/>
        <w:jc w:val="both"/>
        <w:rPr>
          <w:rFonts w:ascii="方正仿宋_GBK" w:hAnsi="方正仿宋_GBK" w:cs="方正仿宋_GBK"/>
          <w:szCs w:val="32"/>
        </w:rPr>
      </w:pPr>
    </w:p>
    <w:p w14:paraId="5AB9E032">
      <w:pPr>
        <w:pStyle w:val="2"/>
        <w:spacing w:after="0" w:line="600" w:lineRule="exact"/>
        <w:ind w:firstLine="622"/>
        <w:jc w:val="both"/>
        <w:rPr>
          <w:rFonts w:ascii="方正仿宋_GBK" w:hAnsi="方正仿宋_GBK" w:cs="方正仿宋_GBK"/>
          <w:szCs w:val="32"/>
        </w:rPr>
      </w:pPr>
    </w:p>
    <w:p w14:paraId="27DAB90E">
      <w:pPr>
        <w:pStyle w:val="2"/>
        <w:spacing w:after="0" w:line="600" w:lineRule="exact"/>
        <w:ind w:firstLine="622"/>
        <w:jc w:val="both"/>
        <w:rPr>
          <w:rFonts w:ascii="方正仿宋_GBK" w:hAnsi="方正仿宋_GBK" w:cs="方正仿宋_GBK"/>
          <w:szCs w:val="32"/>
        </w:rPr>
      </w:pPr>
    </w:p>
    <w:p w14:paraId="0CFA0E3A">
      <w:pPr>
        <w:pStyle w:val="4"/>
        <w:ind w:firstLine="622"/>
      </w:pPr>
    </w:p>
    <w:p w14:paraId="70008D20">
      <w:pPr>
        <w:pStyle w:val="4"/>
        <w:ind w:firstLine="622"/>
      </w:pPr>
    </w:p>
    <w:p w14:paraId="6032FE75">
      <w:pPr>
        <w:pStyle w:val="4"/>
        <w:ind w:firstLine="622"/>
      </w:pPr>
    </w:p>
    <w:p w14:paraId="1F58B5D5">
      <w:pPr>
        <w:pStyle w:val="4"/>
        <w:ind w:firstLine="622"/>
      </w:pPr>
    </w:p>
    <w:p w14:paraId="2944725D">
      <w:pPr>
        <w:pStyle w:val="4"/>
        <w:ind w:firstLine="622"/>
      </w:pPr>
    </w:p>
    <w:p w14:paraId="41E4264A">
      <w:pPr>
        <w:pStyle w:val="4"/>
        <w:ind w:firstLine="622"/>
      </w:pPr>
    </w:p>
    <w:p w14:paraId="689DA9D1">
      <w:pPr>
        <w:pStyle w:val="4"/>
        <w:ind w:firstLine="622"/>
      </w:pPr>
    </w:p>
    <w:p w14:paraId="038894F7">
      <w:pPr>
        <w:pStyle w:val="2"/>
        <w:spacing w:after="0" w:line="600" w:lineRule="exact"/>
        <w:ind w:firstLine="622"/>
        <w:jc w:val="both"/>
        <w:rPr>
          <w:rFonts w:ascii="方正仿宋_GBK" w:hAnsi="方正仿宋_GBK" w:cs="方正仿宋_GBK"/>
          <w:szCs w:val="32"/>
        </w:rPr>
      </w:pPr>
    </w:p>
    <w:p w14:paraId="29C779A2">
      <w:pPr>
        <w:pStyle w:val="2"/>
        <w:spacing w:after="0" w:line="600" w:lineRule="exact"/>
        <w:ind w:firstLine="622"/>
        <w:jc w:val="both"/>
        <w:rPr>
          <w:rFonts w:ascii="方正仿宋_GBK" w:hAnsi="方正仿宋_GBK" w:cs="方正仿宋_GBK"/>
          <w:szCs w:val="32"/>
        </w:rPr>
      </w:pPr>
    </w:p>
    <w:p w14:paraId="0375A950">
      <w:pPr>
        <w:pStyle w:val="3"/>
        <w:ind w:firstLine="622"/>
      </w:pPr>
    </w:p>
    <w:p w14:paraId="53ED02BB">
      <w:pPr>
        <w:spacing w:line="400" w:lineRule="exact"/>
        <w:ind w:firstLine="0" w:firstLineChars="0"/>
        <w:rPr>
          <w:rFonts w:ascii="方正仿宋_GBK"/>
          <w:color w:val="FF0000"/>
          <w:sz w:val="28"/>
          <w:szCs w:val="28"/>
        </w:rPr>
      </w:pPr>
      <w:r>
        <w:rPr>
          <w:rFonts w:hint="eastAsia" w:ascii="方正仿宋_GBK"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210185</wp:posOffset>
                </wp:positionV>
                <wp:extent cx="5537835" cy="10160"/>
                <wp:effectExtent l="13335" t="10160" r="11430" b="8255"/>
                <wp:wrapNone/>
                <wp:docPr id="1634763710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-0.45pt;margin-top:16.55pt;height:0.8pt;width:436.05pt;z-index:251661312;mso-width-relative:page;mso-height-relative:page;" filled="f" stroked="t" coordsize="21600,21600" o:gfxdata="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eU9MrWAAAABwEAAA8AAAAAAAAAAQAgAAAAIgAAAGRy&#10;cy9kb3ducmV2LnhtbFBLAQIUABQAAAAIAIdO4kC4J9gUBwIAANkD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68EA144">
      <w:pPr>
        <w:spacing w:line="400" w:lineRule="exact"/>
        <w:ind w:firstLine="272" w:firstLineChars="100"/>
        <w:rPr>
          <w:rFonts w:ascii="方正仿宋_GBK"/>
          <w:color w:val="000000"/>
          <w:sz w:val="28"/>
          <w:szCs w:val="28"/>
        </w:rPr>
      </w:pPr>
      <w:r>
        <w:rPr>
          <w:rFonts w:hint="eastAsia" w:ascii="方正仿宋_GBK"/>
          <w:color w:val="000000"/>
          <w:sz w:val="28"/>
          <w:szCs w:val="28"/>
        </w:rPr>
        <w:t>抄送</w:t>
      </w:r>
      <w:r>
        <w:rPr>
          <w:rFonts w:ascii="方正仿宋_GBK"/>
          <w:color w:val="000000"/>
          <w:sz w:val="28"/>
          <w:szCs w:val="28"/>
        </w:rPr>
        <w:t>：</w:t>
      </w:r>
      <w:r>
        <w:rPr>
          <w:rFonts w:hint="eastAsia" w:ascii="方正仿宋_GBK"/>
          <w:color w:val="000000"/>
          <w:sz w:val="28"/>
          <w:szCs w:val="28"/>
        </w:rPr>
        <w:t>重庆高新区建设局，曾家镇人民政府。</w:t>
      </w:r>
    </w:p>
    <w:p w14:paraId="42C07761">
      <w:pPr>
        <w:pBdr>
          <w:top w:val="single" w:color="auto" w:sz="6" w:space="1"/>
          <w:bottom w:val="single" w:color="auto" w:sz="6" w:space="1"/>
        </w:pBdr>
        <w:adjustRightInd w:val="0"/>
        <w:snapToGrid w:val="0"/>
        <w:spacing w:line="400" w:lineRule="exact"/>
        <w:ind w:right="143" w:rightChars="46" w:firstLine="272" w:firstLineChars="100"/>
        <w:rPr>
          <w:rFonts w:ascii="方正仿宋_GBK" w:hAnsi="微软雅黑"/>
          <w:color w:val="000000"/>
          <w:szCs w:val="32"/>
        </w:rPr>
      </w:pPr>
      <w:r>
        <w:rPr>
          <w:rFonts w:hint="eastAsia" w:ascii="方正仿宋_GBK"/>
          <w:color w:val="000000"/>
          <w:sz w:val="28"/>
          <w:szCs w:val="28"/>
        </w:rPr>
        <w:t xml:space="preserve">重庆高新区生态环境局综合科            </w:t>
      </w:r>
      <w:r>
        <w:rPr>
          <w:rFonts w:ascii="方正仿宋_GBK"/>
          <w:color w:val="000000"/>
          <w:sz w:val="28"/>
          <w:szCs w:val="28"/>
        </w:rPr>
        <w:t xml:space="preserve">  </w:t>
      </w:r>
      <w:r>
        <w:rPr>
          <w:rFonts w:hint="eastAsia" w:ascii="方正仿宋_GBK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2026</w:t>
      </w:r>
      <w:r>
        <w:rPr>
          <w:rFonts w:hint="eastAsia" w:ascii="方正仿宋_GBK"/>
          <w:color w:val="000000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4</w:t>
      </w:r>
      <w:r>
        <w:rPr>
          <w:rFonts w:hint="eastAsia" w:ascii="方正仿宋_GBK"/>
          <w:color w:val="000000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21</w:t>
      </w:r>
      <w:r>
        <w:rPr>
          <w:rFonts w:hint="eastAsia" w:ascii="方正仿宋_GBK"/>
          <w:color w:val="000000"/>
          <w:sz w:val="28"/>
          <w:szCs w:val="28"/>
        </w:rPr>
        <w:t>日印发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1531" w:gutter="0"/>
      <w:cols w:space="720" w:num="1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64C2712-B645-4BF6-B623-B29B1A93ECB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CCCB6D6-1D7A-4802-A740-DFD123B9F226}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1D8811A-25DF-4A56-997D-433392E7BCB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5B557D3-015F-4CFC-999A-5D22D135CFE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2EA53E-E2ED-4DF7-B549-52D7B9DE8C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166A1">
    <w:pPr>
      <w:pStyle w:val="50"/>
      <w:widowControl w:val="0"/>
      <w:spacing w:line="400" w:lineRule="exact"/>
      <w:ind w:right="0" w:rightChars="0"/>
      <w:jc w:val="both"/>
      <w:rPr>
        <w:rFonts w:ascii="方正仿宋_GBK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FB88D">
                          <w:pPr>
                            <w:pStyle w:val="18"/>
                            <w:snapToGrid/>
                            <w:spacing w:line="400" w:lineRule="exact"/>
                            <w:ind w:firstLine="0" w:firstLineChars="0"/>
                            <w:jc w:val="both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xfGut0gAAAAcBAAAPAAAAAAAAAAEAIAAAACIA&#10;AABkcnMvZG93bnJldi54bWxQSwECFAAUAAAACACHTuJA5Y3TJNYBAACyAwAADgAAAAAAAAABACAA&#10;AAAh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CFB88D">
                    <w:pPr>
                      <w:pStyle w:val="18"/>
                      <w:snapToGrid/>
                      <w:spacing w:line="400" w:lineRule="exact"/>
                      <w:ind w:firstLine="0" w:firstLineChars="0"/>
                      <w:jc w:val="both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72F63">
    <w:pPr>
      <w:pStyle w:val="46"/>
      <w:widowControl w:val="0"/>
      <w:spacing w:line="400" w:lineRule="exact"/>
      <w:ind w:left="0" w:leftChars="0"/>
      <w:jc w:val="both"/>
      <w:rPr>
        <w:rFonts w:ascii="方正仿宋_GBK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91ECD">
                          <w:pPr>
                            <w:pStyle w:val="18"/>
                            <w:snapToGrid/>
                            <w:spacing w:line="400" w:lineRule="exact"/>
                            <w:ind w:firstLine="0" w:firstLineChars="0"/>
                            <w:jc w:val="both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XxrrdIAAAAHAQAADwAAAAAAAAABACAAAAAi&#10;AAAAZHJzL2Rvd25yZXYueG1sUEsBAhQAFAAAAAgAh07iQFwzGunXAQAAsg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91ECD">
                    <w:pPr>
                      <w:pStyle w:val="18"/>
                      <w:snapToGrid/>
                      <w:spacing w:line="400" w:lineRule="exact"/>
                      <w:ind w:firstLine="0" w:firstLineChars="0"/>
                      <w:jc w:val="both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C6CE9">
    <w:pPr>
      <w:pStyle w:val="18"/>
      <w:ind w:left="64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CE5D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19648">
    <w:pPr>
      <w:pStyle w:val="19"/>
      <w:pBdr>
        <w:bottom w:val="none" w:color="auto" w:sz="0" w:space="0"/>
      </w:pBdr>
      <w:ind w:firstLine="360"/>
      <w:rPr>
        <w:vanish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25FB6">
    <w:pPr>
      <w:pStyle w:val="19"/>
      <w:ind w:left="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109"/>
  <w:evenAndOddHeaders w:val="1"/>
  <w:drawingGridHorizontalSpacing w:val="311"/>
  <w:drawingGridVerticalSpacing w:val="573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49"/>
    <w:rsid w:val="00000CC7"/>
    <w:rsid w:val="00005CFA"/>
    <w:rsid w:val="0000651C"/>
    <w:rsid w:val="000127A1"/>
    <w:rsid w:val="00014F35"/>
    <w:rsid w:val="00016583"/>
    <w:rsid w:val="00026F90"/>
    <w:rsid w:val="00035E24"/>
    <w:rsid w:val="000410AF"/>
    <w:rsid w:val="00044B7E"/>
    <w:rsid w:val="00045E0A"/>
    <w:rsid w:val="00051D1C"/>
    <w:rsid w:val="00053615"/>
    <w:rsid w:val="00056059"/>
    <w:rsid w:val="00065DC6"/>
    <w:rsid w:val="00072773"/>
    <w:rsid w:val="0008395D"/>
    <w:rsid w:val="00083F43"/>
    <w:rsid w:val="000918EF"/>
    <w:rsid w:val="000A3433"/>
    <w:rsid w:val="000A405F"/>
    <w:rsid w:val="000A6DA5"/>
    <w:rsid w:val="000D40A4"/>
    <w:rsid w:val="000E176E"/>
    <w:rsid w:val="000E5386"/>
    <w:rsid w:val="000F1B6B"/>
    <w:rsid w:val="00101122"/>
    <w:rsid w:val="00104A72"/>
    <w:rsid w:val="00104F58"/>
    <w:rsid w:val="00107EF0"/>
    <w:rsid w:val="0011275F"/>
    <w:rsid w:val="0011378D"/>
    <w:rsid w:val="001138AE"/>
    <w:rsid w:val="00113B27"/>
    <w:rsid w:val="00116B9D"/>
    <w:rsid w:val="00117A4C"/>
    <w:rsid w:val="00121323"/>
    <w:rsid w:val="0012226B"/>
    <w:rsid w:val="00122577"/>
    <w:rsid w:val="001248EA"/>
    <w:rsid w:val="00125167"/>
    <w:rsid w:val="00126FD2"/>
    <w:rsid w:val="0013620C"/>
    <w:rsid w:val="00137408"/>
    <w:rsid w:val="001422E1"/>
    <w:rsid w:val="0014283C"/>
    <w:rsid w:val="00150AE0"/>
    <w:rsid w:val="00153413"/>
    <w:rsid w:val="0015391A"/>
    <w:rsid w:val="00160188"/>
    <w:rsid w:val="00162E6A"/>
    <w:rsid w:val="001631CE"/>
    <w:rsid w:val="001713B6"/>
    <w:rsid w:val="001723D6"/>
    <w:rsid w:val="001737D7"/>
    <w:rsid w:val="00180841"/>
    <w:rsid w:val="00181448"/>
    <w:rsid w:val="00182CF9"/>
    <w:rsid w:val="00184A50"/>
    <w:rsid w:val="001869D5"/>
    <w:rsid w:val="00190B26"/>
    <w:rsid w:val="00191289"/>
    <w:rsid w:val="0019628E"/>
    <w:rsid w:val="001A2BCC"/>
    <w:rsid w:val="001A3031"/>
    <w:rsid w:val="001A4CFB"/>
    <w:rsid w:val="001A77D1"/>
    <w:rsid w:val="001B11F0"/>
    <w:rsid w:val="001B1500"/>
    <w:rsid w:val="001B2767"/>
    <w:rsid w:val="001B27FB"/>
    <w:rsid w:val="001B3300"/>
    <w:rsid w:val="001B35C3"/>
    <w:rsid w:val="001B59A6"/>
    <w:rsid w:val="001B7CF1"/>
    <w:rsid w:val="001C0615"/>
    <w:rsid w:val="001C149B"/>
    <w:rsid w:val="001F3210"/>
    <w:rsid w:val="001F7506"/>
    <w:rsid w:val="001F7858"/>
    <w:rsid w:val="00202690"/>
    <w:rsid w:val="00204FD6"/>
    <w:rsid w:val="00206ECE"/>
    <w:rsid w:val="0020759C"/>
    <w:rsid w:val="00207A9F"/>
    <w:rsid w:val="00213BC4"/>
    <w:rsid w:val="0021596F"/>
    <w:rsid w:val="00216139"/>
    <w:rsid w:val="002211C7"/>
    <w:rsid w:val="00221667"/>
    <w:rsid w:val="00223969"/>
    <w:rsid w:val="00224522"/>
    <w:rsid w:val="00224B67"/>
    <w:rsid w:val="002250F6"/>
    <w:rsid w:val="00226D71"/>
    <w:rsid w:val="00227BFF"/>
    <w:rsid w:val="00232771"/>
    <w:rsid w:val="00236DFF"/>
    <w:rsid w:val="00241513"/>
    <w:rsid w:val="002424CD"/>
    <w:rsid w:val="00250591"/>
    <w:rsid w:val="00252D2D"/>
    <w:rsid w:val="00255D10"/>
    <w:rsid w:val="002574B6"/>
    <w:rsid w:val="00257B41"/>
    <w:rsid w:val="002642F3"/>
    <w:rsid w:val="0026522C"/>
    <w:rsid w:val="0027653F"/>
    <w:rsid w:val="00276BC5"/>
    <w:rsid w:val="0028014D"/>
    <w:rsid w:val="00283E8B"/>
    <w:rsid w:val="00285697"/>
    <w:rsid w:val="00287A7A"/>
    <w:rsid w:val="00290E4C"/>
    <w:rsid w:val="00291371"/>
    <w:rsid w:val="002938FD"/>
    <w:rsid w:val="002941C8"/>
    <w:rsid w:val="00295D4E"/>
    <w:rsid w:val="00296645"/>
    <w:rsid w:val="002A32CD"/>
    <w:rsid w:val="002A4854"/>
    <w:rsid w:val="002A5987"/>
    <w:rsid w:val="002A6F25"/>
    <w:rsid w:val="002B3E82"/>
    <w:rsid w:val="002B5182"/>
    <w:rsid w:val="002B74E4"/>
    <w:rsid w:val="002C24A4"/>
    <w:rsid w:val="002D1C42"/>
    <w:rsid w:val="002D3AB5"/>
    <w:rsid w:val="002E7867"/>
    <w:rsid w:val="002F185A"/>
    <w:rsid w:val="002F253B"/>
    <w:rsid w:val="002F295B"/>
    <w:rsid w:val="002F3DBC"/>
    <w:rsid w:val="002F5656"/>
    <w:rsid w:val="002F568F"/>
    <w:rsid w:val="002F72FF"/>
    <w:rsid w:val="00301B03"/>
    <w:rsid w:val="003023FA"/>
    <w:rsid w:val="00302938"/>
    <w:rsid w:val="00317427"/>
    <w:rsid w:val="00323F88"/>
    <w:rsid w:val="00327657"/>
    <w:rsid w:val="00327CBE"/>
    <w:rsid w:val="003339E9"/>
    <w:rsid w:val="0033706F"/>
    <w:rsid w:val="00345DDA"/>
    <w:rsid w:val="00347A3C"/>
    <w:rsid w:val="00351560"/>
    <w:rsid w:val="00365101"/>
    <w:rsid w:val="00366921"/>
    <w:rsid w:val="00367BC8"/>
    <w:rsid w:val="00367F50"/>
    <w:rsid w:val="00377AB4"/>
    <w:rsid w:val="00391175"/>
    <w:rsid w:val="00393DF6"/>
    <w:rsid w:val="00395569"/>
    <w:rsid w:val="003A290B"/>
    <w:rsid w:val="003A581C"/>
    <w:rsid w:val="003B0AAD"/>
    <w:rsid w:val="003B0CE0"/>
    <w:rsid w:val="003B7A09"/>
    <w:rsid w:val="003C31FA"/>
    <w:rsid w:val="003C3933"/>
    <w:rsid w:val="003C4071"/>
    <w:rsid w:val="003C7E9C"/>
    <w:rsid w:val="003D132E"/>
    <w:rsid w:val="003D3BE2"/>
    <w:rsid w:val="003D681A"/>
    <w:rsid w:val="003D7E37"/>
    <w:rsid w:val="003E1FA7"/>
    <w:rsid w:val="003E380E"/>
    <w:rsid w:val="003E6FCC"/>
    <w:rsid w:val="003F0242"/>
    <w:rsid w:val="003F1A18"/>
    <w:rsid w:val="003F6BFD"/>
    <w:rsid w:val="004048C2"/>
    <w:rsid w:val="00404BCE"/>
    <w:rsid w:val="00404BFE"/>
    <w:rsid w:val="00407593"/>
    <w:rsid w:val="00430A6C"/>
    <w:rsid w:val="004363C1"/>
    <w:rsid w:val="004407C4"/>
    <w:rsid w:val="0044270D"/>
    <w:rsid w:val="00450A2A"/>
    <w:rsid w:val="00453259"/>
    <w:rsid w:val="0046050B"/>
    <w:rsid w:val="00464377"/>
    <w:rsid w:val="004655BD"/>
    <w:rsid w:val="004717AB"/>
    <w:rsid w:val="004718A0"/>
    <w:rsid w:val="004762EE"/>
    <w:rsid w:val="004815E1"/>
    <w:rsid w:val="0049679E"/>
    <w:rsid w:val="004A01BC"/>
    <w:rsid w:val="004A4899"/>
    <w:rsid w:val="004A77A3"/>
    <w:rsid w:val="004B12B5"/>
    <w:rsid w:val="004B561F"/>
    <w:rsid w:val="004C0BF7"/>
    <w:rsid w:val="004C11D5"/>
    <w:rsid w:val="004D01D3"/>
    <w:rsid w:val="004D496A"/>
    <w:rsid w:val="004D5E04"/>
    <w:rsid w:val="004D6984"/>
    <w:rsid w:val="004D7B1B"/>
    <w:rsid w:val="004E1076"/>
    <w:rsid w:val="004E57AA"/>
    <w:rsid w:val="004F03AC"/>
    <w:rsid w:val="004F0798"/>
    <w:rsid w:val="004F5544"/>
    <w:rsid w:val="004F7558"/>
    <w:rsid w:val="005016A3"/>
    <w:rsid w:val="005116F3"/>
    <w:rsid w:val="00514408"/>
    <w:rsid w:val="00515E8C"/>
    <w:rsid w:val="00517DC7"/>
    <w:rsid w:val="00524A1D"/>
    <w:rsid w:val="00526EC0"/>
    <w:rsid w:val="00531A17"/>
    <w:rsid w:val="00534852"/>
    <w:rsid w:val="00535525"/>
    <w:rsid w:val="00535C98"/>
    <w:rsid w:val="00542B9E"/>
    <w:rsid w:val="00543BAB"/>
    <w:rsid w:val="00544C99"/>
    <w:rsid w:val="005462E3"/>
    <w:rsid w:val="0055008D"/>
    <w:rsid w:val="00554679"/>
    <w:rsid w:val="00555D95"/>
    <w:rsid w:val="00557E61"/>
    <w:rsid w:val="00562690"/>
    <w:rsid w:val="00567064"/>
    <w:rsid w:val="005713FE"/>
    <w:rsid w:val="005741CD"/>
    <w:rsid w:val="005817FB"/>
    <w:rsid w:val="005911EF"/>
    <w:rsid w:val="00591356"/>
    <w:rsid w:val="00594779"/>
    <w:rsid w:val="00594A55"/>
    <w:rsid w:val="00597B12"/>
    <w:rsid w:val="005A0517"/>
    <w:rsid w:val="005A4CB3"/>
    <w:rsid w:val="005A4F36"/>
    <w:rsid w:val="005A7710"/>
    <w:rsid w:val="005B23AE"/>
    <w:rsid w:val="005B31A3"/>
    <w:rsid w:val="005B335D"/>
    <w:rsid w:val="005B66F5"/>
    <w:rsid w:val="005B67CA"/>
    <w:rsid w:val="005C04D2"/>
    <w:rsid w:val="005C18B7"/>
    <w:rsid w:val="005C1998"/>
    <w:rsid w:val="005C19E5"/>
    <w:rsid w:val="005C3466"/>
    <w:rsid w:val="005C3B9B"/>
    <w:rsid w:val="005C7B78"/>
    <w:rsid w:val="005D00D2"/>
    <w:rsid w:val="005D0333"/>
    <w:rsid w:val="005D77A0"/>
    <w:rsid w:val="005E12D2"/>
    <w:rsid w:val="005E7B3C"/>
    <w:rsid w:val="005F18F2"/>
    <w:rsid w:val="005F2FA6"/>
    <w:rsid w:val="0060038F"/>
    <w:rsid w:val="00600A8C"/>
    <w:rsid w:val="00603D68"/>
    <w:rsid w:val="00606101"/>
    <w:rsid w:val="00610FFF"/>
    <w:rsid w:val="0061307C"/>
    <w:rsid w:val="00620668"/>
    <w:rsid w:val="00621195"/>
    <w:rsid w:val="00623841"/>
    <w:rsid w:val="006306CB"/>
    <w:rsid w:val="00633A71"/>
    <w:rsid w:val="00636CB2"/>
    <w:rsid w:val="00637390"/>
    <w:rsid w:val="00646C58"/>
    <w:rsid w:val="00657D9C"/>
    <w:rsid w:val="006667E6"/>
    <w:rsid w:val="00666E36"/>
    <w:rsid w:val="00675933"/>
    <w:rsid w:val="00681BF9"/>
    <w:rsid w:val="0068244B"/>
    <w:rsid w:val="00685D9A"/>
    <w:rsid w:val="00693DB4"/>
    <w:rsid w:val="00694CFE"/>
    <w:rsid w:val="006A4987"/>
    <w:rsid w:val="006A6AD4"/>
    <w:rsid w:val="006A71D2"/>
    <w:rsid w:val="006A7681"/>
    <w:rsid w:val="006B428A"/>
    <w:rsid w:val="006B51BB"/>
    <w:rsid w:val="006B6D6D"/>
    <w:rsid w:val="006C219A"/>
    <w:rsid w:val="006C3387"/>
    <w:rsid w:val="006C439A"/>
    <w:rsid w:val="006D1746"/>
    <w:rsid w:val="006D77C1"/>
    <w:rsid w:val="006E2286"/>
    <w:rsid w:val="006E4D81"/>
    <w:rsid w:val="006E5055"/>
    <w:rsid w:val="006F076D"/>
    <w:rsid w:val="006F33C5"/>
    <w:rsid w:val="006F3B34"/>
    <w:rsid w:val="006F4398"/>
    <w:rsid w:val="006F4451"/>
    <w:rsid w:val="00700FAB"/>
    <w:rsid w:val="00712551"/>
    <w:rsid w:val="0071292E"/>
    <w:rsid w:val="007154CB"/>
    <w:rsid w:val="00727DDC"/>
    <w:rsid w:val="00731504"/>
    <w:rsid w:val="00732511"/>
    <w:rsid w:val="00737F83"/>
    <w:rsid w:val="00741B84"/>
    <w:rsid w:val="00745DD3"/>
    <w:rsid w:val="007614A4"/>
    <w:rsid w:val="007621F6"/>
    <w:rsid w:val="007638EF"/>
    <w:rsid w:val="00765DB0"/>
    <w:rsid w:val="00770316"/>
    <w:rsid w:val="00772BBE"/>
    <w:rsid w:val="00782495"/>
    <w:rsid w:val="0079402E"/>
    <w:rsid w:val="00794201"/>
    <w:rsid w:val="007952E0"/>
    <w:rsid w:val="00797109"/>
    <w:rsid w:val="00797B04"/>
    <w:rsid w:val="007A25C2"/>
    <w:rsid w:val="007B0B0D"/>
    <w:rsid w:val="007B6D49"/>
    <w:rsid w:val="007C0A62"/>
    <w:rsid w:val="007C3248"/>
    <w:rsid w:val="007C6792"/>
    <w:rsid w:val="007D0094"/>
    <w:rsid w:val="007D0D14"/>
    <w:rsid w:val="007D7508"/>
    <w:rsid w:val="007E2C19"/>
    <w:rsid w:val="007E3FB8"/>
    <w:rsid w:val="007E4EA6"/>
    <w:rsid w:val="007F0892"/>
    <w:rsid w:val="007F0CBF"/>
    <w:rsid w:val="007F2310"/>
    <w:rsid w:val="007F2D21"/>
    <w:rsid w:val="00802345"/>
    <w:rsid w:val="00802467"/>
    <w:rsid w:val="00803A8F"/>
    <w:rsid w:val="00805092"/>
    <w:rsid w:val="00805420"/>
    <w:rsid w:val="00811567"/>
    <w:rsid w:val="008124A1"/>
    <w:rsid w:val="00812E3C"/>
    <w:rsid w:val="00813641"/>
    <w:rsid w:val="008165C6"/>
    <w:rsid w:val="0082157A"/>
    <w:rsid w:val="00821F68"/>
    <w:rsid w:val="00822B95"/>
    <w:rsid w:val="00822D38"/>
    <w:rsid w:val="00823BFF"/>
    <w:rsid w:val="00837F01"/>
    <w:rsid w:val="00842604"/>
    <w:rsid w:val="00843015"/>
    <w:rsid w:val="00846B3C"/>
    <w:rsid w:val="0085027B"/>
    <w:rsid w:val="00850F9D"/>
    <w:rsid w:val="008528F8"/>
    <w:rsid w:val="00854505"/>
    <w:rsid w:val="00861FDE"/>
    <w:rsid w:val="008657B6"/>
    <w:rsid w:val="00871ED1"/>
    <w:rsid w:val="00872FBB"/>
    <w:rsid w:val="00875C71"/>
    <w:rsid w:val="00876F93"/>
    <w:rsid w:val="00881397"/>
    <w:rsid w:val="00887004"/>
    <w:rsid w:val="0088779F"/>
    <w:rsid w:val="00890249"/>
    <w:rsid w:val="00895A7C"/>
    <w:rsid w:val="00896648"/>
    <w:rsid w:val="008A1641"/>
    <w:rsid w:val="008B0565"/>
    <w:rsid w:val="008B17E8"/>
    <w:rsid w:val="008B3ABF"/>
    <w:rsid w:val="008B5BB3"/>
    <w:rsid w:val="008C49AA"/>
    <w:rsid w:val="008C4C41"/>
    <w:rsid w:val="008D254D"/>
    <w:rsid w:val="008D6029"/>
    <w:rsid w:val="008D7B10"/>
    <w:rsid w:val="008E0EE5"/>
    <w:rsid w:val="008E5AB3"/>
    <w:rsid w:val="008E6BAD"/>
    <w:rsid w:val="008F197A"/>
    <w:rsid w:val="008F215F"/>
    <w:rsid w:val="00902109"/>
    <w:rsid w:val="009025A8"/>
    <w:rsid w:val="00910D57"/>
    <w:rsid w:val="009111DE"/>
    <w:rsid w:val="009161FD"/>
    <w:rsid w:val="00921175"/>
    <w:rsid w:val="00921531"/>
    <w:rsid w:val="00922BA9"/>
    <w:rsid w:val="0092597D"/>
    <w:rsid w:val="00932306"/>
    <w:rsid w:val="00934A39"/>
    <w:rsid w:val="009365D7"/>
    <w:rsid w:val="0094012B"/>
    <w:rsid w:val="00940C0D"/>
    <w:rsid w:val="00940C7B"/>
    <w:rsid w:val="009459F7"/>
    <w:rsid w:val="009505B7"/>
    <w:rsid w:val="009530D7"/>
    <w:rsid w:val="00956685"/>
    <w:rsid w:val="009614DF"/>
    <w:rsid w:val="00971AD3"/>
    <w:rsid w:val="00972BFA"/>
    <w:rsid w:val="00975C81"/>
    <w:rsid w:val="00982D53"/>
    <w:rsid w:val="00997D73"/>
    <w:rsid w:val="009A041B"/>
    <w:rsid w:val="009A3199"/>
    <w:rsid w:val="009A4701"/>
    <w:rsid w:val="009A578C"/>
    <w:rsid w:val="009A5C18"/>
    <w:rsid w:val="009A5EB3"/>
    <w:rsid w:val="009C4F64"/>
    <w:rsid w:val="009C6E9A"/>
    <w:rsid w:val="009D1913"/>
    <w:rsid w:val="009D29DA"/>
    <w:rsid w:val="009D75A2"/>
    <w:rsid w:val="009E0006"/>
    <w:rsid w:val="009E0E24"/>
    <w:rsid w:val="009E1A0F"/>
    <w:rsid w:val="009E1F4B"/>
    <w:rsid w:val="009E7703"/>
    <w:rsid w:val="009E77FF"/>
    <w:rsid w:val="009F1AC8"/>
    <w:rsid w:val="009F7870"/>
    <w:rsid w:val="00A008CC"/>
    <w:rsid w:val="00A026B6"/>
    <w:rsid w:val="00A05989"/>
    <w:rsid w:val="00A0652B"/>
    <w:rsid w:val="00A102C8"/>
    <w:rsid w:val="00A12595"/>
    <w:rsid w:val="00A13B7A"/>
    <w:rsid w:val="00A13C8E"/>
    <w:rsid w:val="00A13F15"/>
    <w:rsid w:val="00A171B7"/>
    <w:rsid w:val="00A2289D"/>
    <w:rsid w:val="00A230DD"/>
    <w:rsid w:val="00A2405D"/>
    <w:rsid w:val="00A24C0E"/>
    <w:rsid w:val="00A40047"/>
    <w:rsid w:val="00A41CF1"/>
    <w:rsid w:val="00A43BB2"/>
    <w:rsid w:val="00A53AE7"/>
    <w:rsid w:val="00A53CBC"/>
    <w:rsid w:val="00A546C0"/>
    <w:rsid w:val="00A55D18"/>
    <w:rsid w:val="00A616DF"/>
    <w:rsid w:val="00A62ECD"/>
    <w:rsid w:val="00A63A44"/>
    <w:rsid w:val="00A63AAA"/>
    <w:rsid w:val="00A6491D"/>
    <w:rsid w:val="00A66181"/>
    <w:rsid w:val="00A67518"/>
    <w:rsid w:val="00A67F29"/>
    <w:rsid w:val="00A80EB0"/>
    <w:rsid w:val="00A87D40"/>
    <w:rsid w:val="00A87D65"/>
    <w:rsid w:val="00A911DE"/>
    <w:rsid w:val="00A933D7"/>
    <w:rsid w:val="00A947CD"/>
    <w:rsid w:val="00AA01F5"/>
    <w:rsid w:val="00AA0423"/>
    <w:rsid w:val="00AA09F3"/>
    <w:rsid w:val="00AA125C"/>
    <w:rsid w:val="00AA2542"/>
    <w:rsid w:val="00AA3333"/>
    <w:rsid w:val="00AA531F"/>
    <w:rsid w:val="00AC1442"/>
    <w:rsid w:val="00AC151C"/>
    <w:rsid w:val="00AD03B4"/>
    <w:rsid w:val="00AD5142"/>
    <w:rsid w:val="00AD63FA"/>
    <w:rsid w:val="00AF1B33"/>
    <w:rsid w:val="00AF344C"/>
    <w:rsid w:val="00AF799C"/>
    <w:rsid w:val="00AF7CB9"/>
    <w:rsid w:val="00B128FC"/>
    <w:rsid w:val="00B1543D"/>
    <w:rsid w:val="00B15ED5"/>
    <w:rsid w:val="00B2011A"/>
    <w:rsid w:val="00B2108F"/>
    <w:rsid w:val="00B23513"/>
    <w:rsid w:val="00B27503"/>
    <w:rsid w:val="00B348C5"/>
    <w:rsid w:val="00B34B73"/>
    <w:rsid w:val="00B373D1"/>
    <w:rsid w:val="00B40CCE"/>
    <w:rsid w:val="00B42388"/>
    <w:rsid w:val="00B4552D"/>
    <w:rsid w:val="00B45B15"/>
    <w:rsid w:val="00B46FB9"/>
    <w:rsid w:val="00B522A4"/>
    <w:rsid w:val="00B53048"/>
    <w:rsid w:val="00B54D14"/>
    <w:rsid w:val="00B54F86"/>
    <w:rsid w:val="00B56CCD"/>
    <w:rsid w:val="00B615D7"/>
    <w:rsid w:val="00B63412"/>
    <w:rsid w:val="00B63872"/>
    <w:rsid w:val="00B644E5"/>
    <w:rsid w:val="00B72F41"/>
    <w:rsid w:val="00B73324"/>
    <w:rsid w:val="00B73631"/>
    <w:rsid w:val="00B73678"/>
    <w:rsid w:val="00B75FF4"/>
    <w:rsid w:val="00B87AC5"/>
    <w:rsid w:val="00B92321"/>
    <w:rsid w:val="00BA062B"/>
    <w:rsid w:val="00BB15B4"/>
    <w:rsid w:val="00BB1AE3"/>
    <w:rsid w:val="00BB7983"/>
    <w:rsid w:val="00BC1AA3"/>
    <w:rsid w:val="00BC3A6C"/>
    <w:rsid w:val="00BC5D45"/>
    <w:rsid w:val="00BC7FC6"/>
    <w:rsid w:val="00BD143A"/>
    <w:rsid w:val="00BD3DE1"/>
    <w:rsid w:val="00BD4A23"/>
    <w:rsid w:val="00BD5D36"/>
    <w:rsid w:val="00BE194E"/>
    <w:rsid w:val="00BE4C9C"/>
    <w:rsid w:val="00BE5329"/>
    <w:rsid w:val="00BE551B"/>
    <w:rsid w:val="00C00727"/>
    <w:rsid w:val="00C15BB1"/>
    <w:rsid w:val="00C30F22"/>
    <w:rsid w:val="00C32C05"/>
    <w:rsid w:val="00C32D43"/>
    <w:rsid w:val="00C32D91"/>
    <w:rsid w:val="00C4217C"/>
    <w:rsid w:val="00C424EF"/>
    <w:rsid w:val="00C46B40"/>
    <w:rsid w:val="00C535FD"/>
    <w:rsid w:val="00C54997"/>
    <w:rsid w:val="00C611BC"/>
    <w:rsid w:val="00C6557C"/>
    <w:rsid w:val="00C66849"/>
    <w:rsid w:val="00C72499"/>
    <w:rsid w:val="00C72F6E"/>
    <w:rsid w:val="00C76CB8"/>
    <w:rsid w:val="00C824E8"/>
    <w:rsid w:val="00C8395B"/>
    <w:rsid w:val="00C854FF"/>
    <w:rsid w:val="00C86859"/>
    <w:rsid w:val="00C87FF8"/>
    <w:rsid w:val="00C915E1"/>
    <w:rsid w:val="00C92A8D"/>
    <w:rsid w:val="00C953FE"/>
    <w:rsid w:val="00CA0657"/>
    <w:rsid w:val="00CA1AED"/>
    <w:rsid w:val="00CA21D5"/>
    <w:rsid w:val="00CA29CE"/>
    <w:rsid w:val="00CA565D"/>
    <w:rsid w:val="00CA64B5"/>
    <w:rsid w:val="00CA6E5E"/>
    <w:rsid w:val="00CB0733"/>
    <w:rsid w:val="00CB3FA2"/>
    <w:rsid w:val="00CB6B48"/>
    <w:rsid w:val="00CC1807"/>
    <w:rsid w:val="00CC1F0E"/>
    <w:rsid w:val="00CC3EB0"/>
    <w:rsid w:val="00CD085C"/>
    <w:rsid w:val="00CD34CE"/>
    <w:rsid w:val="00CD6324"/>
    <w:rsid w:val="00CE1714"/>
    <w:rsid w:val="00CE502D"/>
    <w:rsid w:val="00CF0C74"/>
    <w:rsid w:val="00CF14C0"/>
    <w:rsid w:val="00CF24A2"/>
    <w:rsid w:val="00CF30F7"/>
    <w:rsid w:val="00CF6DCB"/>
    <w:rsid w:val="00CF6E91"/>
    <w:rsid w:val="00CF7E5B"/>
    <w:rsid w:val="00D00B43"/>
    <w:rsid w:val="00D00BAD"/>
    <w:rsid w:val="00D01389"/>
    <w:rsid w:val="00D02BD9"/>
    <w:rsid w:val="00D03FDE"/>
    <w:rsid w:val="00D04B25"/>
    <w:rsid w:val="00D0745A"/>
    <w:rsid w:val="00D1008E"/>
    <w:rsid w:val="00D11C6D"/>
    <w:rsid w:val="00D145AB"/>
    <w:rsid w:val="00D151E2"/>
    <w:rsid w:val="00D174FE"/>
    <w:rsid w:val="00D237AB"/>
    <w:rsid w:val="00D26D8B"/>
    <w:rsid w:val="00D332FF"/>
    <w:rsid w:val="00D40917"/>
    <w:rsid w:val="00D4140C"/>
    <w:rsid w:val="00D41E19"/>
    <w:rsid w:val="00D436EB"/>
    <w:rsid w:val="00D44203"/>
    <w:rsid w:val="00D46442"/>
    <w:rsid w:val="00D51CB7"/>
    <w:rsid w:val="00D527F7"/>
    <w:rsid w:val="00D601D7"/>
    <w:rsid w:val="00D609B7"/>
    <w:rsid w:val="00D60F44"/>
    <w:rsid w:val="00D6372B"/>
    <w:rsid w:val="00D656A0"/>
    <w:rsid w:val="00D65B37"/>
    <w:rsid w:val="00D66688"/>
    <w:rsid w:val="00D668E8"/>
    <w:rsid w:val="00D71597"/>
    <w:rsid w:val="00D73054"/>
    <w:rsid w:val="00D806C3"/>
    <w:rsid w:val="00D8797C"/>
    <w:rsid w:val="00D92864"/>
    <w:rsid w:val="00D95831"/>
    <w:rsid w:val="00D96E1F"/>
    <w:rsid w:val="00DA54C1"/>
    <w:rsid w:val="00DA5E2B"/>
    <w:rsid w:val="00DB2C0E"/>
    <w:rsid w:val="00DB58B7"/>
    <w:rsid w:val="00DB5ED3"/>
    <w:rsid w:val="00DD645C"/>
    <w:rsid w:val="00DE1BD0"/>
    <w:rsid w:val="00DE253A"/>
    <w:rsid w:val="00DE4D05"/>
    <w:rsid w:val="00DE531F"/>
    <w:rsid w:val="00DE5634"/>
    <w:rsid w:val="00DF0665"/>
    <w:rsid w:val="00DF0DFF"/>
    <w:rsid w:val="00DF7FA7"/>
    <w:rsid w:val="00E013F5"/>
    <w:rsid w:val="00E2253E"/>
    <w:rsid w:val="00E242D2"/>
    <w:rsid w:val="00E26BAE"/>
    <w:rsid w:val="00E26F16"/>
    <w:rsid w:val="00E408CF"/>
    <w:rsid w:val="00E40DB5"/>
    <w:rsid w:val="00E45DF5"/>
    <w:rsid w:val="00E501C8"/>
    <w:rsid w:val="00E54386"/>
    <w:rsid w:val="00E655CB"/>
    <w:rsid w:val="00E740FD"/>
    <w:rsid w:val="00E773E3"/>
    <w:rsid w:val="00E85566"/>
    <w:rsid w:val="00E85E9D"/>
    <w:rsid w:val="00E87385"/>
    <w:rsid w:val="00E92096"/>
    <w:rsid w:val="00E9430B"/>
    <w:rsid w:val="00EA1DEA"/>
    <w:rsid w:val="00EA569D"/>
    <w:rsid w:val="00EB2377"/>
    <w:rsid w:val="00EB2F53"/>
    <w:rsid w:val="00EB3E71"/>
    <w:rsid w:val="00EB6219"/>
    <w:rsid w:val="00EB69E2"/>
    <w:rsid w:val="00EC1CCF"/>
    <w:rsid w:val="00EC408F"/>
    <w:rsid w:val="00ED5DD3"/>
    <w:rsid w:val="00EE5CAB"/>
    <w:rsid w:val="00EF0D05"/>
    <w:rsid w:val="00EF1517"/>
    <w:rsid w:val="00EF1B40"/>
    <w:rsid w:val="00F0390E"/>
    <w:rsid w:val="00F11964"/>
    <w:rsid w:val="00F132D3"/>
    <w:rsid w:val="00F14890"/>
    <w:rsid w:val="00F14B34"/>
    <w:rsid w:val="00F16F16"/>
    <w:rsid w:val="00F221BD"/>
    <w:rsid w:val="00F22249"/>
    <w:rsid w:val="00F30FE0"/>
    <w:rsid w:val="00F315BE"/>
    <w:rsid w:val="00F319C3"/>
    <w:rsid w:val="00F34878"/>
    <w:rsid w:val="00F34E93"/>
    <w:rsid w:val="00F40BE6"/>
    <w:rsid w:val="00F40D5E"/>
    <w:rsid w:val="00F46D9E"/>
    <w:rsid w:val="00F609B9"/>
    <w:rsid w:val="00F624F1"/>
    <w:rsid w:val="00F64FAD"/>
    <w:rsid w:val="00F65A8F"/>
    <w:rsid w:val="00F65D94"/>
    <w:rsid w:val="00F6730A"/>
    <w:rsid w:val="00F71E99"/>
    <w:rsid w:val="00F72F22"/>
    <w:rsid w:val="00F73823"/>
    <w:rsid w:val="00F77436"/>
    <w:rsid w:val="00F80235"/>
    <w:rsid w:val="00F818F5"/>
    <w:rsid w:val="00F81B60"/>
    <w:rsid w:val="00F82218"/>
    <w:rsid w:val="00F84476"/>
    <w:rsid w:val="00F85EDE"/>
    <w:rsid w:val="00F86A3B"/>
    <w:rsid w:val="00F87077"/>
    <w:rsid w:val="00F93503"/>
    <w:rsid w:val="00FA49E0"/>
    <w:rsid w:val="00FA553E"/>
    <w:rsid w:val="00FB29F0"/>
    <w:rsid w:val="00FB5EEB"/>
    <w:rsid w:val="00FC1582"/>
    <w:rsid w:val="00FC1E35"/>
    <w:rsid w:val="00FC7F0E"/>
    <w:rsid w:val="00FD32A0"/>
    <w:rsid w:val="00FE1047"/>
    <w:rsid w:val="00FE2667"/>
    <w:rsid w:val="00FE7AC7"/>
    <w:rsid w:val="00FF16AC"/>
    <w:rsid w:val="00FF7C59"/>
    <w:rsid w:val="028B7E7A"/>
    <w:rsid w:val="029648E2"/>
    <w:rsid w:val="02A513C2"/>
    <w:rsid w:val="03A0243C"/>
    <w:rsid w:val="04836010"/>
    <w:rsid w:val="052B3CA6"/>
    <w:rsid w:val="06C31FE1"/>
    <w:rsid w:val="06F80C7D"/>
    <w:rsid w:val="073827D9"/>
    <w:rsid w:val="07C94DD9"/>
    <w:rsid w:val="08322F31"/>
    <w:rsid w:val="088469F4"/>
    <w:rsid w:val="08E40B56"/>
    <w:rsid w:val="093960E4"/>
    <w:rsid w:val="09991BE1"/>
    <w:rsid w:val="0A6B4318"/>
    <w:rsid w:val="0A8106E7"/>
    <w:rsid w:val="0A831886"/>
    <w:rsid w:val="0AB822A5"/>
    <w:rsid w:val="0AE83C0E"/>
    <w:rsid w:val="0B014630"/>
    <w:rsid w:val="0B1A208E"/>
    <w:rsid w:val="0BD44317"/>
    <w:rsid w:val="0E08379D"/>
    <w:rsid w:val="0E473210"/>
    <w:rsid w:val="0E4933CA"/>
    <w:rsid w:val="0F8E45C7"/>
    <w:rsid w:val="10453DBD"/>
    <w:rsid w:val="112410A5"/>
    <w:rsid w:val="11A1351E"/>
    <w:rsid w:val="11B84BA4"/>
    <w:rsid w:val="12381BCA"/>
    <w:rsid w:val="139F595D"/>
    <w:rsid w:val="142833F5"/>
    <w:rsid w:val="14DF1FB9"/>
    <w:rsid w:val="1565163C"/>
    <w:rsid w:val="15A322A9"/>
    <w:rsid w:val="17F85050"/>
    <w:rsid w:val="180F3D93"/>
    <w:rsid w:val="181A1A8E"/>
    <w:rsid w:val="188C5FA1"/>
    <w:rsid w:val="18C82B09"/>
    <w:rsid w:val="19035081"/>
    <w:rsid w:val="198E364D"/>
    <w:rsid w:val="19BF2C22"/>
    <w:rsid w:val="1BA16FB1"/>
    <w:rsid w:val="1C7A2D46"/>
    <w:rsid w:val="1CA45323"/>
    <w:rsid w:val="1D500BF2"/>
    <w:rsid w:val="1E5A3D08"/>
    <w:rsid w:val="1E7D27E4"/>
    <w:rsid w:val="1EE40EBE"/>
    <w:rsid w:val="1F355199"/>
    <w:rsid w:val="212A7EBA"/>
    <w:rsid w:val="21C539CA"/>
    <w:rsid w:val="220C5CBB"/>
    <w:rsid w:val="22791F5E"/>
    <w:rsid w:val="22C40874"/>
    <w:rsid w:val="23F24EA6"/>
    <w:rsid w:val="243D2DE1"/>
    <w:rsid w:val="251F056A"/>
    <w:rsid w:val="252E064E"/>
    <w:rsid w:val="26EC63FA"/>
    <w:rsid w:val="26F61C4A"/>
    <w:rsid w:val="276C2E7B"/>
    <w:rsid w:val="27B66FD6"/>
    <w:rsid w:val="28E37AA4"/>
    <w:rsid w:val="29645520"/>
    <w:rsid w:val="29692737"/>
    <w:rsid w:val="2C252B25"/>
    <w:rsid w:val="2CCC1480"/>
    <w:rsid w:val="2D8A75BD"/>
    <w:rsid w:val="2DBE4B1A"/>
    <w:rsid w:val="2E727CD6"/>
    <w:rsid w:val="303242BC"/>
    <w:rsid w:val="303731DD"/>
    <w:rsid w:val="31F6123D"/>
    <w:rsid w:val="32885E62"/>
    <w:rsid w:val="32D23464"/>
    <w:rsid w:val="338F5F3F"/>
    <w:rsid w:val="364D3B36"/>
    <w:rsid w:val="36567653"/>
    <w:rsid w:val="36975261"/>
    <w:rsid w:val="375E7A38"/>
    <w:rsid w:val="389D218F"/>
    <w:rsid w:val="38E66E62"/>
    <w:rsid w:val="39B737BB"/>
    <w:rsid w:val="3A3A22F6"/>
    <w:rsid w:val="3D18765D"/>
    <w:rsid w:val="3D207453"/>
    <w:rsid w:val="3DF14C6D"/>
    <w:rsid w:val="3F5B5161"/>
    <w:rsid w:val="3FCE6666"/>
    <w:rsid w:val="3FD02414"/>
    <w:rsid w:val="419D4B83"/>
    <w:rsid w:val="42290C5F"/>
    <w:rsid w:val="43FD172E"/>
    <w:rsid w:val="46270D5A"/>
    <w:rsid w:val="46883C6F"/>
    <w:rsid w:val="474739FD"/>
    <w:rsid w:val="4A932FE8"/>
    <w:rsid w:val="4BBF2FAA"/>
    <w:rsid w:val="4C472437"/>
    <w:rsid w:val="4F1E1D39"/>
    <w:rsid w:val="50666FC5"/>
    <w:rsid w:val="516E23D1"/>
    <w:rsid w:val="527D62E3"/>
    <w:rsid w:val="535A6EA4"/>
    <w:rsid w:val="53655772"/>
    <w:rsid w:val="53806410"/>
    <w:rsid w:val="550F3EC3"/>
    <w:rsid w:val="55C24DBB"/>
    <w:rsid w:val="55D04169"/>
    <w:rsid w:val="55E95BDF"/>
    <w:rsid w:val="567F1716"/>
    <w:rsid w:val="57F90306"/>
    <w:rsid w:val="5A560DFE"/>
    <w:rsid w:val="5B735765"/>
    <w:rsid w:val="5BDC4AC5"/>
    <w:rsid w:val="5C6221BF"/>
    <w:rsid w:val="5E8F2F77"/>
    <w:rsid w:val="5F2C296D"/>
    <w:rsid w:val="5FA93854"/>
    <w:rsid w:val="5FEF094E"/>
    <w:rsid w:val="608330C4"/>
    <w:rsid w:val="60BF6FE6"/>
    <w:rsid w:val="60E32AAB"/>
    <w:rsid w:val="62512430"/>
    <w:rsid w:val="635B52AD"/>
    <w:rsid w:val="63B37EBA"/>
    <w:rsid w:val="63DE7DCE"/>
    <w:rsid w:val="65414AD1"/>
    <w:rsid w:val="662E20E1"/>
    <w:rsid w:val="66BD4F02"/>
    <w:rsid w:val="66C1172C"/>
    <w:rsid w:val="679E6820"/>
    <w:rsid w:val="67DA3DBA"/>
    <w:rsid w:val="6AEF7503"/>
    <w:rsid w:val="6C0029A3"/>
    <w:rsid w:val="6D004158"/>
    <w:rsid w:val="6DA267FD"/>
    <w:rsid w:val="6F3D64EC"/>
    <w:rsid w:val="6FD5438D"/>
    <w:rsid w:val="71F74239"/>
    <w:rsid w:val="72C731D0"/>
    <w:rsid w:val="73532579"/>
    <w:rsid w:val="73EC4756"/>
    <w:rsid w:val="74475DCC"/>
    <w:rsid w:val="7683168D"/>
    <w:rsid w:val="77941673"/>
    <w:rsid w:val="77DA51E2"/>
    <w:rsid w:val="78EF53D6"/>
    <w:rsid w:val="793B2938"/>
    <w:rsid w:val="798F2233"/>
    <w:rsid w:val="7AF7305D"/>
    <w:rsid w:val="7BE316B8"/>
    <w:rsid w:val="7C8922E6"/>
    <w:rsid w:val="7C9E2C08"/>
    <w:rsid w:val="7D237DCE"/>
    <w:rsid w:val="7D3502AC"/>
    <w:rsid w:val="7D5402E5"/>
    <w:rsid w:val="7E4B46DE"/>
    <w:rsid w:val="7EF65A89"/>
    <w:rsid w:val="7F056165"/>
    <w:rsid w:val="7F8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6">
    <w:name w:val="heading 1"/>
    <w:next w:val="1"/>
    <w:qFormat/>
    <w:uiPriority w:val="0"/>
    <w:pPr>
      <w:adjustRightInd w:val="0"/>
      <w:jc w:val="center"/>
      <w:outlineLvl w:val="0"/>
    </w:pPr>
    <w:rPr>
      <w:rFonts w:ascii="Times New Roman" w:hAnsi="Times New Roman" w:eastAsia="方正小标宋_GBK" w:cs="Times New Roman"/>
      <w:color w:val="FF0000"/>
      <w:spacing w:val="-16"/>
      <w:w w:val="48"/>
      <w:kern w:val="44"/>
      <w:sz w:val="130"/>
      <w:lang w:val="en-US" w:eastAsia="zh-CN" w:bidi="ar-SA"/>
    </w:rPr>
  </w:style>
  <w:style w:type="paragraph" w:styleId="7">
    <w:name w:val="heading 2"/>
    <w:next w:val="8"/>
    <w:qFormat/>
    <w:uiPriority w:val="0"/>
    <w:pPr>
      <w:spacing w:line="594" w:lineRule="exact"/>
      <w:jc w:val="center"/>
      <w:outlineLvl w:val="1"/>
    </w:pPr>
    <w:rPr>
      <w:rFonts w:ascii="Arial" w:hAnsi="Arial" w:eastAsia="方正小标宋_GBK" w:cs="Times New Roman"/>
      <w:b/>
      <w:kern w:val="2"/>
      <w:sz w:val="44"/>
      <w:lang w:val="en-US" w:eastAsia="zh-CN" w:bidi="ar-SA"/>
    </w:rPr>
  </w:style>
  <w:style w:type="paragraph" w:styleId="9">
    <w:name w:val="heading 3"/>
    <w:basedOn w:val="1"/>
    <w:next w:val="1"/>
    <w:qFormat/>
    <w:uiPriority w:val="0"/>
    <w:pPr>
      <w:outlineLvl w:val="2"/>
    </w:pPr>
    <w:rPr>
      <w:rFonts w:ascii="公文小标宋简" w:eastAsia="方正黑体_GBK"/>
    </w:rPr>
  </w:style>
  <w:style w:type="paragraph" w:styleId="10">
    <w:name w:val="heading 4"/>
    <w:next w:val="8"/>
    <w:link w:val="27"/>
    <w:qFormat/>
    <w:uiPriority w:val="9"/>
    <w:pPr>
      <w:spacing w:line="594" w:lineRule="exact"/>
      <w:ind w:firstLine="200" w:firstLineChars="200"/>
      <w:outlineLvl w:val="3"/>
    </w:pPr>
    <w:rPr>
      <w:rFonts w:ascii="Cambria" w:hAnsi="Cambria" w:eastAsia="方正楷体_GBK" w:cs="Times New Roman"/>
      <w:bCs/>
      <w:kern w:val="2"/>
      <w:sz w:val="32"/>
      <w:szCs w:val="28"/>
      <w:lang w:val="en-US" w:eastAsia="zh-CN" w:bidi="ar-SA"/>
    </w:rPr>
  </w:style>
  <w:style w:type="paragraph" w:styleId="11">
    <w:name w:val="heading 5"/>
    <w:next w:val="8"/>
    <w:link w:val="28"/>
    <w:qFormat/>
    <w:uiPriority w:val="9"/>
    <w:pPr>
      <w:spacing w:line="594" w:lineRule="exact"/>
      <w:ind w:firstLine="200" w:firstLineChars="200"/>
      <w:outlineLvl w:val="4"/>
    </w:pPr>
    <w:rPr>
      <w:rFonts w:ascii="Times New Roman" w:hAnsi="Times New Roman" w:eastAsia="方正仿宋_GBK" w:cs="Times New Roman"/>
      <w:bCs/>
      <w:sz w:val="32"/>
      <w:szCs w:val="28"/>
      <w:lang w:val="en-US" w:eastAsia="zh-CN" w:bidi="ar-SA"/>
    </w:rPr>
  </w:style>
  <w:style w:type="paragraph" w:styleId="12">
    <w:name w:val="heading 6"/>
    <w:basedOn w:val="1"/>
    <w:next w:val="1"/>
    <w:link w:val="29"/>
    <w:qFormat/>
    <w:uiPriority w:val="9"/>
    <w:pPr>
      <w:keepNext/>
      <w:keepLines/>
      <w:spacing w:before="240" w:after="64" w:line="320" w:lineRule="atLeast"/>
      <w:outlineLvl w:val="5"/>
    </w:pPr>
    <w:rPr>
      <w:rFonts w:ascii="Cambria" w:hAnsi="Cambria" w:eastAsia="宋体"/>
      <w:b/>
      <w:bCs/>
      <w:sz w:val="24"/>
      <w:szCs w:val="24"/>
    </w:rPr>
  </w:style>
  <w:style w:type="paragraph" w:styleId="13">
    <w:name w:val="heading 7"/>
    <w:basedOn w:val="1"/>
    <w:next w:val="1"/>
    <w:link w:val="30"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23">
    <w:name w:val="Default Paragraph Font"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customStyle="1" w:styleId="4">
    <w:name w:val="L正文"/>
    <w:basedOn w:val="5"/>
    <w:qFormat/>
    <w:uiPriority w:val="0"/>
    <w:pPr>
      <w:ind w:firstLine="480"/>
    </w:pPr>
  </w:style>
  <w:style w:type="paragraph" w:customStyle="1" w:styleId="5">
    <w:name w:val="lian"/>
    <w:basedOn w:val="1"/>
    <w:qFormat/>
    <w:uiPriority w:val="0"/>
    <w:pPr>
      <w:adjustRightInd w:val="0"/>
    </w:pPr>
  </w:style>
  <w:style w:type="paragraph" w:styleId="8">
    <w:name w:val="Normal Indent"/>
    <w:basedOn w:val="1"/>
    <w:semiHidden/>
    <w:qFormat/>
    <w:uiPriority w:val="0"/>
    <w:pPr>
      <w:ind w:left="200" w:leftChars="200"/>
    </w:pPr>
    <w:rPr>
      <w:kern w:val="0"/>
    </w:rPr>
  </w:style>
  <w:style w:type="paragraph" w:styleId="14">
    <w:name w:val="caption"/>
    <w:basedOn w:val="1"/>
    <w:next w:val="1"/>
    <w:qFormat/>
    <w:uiPriority w:val="35"/>
    <w:pPr>
      <w:spacing w:line="240" w:lineRule="auto"/>
      <w:ind w:firstLine="0" w:firstLineChars="0"/>
    </w:pPr>
    <w:rPr>
      <w:b/>
    </w:rPr>
  </w:style>
  <w:style w:type="paragraph" w:styleId="15">
    <w:name w:val="Plain Text"/>
    <w:basedOn w:val="1"/>
    <w:qFormat/>
    <w:uiPriority w:val="0"/>
    <w:rPr>
      <w:rFonts w:ascii="宋体" w:hAnsi="Courier New"/>
      <w:szCs w:val="21"/>
    </w:rPr>
  </w:style>
  <w:style w:type="paragraph" w:styleId="16">
    <w:name w:val="Date"/>
    <w:basedOn w:val="1"/>
    <w:next w:val="1"/>
    <w:semiHidden/>
    <w:qFormat/>
    <w:uiPriority w:val="0"/>
  </w:style>
  <w:style w:type="paragraph" w:styleId="17">
    <w:name w:val="Balloon Text"/>
    <w:basedOn w:val="1"/>
    <w:link w:val="3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</w:pPr>
    <w:rPr>
      <w:rFonts w:eastAsia="仿宋_GB2312"/>
      <w:sz w:val="18"/>
    </w:rPr>
  </w:style>
  <w:style w:type="paragraph" w:styleId="1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/>
      <w:kern w:val="0"/>
      <w:sz w:val="24"/>
    </w:rPr>
  </w:style>
  <w:style w:type="table" w:styleId="22">
    <w:name w:val="Table Grid"/>
    <w:basedOn w:val="2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</w:rPr>
  </w:style>
  <w:style w:type="character" w:styleId="25">
    <w:name w:val="page number"/>
    <w:semiHidden/>
    <w:qFormat/>
    <w:uiPriority w:val="0"/>
    <w:rPr>
      <w:rFonts w:eastAsia="宋体"/>
      <w:sz w:val="28"/>
    </w:rPr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customStyle="1" w:styleId="27">
    <w:name w:val="标题 4 字符"/>
    <w:link w:val="10"/>
    <w:qFormat/>
    <w:uiPriority w:val="9"/>
    <w:rPr>
      <w:rFonts w:ascii="Cambria" w:hAnsi="Cambria" w:eastAsia="方正楷体_GBK"/>
      <w:bCs/>
      <w:kern w:val="2"/>
      <w:sz w:val="32"/>
      <w:szCs w:val="28"/>
    </w:rPr>
  </w:style>
  <w:style w:type="character" w:customStyle="1" w:styleId="28">
    <w:name w:val="标题 5 字符"/>
    <w:link w:val="11"/>
    <w:qFormat/>
    <w:uiPriority w:val="9"/>
    <w:rPr>
      <w:rFonts w:eastAsia="方正仿宋_GBK"/>
      <w:bCs/>
      <w:sz w:val="32"/>
      <w:szCs w:val="28"/>
    </w:rPr>
  </w:style>
  <w:style w:type="character" w:customStyle="1" w:styleId="29">
    <w:name w:val="标题 6 字符"/>
    <w:link w:val="12"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30">
    <w:name w:val="标题 7 字符"/>
    <w:link w:val="13"/>
    <w:qFormat/>
    <w:uiPriority w:val="9"/>
    <w:rPr>
      <w:rFonts w:eastAsia="方正仿宋_GBK"/>
      <w:b/>
      <w:bCs/>
      <w:kern w:val="2"/>
      <w:sz w:val="24"/>
      <w:szCs w:val="24"/>
    </w:rPr>
  </w:style>
  <w:style w:type="character" w:customStyle="1" w:styleId="31">
    <w:name w:val="批注框文本 字符"/>
    <w:link w:val="17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32">
    <w:name w:val="顶格受文 Char"/>
    <w:link w:val="33"/>
    <w:qFormat/>
    <w:locked/>
    <w:uiPriority w:val="7"/>
    <w:rPr>
      <w:rFonts w:ascii="方正仿宋_GBK" w:eastAsia="方正仿宋_GBK"/>
      <w:kern w:val="2"/>
      <w:sz w:val="32"/>
      <w:szCs w:val="24"/>
    </w:rPr>
  </w:style>
  <w:style w:type="paragraph" w:customStyle="1" w:styleId="33">
    <w:name w:val="顶格受文"/>
    <w:basedOn w:val="1"/>
    <w:link w:val="32"/>
    <w:qFormat/>
    <w:uiPriority w:val="7"/>
    <w:pPr>
      <w:ind w:firstLine="0" w:firstLineChars="0"/>
      <w:jc w:val="both"/>
    </w:pPr>
    <w:rPr>
      <w:rFonts w:ascii="方正仿宋_GBK"/>
      <w:szCs w:val="24"/>
    </w:rPr>
  </w:style>
  <w:style w:type="paragraph" w:customStyle="1" w:styleId="34">
    <w:name w:val="附件清单第2个及更多（正文中）"/>
    <w:next w:val="1"/>
    <w:qFormat/>
    <w:uiPriority w:val="0"/>
    <w:pPr>
      <w:widowControl w:val="0"/>
      <w:spacing w:line="560" w:lineRule="exact"/>
      <w:ind w:left="1815" w:hanging="227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5">
    <w:name w:val="成文日期"/>
    <w:basedOn w:val="1"/>
    <w:next w:val="1"/>
    <w:qFormat/>
    <w:uiPriority w:val="0"/>
    <w:pPr>
      <w:ind w:right="200" w:rightChars="200" w:firstLine="0" w:firstLineChars="0"/>
      <w:jc w:val="right"/>
    </w:pPr>
  </w:style>
  <w:style w:type="paragraph" w:customStyle="1" w:styleId="36">
    <w:name w:val="附件说明第1个（正文中）"/>
    <w:next w:val="34"/>
    <w:qFormat/>
    <w:uiPriority w:val="0"/>
    <w:pPr>
      <w:widowControl w:val="0"/>
      <w:spacing w:line="560" w:lineRule="exact"/>
      <w:ind w:left="1391" w:leftChars="200" w:hanging="1191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7">
    <w:name w:val="表格文字"/>
    <w:basedOn w:val="1"/>
    <w:qFormat/>
    <w:uiPriority w:val="0"/>
    <w:pPr>
      <w:spacing w:line="240" w:lineRule="auto"/>
      <w:ind w:firstLine="0" w:firstLineChars="0"/>
      <w:jc w:val="center"/>
    </w:pPr>
    <w:rPr>
      <w:sz w:val="21"/>
      <w:szCs w:val="21"/>
    </w:rPr>
  </w:style>
  <w:style w:type="paragraph" w:customStyle="1" w:styleId="38">
    <w:name w:val="表格"/>
    <w:basedOn w:val="3"/>
    <w:qFormat/>
    <w:uiPriority w:val="0"/>
    <w:pPr>
      <w:spacing w:after="0" w:line="240" w:lineRule="auto"/>
      <w:ind w:firstLine="0" w:firstLineChars="0"/>
      <w:jc w:val="center"/>
      <w:textAlignment w:val="baseline"/>
    </w:pPr>
    <w:rPr>
      <w:kern w:val="0"/>
      <w:sz w:val="21"/>
      <w:szCs w:val="21"/>
    </w:rPr>
  </w:style>
  <w:style w:type="paragraph" w:customStyle="1" w:styleId="39">
    <w:name w:val="发文号"/>
    <w:next w:val="1"/>
    <w:qFormat/>
    <w:uiPriority w:val="0"/>
    <w:pPr>
      <w:widowControl w:val="0"/>
      <w:spacing w:line="560" w:lineRule="exact"/>
    </w:pPr>
    <w:rPr>
      <w:rFonts w:ascii="宋体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0">
    <w:name w:val="秘级紧急（方正黑体3号）"/>
    <w:qFormat/>
    <w:uiPriority w:val="0"/>
    <w:pPr>
      <w:spacing w:line="560" w:lineRule="exact"/>
    </w:pPr>
    <w:rPr>
      <w:rFonts w:ascii="黑体" w:hAnsi="Times New Roman" w:eastAsia="方正黑体_GBK" w:cs="Times New Roman"/>
      <w:b/>
      <w:kern w:val="2"/>
      <w:sz w:val="32"/>
      <w:lang w:val="en-US" w:eastAsia="zh-CN" w:bidi="ar-SA"/>
    </w:rPr>
  </w:style>
  <w:style w:type="paragraph" w:customStyle="1" w:styleId="41">
    <w:name w:val="表名"/>
    <w:basedOn w:val="18"/>
    <w:next w:val="17"/>
    <w:qFormat/>
    <w:uiPriority w:val="0"/>
    <w:pPr>
      <w:tabs>
        <w:tab w:val="right" w:leader="dot" w:pos="8820"/>
      </w:tabs>
      <w:spacing w:before="50" w:beforeLines="50" w:after="50" w:afterLines="50" w:line="240" w:lineRule="auto"/>
      <w:jc w:val="center"/>
    </w:pPr>
    <w:rPr>
      <w:b/>
      <w:bCs/>
      <w:kern w:val="0"/>
      <w:sz w:val="21"/>
    </w:rPr>
  </w:style>
  <w:style w:type="paragraph" w:customStyle="1" w:styleId="42">
    <w:name w:val="附件页－标志（3号方正黑体）"/>
    <w:qFormat/>
    <w:uiPriority w:val="0"/>
    <w:pPr>
      <w:spacing w:line="560" w:lineRule="exact"/>
    </w:pPr>
    <w:rPr>
      <w:rFonts w:ascii="Times New Roman" w:hAnsi="Times New Roman" w:eastAsia="方正黑体_GBK" w:cs="Times New Roman"/>
      <w:sz w:val="32"/>
      <w:lang w:val="en-US" w:eastAsia="zh-CN" w:bidi="ar-SA"/>
    </w:rPr>
  </w:style>
  <w:style w:type="paragraph" w:customStyle="1" w:styleId="43">
    <w:name w:val="版记日期（4号方正仿宋）"/>
    <w:basedOn w:val="1"/>
    <w:qFormat/>
    <w:uiPriority w:val="0"/>
    <w:pPr>
      <w:framePr w:wrap="notBeside" w:vAnchor="margin" w:hAnchor="margin" w:yAlign="bottom"/>
      <w:tabs>
        <w:tab w:val="left" w:pos="5598"/>
      </w:tabs>
      <w:ind w:left="149" w:leftChars="48" w:right="100" w:rightChars="100"/>
      <w:jc w:val="right"/>
    </w:pPr>
    <w:rPr>
      <w:sz w:val="28"/>
    </w:rPr>
  </w:style>
  <w:style w:type="paragraph" w:customStyle="1" w:styleId="44">
    <w:name w:val="Body Text First Indent1"/>
    <w:basedOn w:val="3"/>
    <w:qFormat/>
    <w:uiPriority w:val="0"/>
    <w:pPr>
      <w:ind w:firstLine="480"/>
    </w:pPr>
  </w:style>
  <w:style w:type="paragraph" w:customStyle="1" w:styleId="45">
    <w:name w:val="抄 送"/>
    <w:basedOn w:val="1"/>
    <w:qFormat/>
    <w:uiPriority w:val="0"/>
    <w:pPr>
      <w:framePr w:wrap="notBeside" w:vAnchor="margin" w:hAnchor="margin" w:yAlign="bottom"/>
      <w:ind w:left="100" w:leftChars="100" w:firstLine="0" w:firstLineChars="0"/>
    </w:pPr>
    <w:rPr>
      <w:sz w:val="28"/>
    </w:rPr>
  </w:style>
  <w:style w:type="paragraph" w:customStyle="1" w:styleId="46">
    <w:name w:val="偶数页码"/>
    <w:qFormat/>
    <w:uiPriority w:val="0"/>
    <w:pPr>
      <w:spacing w:line="560" w:lineRule="exact"/>
      <w:ind w:left="100" w:leftChars="100"/>
    </w:pPr>
    <w:rPr>
      <w:rFonts w:ascii="Times New Roman" w:hAnsi="Times New Roman" w:eastAsia="方正仿宋_GBK" w:cs="Times New Roman"/>
      <w:kern w:val="2"/>
      <w:sz w:val="28"/>
      <w:lang w:val="en-US" w:eastAsia="zh-CN" w:bidi="ar-SA"/>
    </w:rPr>
  </w:style>
  <w:style w:type="paragraph" w:customStyle="1" w:styleId="47">
    <w:name w:val="表格1"/>
    <w:basedOn w:val="15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48">
    <w:name w:val="受文单位"/>
    <w:next w:val="1"/>
    <w:qFormat/>
    <w:uiPriority w:val="0"/>
    <w:pPr>
      <w:spacing w:line="594" w:lineRule="exact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0">
    <w:name w:val="奇数页码"/>
    <w:qFormat/>
    <w:uiPriority w:val="0"/>
    <w:pPr>
      <w:spacing w:line="560" w:lineRule="exact"/>
      <w:ind w:right="100" w:rightChars="100"/>
      <w:jc w:val="right"/>
    </w:pPr>
    <w:rPr>
      <w:rFonts w:ascii="Times New Roman" w:hAnsi="Times New Roman" w:eastAsia="方正仿宋_GBK" w:cs="Times New Roman"/>
      <w:kern w:val="2"/>
      <w:sz w:val="28"/>
      <w:lang w:val="en-US" w:eastAsia="zh-CN" w:bidi="ar-SA"/>
    </w:rPr>
  </w:style>
  <w:style w:type="character" w:customStyle="1" w:styleId="51">
    <w:name w:val="标准 Char Char"/>
    <w:link w:val="52"/>
    <w:qFormat/>
    <w:uiPriority w:val="0"/>
    <w:rPr>
      <w:rFonts w:ascii="仿宋_GB2312" w:hAnsi="宋体" w:eastAsia="仿宋_GB2312"/>
      <w:color w:val="000000"/>
      <w:kern w:val="2"/>
      <w:sz w:val="28"/>
      <w:szCs w:val="28"/>
    </w:rPr>
  </w:style>
  <w:style w:type="paragraph" w:customStyle="1" w:styleId="52">
    <w:name w:val="标准"/>
    <w:link w:val="51"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53">
    <w:name w:val="正文 首行缩进:  2 字符"/>
    <w:basedOn w:val="1"/>
    <w:qFormat/>
    <w:uiPriority w:val="0"/>
    <w:pPr>
      <w:spacing w:line="500" w:lineRule="exact"/>
      <w:ind w:firstLine="560"/>
    </w:pPr>
    <w:rPr>
      <w:rFonts w:eastAsia="宋体"/>
      <w:sz w:val="28"/>
      <w:szCs w:val="28"/>
    </w:rPr>
  </w:style>
  <w:style w:type="paragraph" w:customStyle="1" w:styleId="54">
    <w:name w:val="图片及表格"/>
    <w:basedOn w:val="1"/>
    <w:next w:val="1"/>
    <w:qFormat/>
    <w:uiPriority w:val="0"/>
    <w:pPr>
      <w:adjustRightInd w:val="0"/>
      <w:spacing w:line="240" w:lineRule="auto"/>
      <w:ind w:firstLine="0" w:firstLineChars="0"/>
      <w:jc w:val="center"/>
    </w:pPr>
    <w:rPr>
      <w:rFonts w:eastAsia="宋体" w:cs="仿宋"/>
      <w:sz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457;&#25991;\2018.01.23&#26032;&#29256;&#20844;&#25991;&#26684;&#24335;\&#24179;&#34892;&#25991;-A1%20&#20844;&#25991;_&#26222;&#36890;(&#26377;&#32418;&#22836;&#12289;&#26377;&#20027;&#36865;&#12289;&#26377;&#25220;&#36865;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平行文-A1 公文_普通(有红头、有主送、有抄送)</Template>
  <Company>Hewlett-Packard Company</Company>
  <Pages>6</Pages>
  <Words>931</Words>
  <Characters>1062</Characters>
  <Lines>8</Lines>
  <Paragraphs>2</Paragraphs>
  <TotalTime>26</TotalTime>
  <ScaleCrop>false</ScaleCrop>
  <LinksUpToDate>false</LinksUpToDate>
  <CharactersWithSpaces>1087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2025-12-03T08:40:00Z</dcterms:created>
  <dc:creator>旅游局管理员</dc:creator>
  <cp:lastModifiedBy>silence</cp:lastModifiedBy>
  <cp:lastPrinted>2026-04-21T01:33:00Z</cp:lastPrinted>
  <dcterms:modified xsi:type="dcterms:W3CDTF">2026-04-22T06:13:29Z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4A24F155CED34041831BDA05BB8EA9E0_13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