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E7D2" w14:textId="77777777" w:rsidR="00596BFC" w:rsidRDefault="00596BFC" w:rsidP="00596BFC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left"/>
        <w:rPr>
          <w:rFonts w:eastAsia="方正黑体_GBK"/>
          <w:sz w:val="32"/>
          <w:szCs w:val="32"/>
        </w:rPr>
      </w:pPr>
      <w:r w:rsidRPr="00C74F17">
        <w:rPr>
          <w:rFonts w:eastAsia="方正黑体_GBK" w:hint="eastAsia"/>
          <w:sz w:val="32"/>
          <w:szCs w:val="32"/>
        </w:rPr>
        <w:t>附件</w:t>
      </w:r>
      <w:r w:rsidRPr="00C74F17">
        <w:rPr>
          <w:rFonts w:eastAsia="方正黑体_GBK" w:hint="eastAsia"/>
          <w:sz w:val="32"/>
          <w:szCs w:val="32"/>
        </w:rPr>
        <w:t>2</w:t>
      </w:r>
    </w:p>
    <w:p w14:paraId="637934F6" w14:textId="77777777" w:rsidR="00596BFC" w:rsidRPr="008E1758" w:rsidRDefault="00596BFC" w:rsidP="00596BFC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center"/>
        <w:rPr>
          <w:rFonts w:eastAsia="方正黑体_GBK"/>
          <w:sz w:val="32"/>
          <w:szCs w:val="32"/>
        </w:rPr>
      </w:pPr>
      <w:r w:rsidRPr="00360F3F">
        <w:rPr>
          <w:rFonts w:eastAsia="方正小标宋_GBK" w:hint="eastAsia"/>
          <w:sz w:val="24"/>
        </w:rPr>
        <w:t>西永组团</w:t>
      </w:r>
      <w:r w:rsidRPr="00360F3F">
        <w:rPr>
          <w:rFonts w:eastAsia="方正小标宋_GBK" w:hint="eastAsia"/>
          <w:sz w:val="24"/>
        </w:rPr>
        <w:t>E03-5-1-2/04</w:t>
      </w:r>
      <w:r w:rsidRPr="00360F3F">
        <w:rPr>
          <w:rFonts w:eastAsia="方正小标宋_GBK" w:hint="eastAsia"/>
          <w:sz w:val="24"/>
        </w:rPr>
        <w:t>、</w:t>
      </w:r>
      <w:r w:rsidRPr="00360F3F">
        <w:rPr>
          <w:rFonts w:eastAsia="方正小标宋_GBK" w:hint="eastAsia"/>
          <w:sz w:val="24"/>
        </w:rPr>
        <w:t>E03-5-2/04</w:t>
      </w:r>
      <w:r w:rsidRPr="00360F3F">
        <w:rPr>
          <w:rFonts w:eastAsia="方正小标宋_GBK" w:hint="eastAsia"/>
          <w:sz w:val="24"/>
        </w:rPr>
        <w:t>地块</w:t>
      </w:r>
      <w:r w:rsidRPr="00CA3F57">
        <w:rPr>
          <w:rFonts w:eastAsia="方正小标宋_GBK" w:hint="eastAsia"/>
          <w:sz w:val="24"/>
        </w:rPr>
        <w:t>项目</w:t>
      </w:r>
      <w:r w:rsidRPr="00C74F17">
        <w:rPr>
          <w:rFonts w:eastAsia="方正小标宋_GBK"/>
          <w:sz w:val="24"/>
        </w:rPr>
        <w:t>水土保持方案特性表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88"/>
        <w:gridCol w:w="1012"/>
        <w:gridCol w:w="42"/>
        <w:gridCol w:w="962"/>
        <w:gridCol w:w="190"/>
        <w:gridCol w:w="887"/>
        <w:gridCol w:w="763"/>
        <w:gridCol w:w="46"/>
        <w:gridCol w:w="49"/>
        <w:gridCol w:w="377"/>
        <w:gridCol w:w="1142"/>
        <w:gridCol w:w="346"/>
        <w:gridCol w:w="182"/>
        <w:gridCol w:w="903"/>
        <w:gridCol w:w="115"/>
        <w:gridCol w:w="1410"/>
      </w:tblGrid>
      <w:tr w:rsidR="00596BFC" w:rsidRPr="00360F3F" w14:paraId="17614BC2" w14:textId="77777777" w:rsidTr="00610188">
        <w:trPr>
          <w:cantSplit/>
          <w:trHeight w:val="283"/>
          <w:jc w:val="center"/>
        </w:trPr>
        <w:tc>
          <w:tcPr>
            <w:tcW w:w="794" w:type="pct"/>
            <w:gridSpan w:val="2"/>
            <w:vAlign w:val="center"/>
          </w:tcPr>
          <w:p w14:paraId="3BF19AC2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项目名称</w:t>
            </w:r>
          </w:p>
        </w:tc>
        <w:tc>
          <w:tcPr>
            <w:tcW w:w="1668" w:type="pct"/>
            <w:gridSpan w:val="7"/>
            <w:vAlign w:val="center"/>
          </w:tcPr>
          <w:p w14:paraId="3ECAD2B4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西永组团E03-5-1-2/04、E03-5-2/04地块</w:t>
            </w:r>
          </w:p>
        </w:tc>
        <w:tc>
          <w:tcPr>
            <w:tcW w:w="1673" w:type="pct"/>
            <w:gridSpan w:val="5"/>
            <w:vAlign w:val="center"/>
          </w:tcPr>
          <w:p w14:paraId="06020F26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流域管理机构</w:t>
            </w:r>
          </w:p>
        </w:tc>
        <w:tc>
          <w:tcPr>
            <w:tcW w:w="865" w:type="pct"/>
            <w:gridSpan w:val="2"/>
            <w:vAlign w:val="center"/>
          </w:tcPr>
          <w:p w14:paraId="180BCA6C" w14:textId="77777777" w:rsidR="00596BFC" w:rsidRPr="00360F3F" w:rsidRDefault="00596BFC" w:rsidP="0061018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长江水利委员会</w:t>
            </w:r>
          </w:p>
        </w:tc>
      </w:tr>
      <w:tr w:rsidR="00596BFC" w:rsidRPr="00360F3F" w14:paraId="59E0792E" w14:textId="77777777" w:rsidTr="00610188">
        <w:trPr>
          <w:cantSplit/>
          <w:trHeight w:val="283"/>
          <w:jc w:val="center"/>
        </w:trPr>
        <w:tc>
          <w:tcPr>
            <w:tcW w:w="794" w:type="pct"/>
            <w:gridSpan w:val="2"/>
            <w:vAlign w:val="center"/>
          </w:tcPr>
          <w:p w14:paraId="0AA3FFA3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涉及省区</w:t>
            </w:r>
          </w:p>
        </w:tc>
        <w:tc>
          <w:tcPr>
            <w:tcW w:w="678" w:type="pct"/>
            <w:gridSpan w:val="3"/>
            <w:vAlign w:val="center"/>
          </w:tcPr>
          <w:p w14:paraId="5092BF7E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重庆市</w:t>
            </w:r>
          </w:p>
        </w:tc>
        <w:tc>
          <w:tcPr>
            <w:tcW w:w="990" w:type="pct"/>
            <w:gridSpan w:val="4"/>
            <w:vAlign w:val="center"/>
          </w:tcPr>
          <w:p w14:paraId="28C93637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涉及区</w:t>
            </w:r>
          </w:p>
        </w:tc>
        <w:tc>
          <w:tcPr>
            <w:tcW w:w="862" w:type="pct"/>
            <w:gridSpan w:val="2"/>
            <w:vAlign w:val="center"/>
          </w:tcPr>
          <w:p w14:paraId="4A31B5F8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/</w:t>
            </w:r>
          </w:p>
        </w:tc>
        <w:tc>
          <w:tcPr>
            <w:tcW w:w="811" w:type="pct"/>
            <w:gridSpan w:val="3"/>
            <w:vAlign w:val="center"/>
          </w:tcPr>
          <w:p w14:paraId="701ECAB3" w14:textId="77777777" w:rsidR="00596BFC" w:rsidRPr="00360F3F" w:rsidRDefault="00596BFC" w:rsidP="0061018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涉及省区</w:t>
            </w:r>
          </w:p>
        </w:tc>
        <w:tc>
          <w:tcPr>
            <w:tcW w:w="865" w:type="pct"/>
            <w:gridSpan w:val="2"/>
            <w:vAlign w:val="center"/>
          </w:tcPr>
          <w:p w14:paraId="68532C89" w14:textId="77777777" w:rsidR="00596BFC" w:rsidRPr="00360F3F" w:rsidRDefault="00596BFC" w:rsidP="0061018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重庆市</w:t>
            </w:r>
          </w:p>
        </w:tc>
      </w:tr>
      <w:tr w:rsidR="00596BFC" w:rsidRPr="00360F3F" w14:paraId="25D95C00" w14:textId="77777777" w:rsidTr="00610188">
        <w:trPr>
          <w:cantSplit/>
          <w:trHeight w:val="283"/>
          <w:jc w:val="center"/>
        </w:trPr>
        <w:tc>
          <w:tcPr>
            <w:tcW w:w="794" w:type="pct"/>
            <w:gridSpan w:val="2"/>
            <w:vMerge w:val="restart"/>
            <w:vAlign w:val="center"/>
          </w:tcPr>
          <w:p w14:paraId="1395CBC1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项目规模</w:t>
            </w:r>
          </w:p>
        </w:tc>
        <w:tc>
          <w:tcPr>
            <w:tcW w:w="2530" w:type="pct"/>
            <w:gridSpan w:val="9"/>
            <w:vMerge w:val="restart"/>
            <w:vAlign w:val="center"/>
          </w:tcPr>
          <w:p w14:paraId="74B6701F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lang w:val="en-US" w:eastAsia="zh-CN"/>
              </w:rPr>
              <w:t>本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</w:rPr>
              <w:t>项目规划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lang w:val="en-US" w:eastAsia="zh-CN"/>
              </w:rPr>
              <w:t>用地面积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</w:rPr>
              <w:t>13.93h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lang w:val="en-US" w:eastAsia="zh-CN"/>
              </w:rPr>
              <w:t>m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vertAlign w:val="superscript"/>
                <w:lang w:val="en-US" w:eastAsia="zh-CN"/>
              </w:rPr>
              <w:t>2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lang w:val="en-US" w:eastAsia="zh-CN"/>
              </w:rPr>
              <w:t>，总建筑面积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</w:rPr>
              <w:t>239522.87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lang w:val="en-US" w:eastAsia="zh-CN"/>
              </w:rPr>
              <w:t>m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vertAlign w:val="superscript"/>
                <w:lang w:val="en-US" w:eastAsia="zh-CN"/>
              </w:rPr>
              <w:t>2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lang w:val="en-US" w:eastAsia="zh-CN"/>
              </w:rPr>
              <w:t>（其中地上建筑面积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</w:rPr>
              <w:t xml:space="preserve">143763.50 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lang w:val="en-US" w:eastAsia="zh-CN"/>
              </w:rPr>
              <w:t>m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vertAlign w:val="superscript"/>
                <w:lang w:val="en-US" w:eastAsia="zh-CN"/>
              </w:rPr>
              <w:t>2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lang w:val="en-US" w:eastAsia="zh-CN"/>
              </w:rPr>
              <w:t>，地下建筑面积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</w:rPr>
              <w:t>95759.37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lang w:val="en-US" w:eastAsia="zh-CN"/>
              </w:rPr>
              <w:t>m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vertAlign w:val="superscript"/>
                <w:lang w:val="en-US" w:eastAsia="zh-CN"/>
              </w:rPr>
              <w:t>2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lang w:val="en-US" w:eastAsia="zh-CN"/>
              </w:rPr>
              <w:t>），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</w:rPr>
              <w:t>绿化面积48917.02m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vertAlign w:val="superscript"/>
              </w:rPr>
              <w:t>2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</w:rPr>
              <w:t>，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  <w:lang w:val="en-US" w:eastAsia="zh-CN"/>
              </w:rPr>
              <w:t>绿化率为35.10%</w:t>
            </w:r>
            <w:r w:rsidRPr="00360F3F">
              <w:rPr>
                <w:rFonts w:ascii="方正仿宋_GBK" w:eastAsia="方正仿宋_GBK" w:hint="eastAsia"/>
                <w:bCs/>
                <w:color w:val="000000"/>
                <w:spacing w:val="10"/>
                <w:sz w:val="18"/>
                <w:szCs w:val="18"/>
              </w:rPr>
              <w:t>。</w:t>
            </w:r>
          </w:p>
        </w:tc>
        <w:tc>
          <w:tcPr>
            <w:tcW w:w="811" w:type="pct"/>
            <w:gridSpan w:val="3"/>
            <w:vAlign w:val="center"/>
          </w:tcPr>
          <w:p w14:paraId="15F83A45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总投资（万元）</w:t>
            </w:r>
          </w:p>
        </w:tc>
        <w:tc>
          <w:tcPr>
            <w:tcW w:w="865" w:type="pct"/>
            <w:gridSpan w:val="2"/>
            <w:vAlign w:val="center"/>
          </w:tcPr>
          <w:p w14:paraId="6EE016D8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220000</w:t>
            </w:r>
          </w:p>
        </w:tc>
      </w:tr>
      <w:tr w:rsidR="00596BFC" w:rsidRPr="00360F3F" w14:paraId="323664D2" w14:textId="77777777" w:rsidTr="00610188">
        <w:trPr>
          <w:cantSplit/>
          <w:trHeight w:val="283"/>
          <w:jc w:val="center"/>
        </w:trPr>
        <w:tc>
          <w:tcPr>
            <w:tcW w:w="794" w:type="pct"/>
            <w:gridSpan w:val="2"/>
            <w:vMerge/>
            <w:vAlign w:val="center"/>
          </w:tcPr>
          <w:p w14:paraId="1EAB2579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530" w:type="pct"/>
            <w:gridSpan w:val="9"/>
            <w:vMerge/>
            <w:vAlign w:val="center"/>
          </w:tcPr>
          <w:p w14:paraId="26C952A6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</w:p>
        </w:tc>
        <w:tc>
          <w:tcPr>
            <w:tcW w:w="811" w:type="pct"/>
            <w:gridSpan w:val="3"/>
            <w:vAlign w:val="center"/>
          </w:tcPr>
          <w:p w14:paraId="14746CEB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土建投资（万元）</w:t>
            </w:r>
          </w:p>
        </w:tc>
        <w:tc>
          <w:tcPr>
            <w:tcW w:w="865" w:type="pct"/>
            <w:gridSpan w:val="2"/>
            <w:vAlign w:val="center"/>
          </w:tcPr>
          <w:p w14:paraId="51833934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77000</w:t>
            </w:r>
          </w:p>
        </w:tc>
      </w:tr>
      <w:tr w:rsidR="00596BFC" w:rsidRPr="00360F3F" w14:paraId="7A49EE9A" w14:textId="77777777" w:rsidTr="00610188">
        <w:trPr>
          <w:cantSplit/>
          <w:trHeight w:val="283"/>
          <w:jc w:val="center"/>
        </w:trPr>
        <w:tc>
          <w:tcPr>
            <w:tcW w:w="794" w:type="pct"/>
            <w:gridSpan w:val="2"/>
            <w:vAlign w:val="center"/>
          </w:tcPr>
          <w:p w14:paraId="6BC69976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开工时间</w:t>
            </w:r>
          </w:p>
        </w:tc>
        <w:tc>
          <w:tcPr>
            <w:tcW w:w="570" w:type="pct"/>
            <w:gridSpan w:val="2"/>
            <w:vAlign w:val="center"/>
          </w:tcPr>
          <w:p w14:paraId="3CFA4784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2021年6月</w:t>
            </w:r>
          </w:p>
        </w:tc>
        <w:tc>
          <w:tcPr>
            <w:tcW w:w="1098" w:type="pct"/>
            <w:gridSpan w:val="5"/>
            <w:vAlign w:val="center"/>
          </w:tcPr>
          <w:p w14:paraId="68967256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完工时间</w:t>
            </w:r>
          </w:p>
        </w:tc>
        <w:tc>
          <w:tcPr>
            <w:tcW w:w="862" w:type="pct"/>
            <w:gridSpan w:val="2"/>
            <w:vAlign w:val="center"/>
          </w:tcPr>
          <w:p w14:paraId="6EAD2FD8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2024年11月</w:t>
            </w:r>
          </w:p>
        </w:tc>
        <w:tc>
          <w:tcPr>
            <w:tcW w:w="811" w:type="pct"/>
            <w:gridSpan w:val="3"/>
            <w:vAlign w:val="center"/>
          </w:tcPr>
          <w:p w14:paraId="0511732C" w14:textId="77777777" w:rsidR="00596BFC" w:rsidRPr="00360F3F" w:rsidRDefault="00596BFC" w:rsidP="00610188">
            <w:pPr>
              <w:tabs>
                <w:tab w:val="left" w:pos="426"/>
              </w:tabs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开工时间</w:t>
            </w:r>
          </w:p>
        </w:tc>
        <w:tc>
          <w:tcPr>
            <w:tcW w:w="865" w:type="pct"/>
            <w:gridSpan w:val="2"/>
            <w:vAlign w:val="center"/>
          </w:tcPr>
          <w:p w14:paraId="097C22A6" w14:textId="77777777" w:rsidR="00596BFC" w:rsidRPr="00360F3F" w:rsidRDefault="00596BFC" w:rsidP="0061018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2021年6月</w:t>
            </w:r>
          </w:p>
        </w:tc>
      </w:tr>
      <w:tr w:rsidR="00596BFC" w:rsidRPr="00360F3F" w14:paraId="0AA2C0FE" w14:textId="77777777" w:rsidTr="00610188">
        <w:trPr>
          <w:cantSplit/>
          <w:trHeight w:val="283"/>
          <w:jc w:val="center"/>
        </w:trPr>
        <w:tc>
          <w:tcPr>
            <w:tcW w:w="794" w:type="pct"/>
            <w:gridSpan w:val="2"/>
            <w:vAlign w:val="center"/>
          </w:tcPr>
          <w:p w14:paraId="015381E9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工程占地（hm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  <w:vertAlign w:val="superscript"/>
              </w:rPr>
              <w:t>2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）</w:t>
            </w:r>
          </w:p>
        </w:tc>
        <w:tc>
          <w:tcPr>
            <w:tcW w:w="570" w:type="pct"/>
            <w:gridSpan w:val="2"/>
            <w:vAlign w:val="center"/>
          </w:tcPr>
          <w:p w14:paraId="7BAB73C6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14.79</w:t>
            </w:r>
          </w:p>
        </w:tc>
        <w:tc>
          <w:tcPr>
            <w:tcW w:w="1098" w:type="pct"/>
            <w:gridSpan w:val="5"/>
            <w:vAlign w:val="center"/>
          </w:tcPr>
          <w:p w14:paraId="7B85729B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永久占地（hm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  <w:vertAlign w:val="superscript"/>
              </w:rPr>
              <w:t>2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）</w:t>
            </w:r>
          </w:p>
        </w:tc>
        <w:tc>
          <w:tcPr>
            <w:tcW w:w="862" w:type="pct"/>
            <w:gridSpan w:val="2"/>
            <w:vAlign w:val="center"/>
          </w:tcPr>
          <w:p w14:paraId="498A9D78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13.93</w:t>
            </w:r>
          </w:p>
        </w:tc>
        <w:tc>
          <w:tcPr>
            <w:tcW w:w="811" w:type="pct"/>
            <w:gridSpan w:val="3"/>
            <w:vAlign w:val="center"/>
          </w:tcPr>
          <w:p w14:paraId="65C7D37E" w14:textId="77777777" w:rsidR="00596BFC" w:rsidRPr="00360F3F" w:rsidRDefault="00596BFC" w:rsidP="00610188">
            <w:pPr>
              <w:tabs>
                <w:tab w:val="left" w:pos="426"/>
              </w:tabs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工程占地（hm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  <w:vertAlign w:val="superscript"/>
              </w:rPr>
              <w:t>2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）</w:t>
            </w:r>
          </w:p>
        </w:tc>
        <w:tc>
          <w:tcPr>
            <w:tcW w:w="865" w:type="pct"/>
            <w:gridSpan w:val="2"/>
            <w:vAlign w:val="center"/>
          </w:tcPr>
          <w:p w14:paraId="3E096CE1" w14:textId="77777777" w:rsidR="00596BFC" w:rsidRPr="00360F3F" w:rsidRDefault="00596BFC" w:rsidP="0061018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14.79</w:t>
            </w:r>
          </w:p>
        </w:tc>
      </w:tr>
      <w:tr w:rsidR="00596BFC" w:rsidRPr="00360F3F" w14:paraId="750A219E" w14:textId="77777777" w:rsidTr="00610188">
        <w:trPr>
          <w:cantSplit/>
          <w:trHeight w:val="283"/>
          <w:jc w:val="center"/>
        </w:trPr>
        <w:tc>
          <w:tcPr>
            <w:tcW w:w="1364" w:type="pct"/>
            <w:gridSpan w:val="4"/>
            <w:vMerge w:val="restart"/>
            <w:vAlign w:val="center"/>
          </w:tcPr>
          <w:p w14:paraId="20D28E2B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土石方量（万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m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  <w:vertAlign w:val="superscript"/>
              </w:rPr>
              <w:t>3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）</w:t>
            </w:r>
          </w:p>
        </w:tc>
        <w:tc>
          <w:tcPr>
            <w:tcW w:w="1098" w:type="pct"/>
            <w:gridSpan w:val="5"/>
            <w:vAlign w:val="center"/>
          </w:tcPr>
          <w:p w14:paraId="48A4BC72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挖方</w:t>
            </w:r>
          </w:p>
        </w:tc>
        <w:tc>
          <w:tcPr>
            <w:tcW w:w="862" w:type="pct"/>
            <w:gridSpan w:val="2"/>
            <w:vAlign w:val="center"/>
          </w:tcPr>
          <w:p w14:paraId="72DE3D6C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填方</w:t>
            </w:r>
          </w:p>
        </w:tc>
        <w:tc>
          <w:tcPr>
            <w:tcW w:w="811" w:type="pct"/>
            <w:gridSpan w:val="3"/>
            <w:vAlign w:val="center"/>
          </w:tcPr>
          <w:p w14:paraId="52E75A89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借方</w:t>
            </w:r>
          </w:p>
        </w:tc>
        <w:tc>
          <w:tcPr>
            <w:tcW w:w="865" w:type="pct"/>
            <w:gridSpan w:val="2"/>
            <w:vAlign w:val="center"/>
          </w:tcPr>
          <w:p w14:paraId="10890ED1" w14:textId="77777777" w:rsidR="00596BFC" w:rsidRPr="00360F3F" w:rsidRDefault="00596BFC" w:rsidP="00610188">
            <w:pPr>
              <w:tabs>
                <w:tab w:val="left" w:pos="228"/>
              </w:tabs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土石方量（万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m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  <w:vertAlign w:val="superscript"/>
              </w:rPr>
              <w:t>3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）</w:t>
            </w:r>
          </w:p>
        </w:tc>
      </w:tr>
      <w:tr w:rsidR="00596BFC" w:rsidRPr="00360F3F" w14:paraId="0EF194FF" w14:textId="77777777" w:rsidTr="00610188">
        <w:trPr>
          <w:cantSplit/>
          <w:trHeight w:val="283"/>
          <w:jc w:val="center"/>
        </w:trPr>
        <w:tc>
          <w:tcPr>
            <w:tcW w:w="1364" w:type="pct"/>
            <w:gridSpan w:val="4"/>
            <w:vMerge/>
            <w:vAlign w:val="center"/>
          </w:tcPr>
          <w:p w14:paraId="20B8A55C" w14:textId="77777777" w:rsidR="00596BFC" w:rsidRPr="00360F3F" w:rsidRDefault="00596BFC" w:rsidP="00610188">
            <w:pPr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gridSpan w:val="5"/>
            <w:vAlign w:val="center"/>
          </w:tcPr>
          <w:p w14:paraId="66AC70BE" w14:textId="77777777" w:rsidR="00596BFC" w:rsidRPr="00360F3F" w:rsidRDefault="00596BFC" w:rsidP="00610188">
            <w:pPr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104.87</w:t>
            </w:r>
          </w:p>
        </w:tc>
        <w:tc>
          <w:tcPr>
            <w:tcW w:w="862" w:type="pct"/>
            <w:gridSpan w:val="2"/>
            <w:vAlign w:val="center"/>
          </w:tcPr>
          <w:p w14:paraId="006E1D51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18.42</w:t>
            </w:r>
          </w:p>
        </w:tc>
        <w:tc>
          <w:tcPr>
            <w:tcW w:w="811" w:type="pct"/>
            <w:gridSpan w:val="3"/>
            <w:vAlign w:val="center"/>
          </w:tcPr>
          <w:p w14:paraId="1B675C4F" w14:textId="77777777" w:rsidR="00596BFC" w:rsidRPr="00360F3F" w:rsidRDefault="00596BFC" w:rsidP="00610188">
            <w:pPr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5" w:type="pct"/>
            <w:gridSpan w:val="2"/>
            <w:vAlign w:val="center"/>
          </w:tcPr>
          <w:p w14:paraId="674CF8CC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0</w:t>
            </w:r>
          </w:p>
        </w:tc>
      </w:tr>
      <w:tr w:rsidR="00596BFC" w:rsidRPr="00360F3F" w14:paraId="5AB8226B" w14:textId="77777777" w:rsidTr="00610188">
        <w:trPr>
          <w:cantSplit/>
          <w:trHeight w:val="283"/>
          <w:jc w:val="center"/>
        </w:trPr>
        <w:tc>
          <w:tcPr>
            <w:tcW w:w="1364" w:type="pct"/>
            <w:gridSpan w:val="4"/>
            <w:vAlign w:val="center"/>
          </w:tcPr>
          <w:p w14:paraId="64EDC590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  <w:vertAlign w:val="superscript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国家或省级重点防治</w:t>
            </w:r>
            <w:proofErr w:type="gramStart"/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区类型</w:t>
            </w:r>
            <w:proofErr w:type="gramEnd"/>
          </w:p>
        </w:tc>
        <w:tc>
          <w:tcPr>
            <w:tcW w:w="3636" w:type="pct"/>
            <w:gridSpan w:val="12"/>
            <w:vAlign w:val="center"/>
          </w:tcPr>
          <w:p w14:paraId="10C117BB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重庆市水土流失重点</w:t>
            </w:r>
            <w:proofErr w:type="gramStart"/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预防区</w:t>
            </w:r>
            <w:proofErr w:type="gramEnd"/>
          </w:p>
        </w:tc>
      </w:tr>
      <w:tr w:rsidR="00596BFC" w:rsidRPr="00360F3F" w14:paraId="73D4D5B7" w14:textId="77777777" w:rsidTr="00610188">
        <w:trPr>
          <w:cantSplit/>
          <w:trHeight w:val="283"/>
          <w:jc w:val="center"/>
        </w:trPr>
        <w:tc>
          <w:tcPr>
            <w:tcW w:w="1364" w:type="pct"/>
            <w:gridSpan w:val="4"/>
            <w:vAlign w:val="center"/>
          </w:tcPr>
          <w:p w14:paraId="650D59A1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地貌类型</w:t>
            </w:r>
          </w:p>
        </w:tc>
        <w:tc>
          <w:tcPr>
            <w:tcW w:w="1070" w:type="pct"/>
            <w:gridSpan w:val="4"/>
            <w:vAlign w:val="center"/>
          </w:tcPr>
          <w:p w14:paraId="4C3471DE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bCs/>
                <w:iCs/>
                <w:color w:val="000000"/>
                <w:kern w:val="0"/>
                <w:sz w:val="18"/>
                <w:szCs w:val="18"/>
                <w:lang w:val="en-US" w:eastAsia="zh-CN"/>
              </w:rPr>
              <w:t>构造剥蚀丘陵地貌</w:t>
            </w:r>
          </w:p>
        </w:tc>
        <w:tc>
          <w:tcPr>
            <w:tcW w:w="1701" w:type="pct"/>
            <w:gridSpan w:val="6"/>
            <w:vAlign w:val="center"/>
          </w:tcPr>
          <w:p w14:paraId="13013F92" w14:textId="77777777" w:rsidR="00596BFC" w:rsidRPr="00360F3F" w:rsidRDefault="00596BFC" w:rsidP="00610188">
            <w:pPr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水土保持区划</w:t>
            </w:r>
          </w:p>
        </w:tc>
        <w:tc>
          <w:tcPr>
            <w:tcW w:w="865" w:type="pct"/>
            <w:gridSpan w:val="2"/>
            <w:vAlign w:val="center"/>
          </w:tcPr>
          <w:p w14:paraId="31F0896D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  <w:t>西南紫色土区</w:t>
            </w:r>
          </w:p>
        </w:tc>
      </w:tr>
      <w:tr w:rsidR="00596BFC" w:rsidRPr="00360F3F" w14:paraId="1D6318CC" w14:textId="77777777" w:rsidTr="00610188">
        <w:trPr>
          <w:cantSplit/>
          <w:trHeight w:val="283"/>
          <w:jc w:val="center"/>
        </w:trPr>
        <w:tc>
          <w:tcPr>
            <w:tcW w:w="1364" w:type="pct"/>
            <w:gridSpan w:val="4"/>
            <w:vAlign w:val="center"/>
          </w:tcPr>
          <w:p w14:paraId="4717B362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土壤侵蚀类型</w:t>
            </w:r>
          </w:p>
        </w:tc>
        <w:tc>
          <w:tcPr>
            <w:tcW w:w="1070" w:type="pct"/>
            <w:gridSpan w:val="4"/>
            <w:vAlign w:val="center"/>
          </w:tcPr>
          <w:p w14:paraId="734991A3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  <w:t>水力侵蚀</w:t>
            </w:r>
          </w:p>
        </w:tc>
        <w:tc>
          <w:tcPr>
            <w:tcW w:w="1701" w:type="pct"/>
            <w:gridSpan w:val="6"/>
            <w:vAlign w:val="center"/>
          </w:tcPr>
          <w:p w14:paraId="68650EA7" w14:textId="77777777" w:rsidR="00596BFC" w:rsidRPr="00360F3F" w:rsidRDefault="00596BFC" w:rsidP="00610188">
            <w:pPr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土壤侵蚀强度</w:t>
            </w:r>
          </w:p>
        </w:tc>
        <w:tc>
          <w:tcPr>
            <w:tcW w:w="865" w:type="pct"/>
            <w:gridSpan w:val="2"/>
            <w:vAlign w:val="center"/>
          </w:tcPr>
          <w:p w14:paraId="07F00100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  <w:t>轻度</w:t>
            </w:r>
          </w:p>
        </w:tc>
      </w:tr>
      <w:tr w:rsidR="00596BFC" w:rsidRPr="00360F3F" w14:paraId="636ED090" w14:textId="77777777" w:rsidTr="00610188">
        <w:trPr>
          <w:cantSplit/>
          <w:trHeight w:val="283"/>
          <w:jc w:val="center"/>
        </w:trPr>
        <w:tc>
          <w:tcPr>
            <w:tcW w:w="1364" w:type="pct"/>
            <w:gridSpan w:val="4"/>
            <w:vAlign w:val="center"/>
          </w:tcPr>
          <w:p w14:paraId="7DBAFBA2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防治责任范围面积（hm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  <w:vertAlign w:val="superscript"/>
              </w:rPr>
              <w:t>2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）</w:t>
            </w:r>
          </w:p>
        </w:tc>
        <w:tc>
          <w:tcPr>
            <w:tcW w:w="1070" w:type="pct"/>
            <w:gridSpan w:val="4"/>
            <w:vAlign w:val="center"/>
          </w:tcPr>
          <w:p w14:paraId="09547888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  <w:t>14.79</w:t>
            </w:r>
          </w:p>
        </w:tc>
        <w:tc>
          <w:tcPr>
            <w:tcW w:w="1701" w:type="pct"/>
            <w:gridSpan w:val="6"/>
            <w:vAlign w:val="center"/>
          </w:tcPr>
          <w:p w14:paraId="08A0A47E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容许土壤流失量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[t/（km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  <w:vertAlign w:val="superscript"/>
              </w:rPr>
              <w:t>2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·a）]</w:t>
            </w:r>
          </w:p>
        </w:tc>
        <w:tc>
          <w:tcPr>
            <w:tcW w:w="865" w:type="pct"/>
            <w:gridSpan w:val="2"/>
            <w:vAlign w:val="center"/>
          </w:tcPr>
          <w:p w14:paraId="15D33A43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</w:tr>
      <w:tr w:rsidR="00596BFC" w:rsidRPr="00360F3F" w14:paraId="709C728E" w14:textId="77777777" w:rsidTr="00610188">
        <w:trPr>
          <w:cantSplit/>
          <w:trHeight w:val="283"/>
          <w:jc w:val="center"/>
        </w:trPr>
        <w:tc>
          <w:tcPr>
            <w:tcW w:w="1364" w:type="pct"/>
            <w:gridSpan w:val="4"/>
            <w:vAlign w:val="center"/>
          </w:tcPr>
          <w:p w14:paraId="2D44154E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土壤流失预测总量（t）</w:t>
            </w:r>
          </w:p>
        </w:tc>
        <w:tc>
          <w:tcPr>
            <w:tcW w:w="1070" w:type="pct"/>
            <w:gridSpan w:val="4"/>
            <w:vAlign w:val="center"/>
          </w:tcPr>
          <w:p w14:paraId="27F227E1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4625</w:t>
            </w:r>
          </w:p>
        </w:tc>
        <w:tc>
          <w:tcPr>
            <w:tcW w:w="1701" w:type="pct"/>
            <w:gridSpan w:val="6"/>
            <w:vAlign w:val="center"/>
          </w:tcPr>
          <w:p w14:paraId="0FF0B4B7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新增土壤流失量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（</w:t>
            </w: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t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65" w:type="pct"/>
            <w:gridSpan w:val="2"/>
            <w:vAlign w:val="center"/>
          </w:tcPr>
          <w:p w14:paraId="20517905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3453</w:t>
            </w:r>
          </w:p>
        </w:tc>
      </w:tr>
      <w:tr w:rsidR="00596BFC" w:rsidRPr="00360F3F" w14:paraId="7860A8B6" w14:textId="77777777" w:rsidTr="00610188">
        <w:trPr>
          <w:cantSplit/>
          <w:trHeight w:val="283"/>
          <w:jc w:val="center"/>
        </w:trPr>
        <w:tc>
          <w:tcPr>
            <w:tcW w:w="1364" w:type="pct"/>
            <w:gridSpan w:val="4"/>
            <w:vAlign w:val="center"/>
          </w:tcPr>
          <w:p w14:paraId="3CE3A533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水土流失防治标准执行等级</w:t>
            </w:r>
          </w:p>
        </w:tc>
        <w:tc>
          <w:tcPr>
            <w:tcW w:w="3636" w:type="pct"/>
            <w:gridSpan w:val="12"/>
            <w:vAlign w:val="center"/>
          </w:tcPr>
          <w:p w14:paraId="044579DC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西南紫色土区建设类一级标准</w:t>
            </w:r>
          </w:p>
        </w:tc>
      </w:tr>
      <w:tr w:rsidR="00596BFC" w:rsidRPr="00360F3F" w14:paraId="7133BAB8" w14:textId="77777777" w:rsidTr="00610188">
        <w:trPr>
          <w:cantSplit/>
          <w:trHeight w:val="283"/>
          <w:jc w:val="center"/>
        </w:trPr>
        <w:tc>
          <w:tcPr>
            <w:tcW w:w="220" w:type="pct"/>
            <w:vMerge w:val="restart"/>
            <w:vAlign w:val="center"/>
          </w:tcPr>
          <w:p w14:paraId="2F354C5F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防治指标</w:t>
            </w:r>
          </w:p>
        </w:tc>
        <w:tc>
          <w:tcPr>
            <w:tcW w:w="1144" w:type="pct"/>
            <w:gridSpan w:val="3"/>
            <w:vAlign w:val="center"/>
          </w:tcPr>
          <w:p w14:paraId="2ABFB4E6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水土流失治理度（%）</w:t>
            </w:r>
          </w:p>
        </w:tc>
        <w:tc>
          <w:tcPr>
            <w:tcW w:w="1312" w:type="pct"/>
            <w:gridSpan w:val="6"/>
            <w:vAlign w:val="center"/>
          </w:tcPr>
          <w:p w14:paraId="178BB3F9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947" w:type="pct"/>
            <w:gridSpan w:val="3"/>
            <w:vAlign w:val="center"/>
          </w:tcPr>
          <w:p w14:paraId="658417D2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土壤流失控制比</w:t>
            </w:r>
          </w:p>
        </w:tc>
        <w:tc>
          <w:tcPr>
            <w:tcW w:w="1377" w:type="pct"/>
            <w:gridSpan w:val="3"/>
            <w:vAlign w:val="center"/>
          </w:tcPr>
          <w:p w14:paraId="1792AE41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防治指标</w:t>
            </w:r>
          </w:p>
        </w:tc>
      </w:tr>
      <w:tr w:rsidR="00596BFC" w:rsidRPr="00360F3F" w14:paraId="4BD0B1F6" w14:textId="77777777" w:rsidTr="00610188">
        <w:trPr>
          <w:cantSplit/>
          <w:trHeight w:val="283"/>
          <w:jc w:val="center"/>
        </w:trPr>
        <w:tc>
          <w:tcPr>
            <w:tcW w:w="220" w:type="pct"/>
            <w:vMerge/>
            <w:vAlign w:val="center"/>
          </w:tcPr>
          <w:p w14:paraId="688F0D24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144" w:type="pct"/>
            <w:gridSpan w:val="3"/>
            <w:vAlign w:val="center"/>
          </w:tcPr>
          <w:p w14:paraId="52F81849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渣土防护率（%）</w:t>
            </w:r>
          </w:p>
        </w:tc>
        <w:tc>
          <w:tcPr>
            <w:tcW w:w="1312" w:type="pct"/>
            <w:gridSpan w:val="6"/>
            <w:vAlign w:val="center"/>
          </w:tcPr>
          <w:p w14:paraId="12C88C2D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947" w:type="pct"/>
            <w:gridSpan w:val="3"/>
            <w:vAlign w:val="center"/>
          </w:tcPr>
          <w:p w14:paraId="32B66427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表土保护率（%）</w:t>
            </w:r>
          </w:p>
        </w:tc>
        <w:tc>
          <w:tcPr>
            <w:tcW w:w="1377" w:type="pct"/>
            <w:gridSpan w:val="3"/>
            <w:vAlign w:val="center"/>
          </w:tcPr>
          <w:p w14:paraId="1A2D02CA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</w:tr>
      <w:tr w:rsidR="00596BFC" w:rsidRPr="00360F3F" w14:paraId="1BDD1DC0" w14:textId="77777777" w:rsidTr="00610188">
        <w:trPr>
          <w:cantSplit/>
          <w:trHeight w:val="283"/>
          <w:jc w:val="center"/>
        </w:trPr>
        <w:tc>
          <w:tcPr>
            <w:tcW w:w="220" w:type="pct"/>
            <w:vMerge/>
            <w:vAlign w:val="center"/>
          </w:tcPr>
          <w:p w14:paraId="2047F526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144" w:type="pct"/>
            <w:gridSpan w:val="3"/>
            <w:vAlign w:val="center"/>
          </w:tcPr>
          <w:p w14:paraId="039470ED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林草植被恢复率（%）</w:t>
            </w:r>
          </w:p>
        </w:tc>
        <w:tc>
          <w:tcPr>
            <w:tcW w:w="1312" w:type="pct"/>
            <w:gridSpan w:val="6"/>
            <w:vAlign w:val="center"/>
          </w:tcPr>
          <w:p w14:paraId="70BCD776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947" w:type="pct"/>
            <w:gridSpan w:val="3"/>
            <w:vAlign w:val="center"/>
          </w:tcPr>
          <w:p w14:paraId="17A2BFE2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林草覆盖率（%）</w:t>
            </w:r>
          </w:p>
        </w:tc>
        <w:tc>
          <w:tcPr>
            <w:tcW w:w="1377" w:type="pct"/>
            <w:gridSpan w:val="3"/>
            <w:vAlign w:val="center"/>
          </w:tcPr>
          <w:p w14:paraId="59A7F7DF" w14:textId="77777777" w:rsidR="00596BFC" w:rsidRPr="00360F3F" w:rsidRDefault="00596BFC" w:rsidP="00610188">
            <w:pPr>
              <w:keepLines/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</w:tr>
      <w:tr w:rsidR="00596BFC" w:rsidRPr="00360F3F" w14:paraId="6DE2A23C" w14:textId="77777777" w:rsidTr="00610188">
        <w:trPr>
          <w:cantSplit/>
          <w:trHeight w:val="283"/>
          <w:jc w:val="center"/>
        </w:trPr>
        <w:tc>
          <w:tcPr>
            <w:tcW w:w="220" w:type="pct"/>
            <w:vMerge w:val="restart"/>
            <w:vAlign w:val="center"/>
          </w:tcPr>
          <w:p w14:paraId="0CCB0C45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防治措施</w:t>
            </w:r>
          </w:p>
        </w:tc>
        <w:tc>
          <w:tcPr>
            <w:tcW w:w="1144" w:type="pct"/>
            <w:gridSpan w:val="3"/>
            <w:vAlign w:val="center"/>
          </w:tcPr>
          <w:p w14:paraId="64A26B69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分区</w:t>
            </w:r>
          </w:p>
        </w:tc>
        <w:tc>
          <w:tcPr>
            <w:tcW w:w="1312" w:type="pct"/>
            <w:gridSpan w:val="6"/>
            <w:vAlign w:val="center"/>
          </w:tcPr>
          <w:p w14:paraId="45FF8BC3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工程措施</w:t>
            </w:r>
          </w:p>
        </w:tc>
        <w:tc>
          <w:tcPr>
            <w:tcW w:w="947" w:type="pct"/>
            <w:gridSpan w:val="3"/>
            <w:vAlign w:val="center"/>
          </w:tcPr>
          <w:p w14:paraId="77A191E7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植物措施</w:t>
            </w:r>
          </w:p>
        </w:tc>
        <w:tc>
          <w:tcPr>
            <w:tcW w:w="1377" w:type="pct"/>
            <w:gridSpan w:val="3"/>
            <w:vAlign w:val="center"/>
          </w:tcPr>
          <w:p w14:paraId="0C673180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防治措施</w:t>
            </w:r>
          </w:p>
        </w:tc>
      </w:tr>
      <w:tr w:rsidR="00596BFC" w:rsidRPr="00360F3F" w14:paraId="08002BAC" w14:textId="77777777" w:rsidTr="00610188">
        <w:trPr>
          <w:cantSplit/>
          <w:trHeight w:val="283"/>
          <w:jc w:val="center"/>
        </w:trPr>
        <w:tc>
          <w:tcPr>
            <w:tcW w:w="220" w:type="pct"/>
            <w:vMerge/>
            <w:vAlign w:val="center"/>
          </w:tcPr>
          <w:p w14:paraId="2A76D47B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144" w:type="pct"/>
            <w:gridSpan w:val="3"/>
            <w:vAlign w:val="center"/>
          </w:tcPr>
          <w:p w14:paraId="2BC22FC0" w14:textId="77777777" w:rsidR="00596BFC" w:rsidRPr="00360F3F" w:rsidRDefault="00596BFC" w:rsidP="00610188">
            <w:pPr>
              <w:spacing w:line="240" w:lineRule="exact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E03-5-1-2/04地块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防治区</w:t>
            </w:r>
          </w:p>
        </w:tc>
        <w:tc>
          <w:tcPr>
            <w:tcW w:w="1312" w:type="pct"/>
            <w:gridSpan w:val="6"/>
            <w:vAlign w:val="center"/>
          </w:tcPr>
          <w:p w14:paraId="53AEB403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主体设计：</w:t>
            </w:r>
            <w:r w:rsidRPr="00360F3F"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  <w:t>雨水管网</w:t>
            </w: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4053m、透水铺装13589.37m</w:t>
            </w: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703CBA11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方案新增：表土剥离0.65万m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  <w:vertAlign w:val="superscript"/>
              </w:rPr>
              <w:t>3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，表土回覆0.65万m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7" w:type="pct"/>
            <w:gridSpan w:val="3"/>
            <w:vAlign w:val="center"/>
          </w:tcPr>
          <w:p w14:paraId="64BB1C5A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left"/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主体设计：景观绿化41657.32m</w:t>
            </w: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793BA466" w14:textId="77777777" w:rsidR="00596BFC" w:rsidRPr="00360F3F" w:rsidRDefault="00596BFC" w:rsidP="00610188">
            <w:pPr>
              <w:snapToGri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方案新增：无</w:t>
            </w:r>
          </w:p>
        </w:tc>
        <w:tc>
          <w:tcPr>
            <w:tcW w:w="1377" w:type="pct"/>
            <w:gridSpan w:val="3"/>
            <w:vAlign w:val="center"/>
          </w:tcPr>
          <w:p w14:paraId="001ED8FE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主体设计：车辆</w:t>
            </w:r>
            <w:proofErr w:type="gramStart"/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冲洗站</w:t>
            </w:r>
            <w:proofErr w:type="gramEnd"/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1座、彩钢板拦挡787m</w:t>
            </w:r>
          </w:p>
          <w:p w14:paraId="3A77262C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方案新增：</w:t>
            </w:r>
            <w:r w:rsidRPr="00360F3F"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  <w:t>防雨布苫盖5000m</w:t>
            </w:r>
            <w:r w:rsidRPr="00360F3F"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  <w:vertAlign w:val="superscript"/>
              </w:rPr>
              <w:t>2</w:t>
            </w:r>
            <w:r w:rsidRPr="00360F3F"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  <w:t>，临时排水沟1303m，临时沉沙池6座，编织土袋拦挡192m，撒播草籽0.42hm</w:t>
            </w:r>
            <w:r w:rsidRPr="00360F3F"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596BFC" w:rsidRPr="00360F3F" w14:paraId="16CEA3B6" w14:textId="77777777" w:rsidTr="00610188">
        <w:trPr>
          <w:cantSplit/>
          <w:trHeight w:val="283"/>
          <w:jc w:val="center"/>
        </w:trPr>
        <w:tc>
          <w:tcPr>
            <w:tcW w:w="1364" w:type="pct"/>
            <w:gridSpan w:val="4"/>
            <w:vAlign w:val="center"/>
          </w:tcPr>
          <w:p w14:paraId="09982481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投资（万元）</w:t>
            </w:r>
          </w:p>
        </w:tc>
        <w:tc>
          <w:tcPr>
            <w:tcW w:w="1312" w:type="pct"/>
            <w:gridSpan w:val="6"/>
            <w:vAlign w:val="center"/>
          </w:tcPr>
          <w:p w14:paraId="2CBD1320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left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E03-5-2/04地块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防治区</w:t>
            </w:r>
          </w:p>
        </w:tc>
        <w:tc>
          <w:tcPr>
            <w:tcW w:w="947" w:type="pct"/>
            <w:gridSpan w:val="3"/>
            <w:vAlign w:val="center"/>
          </w:tcPr>
          <w:p w14:paraId="6C93772F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主体设计：</w:t>
            </w:r>
            <w:r w:rsidRPr="00360F3F"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  <w:t>雨水管网</w:t>
            </w: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479m、透水铺装2156.45m</w:t>
            </w: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705027A1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left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方案新增：表土剥离0.14万m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  <w:vertAlign w:val="superscript"/>
              </w:rPr>
              <w:t>3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，表土回覆0.14万m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77" w:type="pct"/>
            <w:gridSpan w:val="3"/>
            <w:vAlign w:val="center"/>
          </w:tcPr>
          <w:p w14:paraId="4E0D3882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left"/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主体设计：景观绿化7259.70m</w:t>
            </w: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6C3DB827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left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方案新增：无</w:t>
            </w:r>
          </w:p>
        </w:tc>
      </w:tr>
      <w:tr w:rsidR="00596BFC" w:rsidRPr="00360F3F" w14:paraId="53EE9EB5" w14:textId="77777777" w:rsidTr="00610188">
        <w:trPr>
          <w:cantSplit/>
          <w:trHeight w:val="283"/>
          <w:jc w:val="center"/>
        </w:trPr>
        <w:tc>
          <w:tcPr>
            <w:tcW w:w="1364" w:type="pct"/>
            <w:gridSpan w:val="4"/>
            <w:vAlign w:val="center"/>
          </w:tcPr>
          <w:p w14:paraId="106B3431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水土保持总投资（万元）</w:t>
            </w:r>
          </w:p>
        </w:tc>
        <w:tc>
          <w:tcPr>
            <w:tcW w:w="1312" w:type="pct"/>
            <w:gridSpan w:val="6"/>
            <w:vAlign w:val="center"/>
          </w:tcPr>
          <w:p w14:paraId="7BBE02AE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50" w:left="-105" w:rightChars="-50" w:right="-105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施工营地防治区</w:t>
            </w:r>
          </w:p>
        </w:tc>
        <w:tc>
          <w:tcPr>
            <w:tcW w:w="947" w:type="pct"/>
            <w:gridSpan w:val="3"/>
            <w:vAlign w:val="center"/>
          </w:tcPr>
          <w:p w14:paraId="4379C6F8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主体设计：</w:t>
            </w:r>
            <w:r w:rsidRPr="00360F3F"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  <w:t>无</w:t>
            </w:r>
          </w:p>
          <w:p w14:paraId="31D2F861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方案新增：全面整地0.24hm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77" w:type="pct"/>
            <w:gridSpan w:val="3"/>
            <w:vAlign w:val="center"/>
          </w:tcPr>
          <w:p w14:paraId="058F6461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主体设计：</w:t>
            </w:r>
            <w:r w:rsidRPr="00360F3F"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  <w:t>无</w:t>
            </w:r>
          </w:p>
          <w:p w14:paraId="690A871F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方案新增：无</w:t>
            </w:r>
          </w:p>
        </w:tc>
      </w:tr>
      <w:tr w:rsidR="00596BFC" w:rsidRPr="00360F3F" w14:paraId="1C2642F1" w14:textId="77777777" w:rsidTr="00610188">
        <w:trPr>
          <w:cantSplit/>
          <w:trHeight w:val="283"/>
          <w:jc w:val="center"/>
        </w:trPr>
        <w:tc>
          <w:tcPr>
            <w:tcW w:w="1364" w:type="pct"/>
            <w:gridSpan w:val="4"/>
            <w:vAlign w:val="center"/>
          </w:tcPr>
          <w:p w14:paraId="044B558E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lastRenderedPageBreak/>
              <w:t>监理费（万元）</w:t>
            </w:r>
          </w:p>
        </w:tc>
        <w:tc>
          <w:tcPr>
            <w:tcW w:w="611" w:type="pct"/>
            <w:gridSpan w:val="2"/>
            <w:vAlign w:val="center"/>
          </w:tcPr>
          <w:p w14:paraId="591DED38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施工临时扰动防治区</w:t>
            </w:r>
          </w:p>
        </w:tc>
        <w:tc>
          <w:tcPr>
            <w:tcW w:w="701" w:type="pct"/>
            <w:gridSpan w:val="4"/>
            <w:vAlign w:val="center"/>
          </w:tcPr>
          <w:p w14:paraId="6C2265DE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主体设计：</w:t>
            </w:r>
            <w:r w:rsidRPr="00360F3F"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  <w:t>无</w:t>
            </w:r>
          </w:p>
          <w:p w14:paraId="7EAADE65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方案新增：全面整地0.62hm</w:t>
            </w: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7" w:type="pct"/>
            <w:gridSpan w:val="3"/>
            <w:vAlign w:val="center"/>
          </w:tcPr>
          <w:p w14:paraId="7C22C67E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主体设计：</w:t>
            </w:r>
            <w:r w:rsidRPr="00360F3F">
              <w:rPr>
                <w:rFonts w:ascii="方正仿宋_GBK" w:eastAsia="方正仿宋_GBK" w:hint="eastAsia"/>
                <w:bCs/>
                <w:iCs/>
                <w:color w:val="000000"/>
                <w:sz w:val="18"/>
                <w:szCs w:val="18"/>
              </w:rPr>
              <w:t>无</w:t>
            </w:r>
          </w:p>
          <w:p w14:paraId="5D25CF13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方案新增：无</w:t>
            </w:r>
          </w:p>
        </w:tc>
        <w:tc>
          <w:tcPr>
            <w:tcW w:w="577" w:type="pct"/>
            <w:gridSpan w:val="2"/>
            <w:vAlign w:val="center"/>
          </w:tcPr>
          <w:p w14:paraId="0E85FD1F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补偿费(万元)</w:t>
            </w:r>
          </w:p>
        </w:tc>
        <w:tc>
          <w:tcPr>
            <w:tcW w:w="800" w:type="pct"/>
            <w:vAlign w:val="center"/>
          </w:tcPr>
          <w:p w14:paraId="454C5358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施工临时扰动防治区</w:t>
            </w:r>
          </w:p>
        </w:tc>
      </w:tr>
      <w:tr w:rsidR="00596BFC" w:rsidRPr="00360F3F" w14:paraId="5EE89FF6" w14:textId="77777777" w:rsidTr="00610188">
        <w:trPr>
          <w:cantSplit/>
          <w:trHeight w:val="284"/>
          <w:jc w:val="center"/>
        </w:trPr>
        <w:tc>
          <w:tcPr>
            <w:tcW w:w="818" w:type="pct"/>
            <w:gridSpan w:val="3"/>
            <w:vAlign w:val="center"/>
          </w:tcPr>
          <w:p w14:paraId="02E2E794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投资（万元）</w:t>
            </w:r>
          </w:p>
        </w:tc>
        <w:tc>
          <w:tcPr>
            <w:tcW w:w="1590" w:type="pct"/>
            <w:gridSpan w:val="4"/>
            <w:vAlign w:val="center"/>
          </w:tcPr>
          <w:p w14:paraId="55DACBF1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left"/>
              <w:rPr>
                <w:rFonts w:ascii="方正仿宋_GBK" w:eastAsia="方正仿宋_GBK" w:hint="eastAsia"/>
                <w:iCs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pacing w:val="10"/>
                <w:sz w:val="18"/>
                <w:szCs w:val="18"/>
              </w:rPr>
              <w:t>主体设计：419.33</w:t>
            </w:r>
          </w:p>
          <w:p w14:paraId="45CEB8B7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方案新增：43.07</w:t>
            </w:r>
          </w:p>
        </w:tc>
        <w:tc>
          <w:tcPr>
            <w:tcW w:w="1112" w:type="pct"/>
            <w:gridSpan w:val="5"/>
            <w:vAlign w:val="center"/>
          </w:tcPr>
          <w:p w14:paraId="26911EFF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主体设计：997.91</w:t>
            </w:r>
          </w:p>
          <w:p w14:paraId="285EE04C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方案新增：无</w:t>
            </w:r>
          </w:p>
        </w:tc>
        <w:tc>
          <w:tcPr>
            <w:tcW w:w="1480" w:type="pct"/>
            <w:gridSpan w:val="4"/>
            <w:vAlign w:val="center"/>
          </w:tcPr>
          <w:p w14:paraId="5ACF9E45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iCs/>
                <w:color w:val="000000"/>
                <w:sz w:val="18"/>
                <w:szCs w:val="18"/>
              </w:rPr>
              <w:t>主体设计：4.24</w:t>
            </w:r>
          </w:p>
          <w:p w14:paraId="69F7B506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方案新增：51.74</w:t>
            </w:r>
          </w:p>
        </w:tc>
      </w:tr>
      <w:tr w:rsidR="00596BFC" w:rsidRPr="00360F3F" w14:paraId="3CBB02FE" w14:textId="77777777" w:rsidTr="00610188">
        <w:trPr>
          <w:cantSplit/>
          <w:trHeight w:val="284"/>
          <w:jc w:val="center"/>
        </w:trPr>
        <w:tc>
          <w:tcPr>
            <w:tcW w:w="818" w:type="pct"/>
            <w:gridSpan w:val="3"/>
            <w:vAlign w:val="center"/>
          </w:tcPr>
          <w:p w14:paraId="1D4D9914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水土保持总投资（万元）</w:t>
            </w:r>
          </w:p>
        </w:tc>
        <w:tc>
          <w:tcPr>
            <w:tcW w:w="1590" w:type="pct"/>
            <w:gridSpan w:val="4"/>
            <w:vAlign w:val="center"/>
          </w:tcPr>
          <w:p w14:paraId="44F65FA5" w14:textId="77777777" w:rsidR="00596BFC" w:rsidRPr="00360F3F" w:rsidRDefault="00596BFC" w:rsidP="00610188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1600.42（新增178.94）</w:t>
            </w:r>
          </w:p>
        </w:tc>
        <w:tc>
          <w:tcPr>
            <w:tcW w:w="1112" w:type="pct"/>
            <w:gridSpan w:val="5"/>
            <w:vAlign w:val="center"/>
          </w:tcPr>
          <w:p w14:paraId="3AC00C71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独立费用（万元）</w:t>
            </w:r>
          </w:p>
        </w:tc>
        <w:tc>
          <w:tcPr>
            <w:tcW w:w="1480" w:type="pct"/>
            <w:gridSpan w:val="4"/>
            <w:vAlign w:val="center"/>
          </w:tcPr>
          <w:p w14:paraId="74AA1A2C" w14:textId="77777777" w:rsidR="00596BFC" w:rsidRPr="00360F3F" w:rsidRDefault="00596BFC" w:rsidP="00610188">
            <w:pPr>
              <w:topLinePunct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color w:val="000000"/>
                <w:spacing w:val="-6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15.67</w:t>
            </w:r>
          </w:p>
        </w:tc>
      </w:tr>
      <w:tr w:rsidR="00596BFC" w:rsidRPr="00360F3F" w14:paraId="4B7437B9" w14:textId="77777777" w:rsidTr="00610188">
        <w:trPr>
          <w:cantSplit/>
          <w:trHeight w:val="284"/>
          <w:jc w:val="center"/>
        </w:trPr>
        <w:tc>
          <w:tcPr>
            <w:tcW w:w="818" w:type="pct"/>
            <w:gridSpan w:val="3"/>
            <w:vAlign w:val="center"/>
          </w:tcPr>
          <w:p w14:paraId="6D6EB199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监理费（万元）</w:t>
            </w:r>
          </w:p>
        </w:tc>
        <w:tc>
          <w:tcPr>
            <w:tcW w:w="1590" w:type="pct"/>
            <w:gridSpan w:val="4"/>
            <w:vAlign w:val="center"/>
          </w:tcPr>
          <w:p w14:paraId="4AA026EE" w14:textId="77777777" w:rsidR="00596BFC" w:rsidRPr="00360F3F" w:rsidRDefault="00596BFC" w:rsidP="00610188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/</w:t>
            </w:r>
          </w:p>
        </w:tc>
        <w:tc>
          <w:tcPr>
            <w:tcW w:w="1112" w:type="pct"/>
            <w:gridSpan w:val="5"/>
            <w:vAlign w:val="center"/>
          </w:tcPr>
          <w:p w14:paraId="7D02451C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监测费(万元)</w:t>
            </w:r>
          </w:p>
        </w:tc>
        <w:tc>
          <w:tcPr>
            <w:tcW w:w="1480" w:type="pct"/>
            <w:gridSpan w:val="4"/>
            <w:vAlign w:val="center"/>
          </w:tcPr>
          <w:p w14:paraId="5B223C68" w14:textId="77777777" w:rsidR="00596BFC" w:rsidRPr="00360F3F" w:rsidRDefault="00596BFC" w:rsidP="00610188">
            <w:pPr>
              <w:topLinePunct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color w:val="000000"/>
                <w:spacing w:val="-6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38.80</w:t>
            </w:r>
          </w:p>
        </w:tc>
      </w:tr>
      <w:tr w:rsidR="00596BFC" w:rsidRPr="00360F3F" w14:paraId="440C5412" w14:textId="77777777" w:rsidTr="00610188">
        <w:trPr>
          <w:cantSplit/>
          <w:trHeight w:val="284"/>
          <w:jc w:val="center"/>
        </w:trPr>
        <w:tc>
          <w:tcPr>
            <w:tcW w:w="818" w:type="pct"/>
            <w:gridSpan w:val="3"/>
            <w:vAlign w:val="center"/>
          </w:tcPr>
          <w:p w14:paraId="448A9B29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方案编制单位</w:t>
            </w:r>
          </w:p>
        </w:tc>
        <w:tc>
          <w:tcPr>
            <w:tcW w:w="1590" w:type="pct"/>
            <w:gridSpan w:val="4"/>
            <w:vAlign w:val="center"/>
          </w:tcPr>
          <w:p w14:paraId="146F3D67" w14:textId="77777777" w:rsidR="00596BFC" w:rsidRPr="00360F3F" w:rsidRDefault="00596BFC" w:rsidP="00610188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重庆蓝宇园林绿化工程有限公司</w:t>
            </w:r>
          </w:p>
        </w:tc>
        <w:tc>
          <w:tcPr>
            <w:tcW w:w="1112" w:type="pct"/>
            <w:gridSpan w:val="5"/>
            <w:vAlign w:val="center"/>
          </w:tcPr>
          <w:p w14:paraId="0A93532A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  <w:t>建设单位</w:t>
            </w:r>
          </w:p>
        </w:tc>
        <w:tc>
          <w:tcPr>
            <w:tcW w:w="1480" w:type="pct"/>
            <w:gridSpan w:val="4"/>
            <w:vAlign w:val="center"/>
          </w:tcPr>
          <w:p w14:paraId="50EA3551" w14:textId="77777777" w:rsidR="00596BFC" w:rsidRPr="00360F3F" w:rsidRDefault="00596BFC" w:rsidP="00610188">
            <w:pPr>
              <w:topLinePunct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color w:val="000000"/>
                <w:spacing w:val="-6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bCs/>
                <w:color w:val="000000"/>
                <w:kern w:val="0"/>
                <w:sz w:val="18"/>
                <w:szCs w:val="18"/>
              </w:rPr>
              <w:t>重庆</w:t>
            </w:r>
            <w:proofErr w:type="gramStart"/>
            <w:r w:rsidRPr="00360F3F">
              <w:rPr>
                <w:rFonts w:ascii="方正仿宋_GBK" w:eastAsia="方正仿宋_GBK" w:hint="eastAsia"/>
                <w:bCs/>
                <w:color w:val="000000"/>
                <w:kern w:val="0"/>
                <w:sz w:val="18"/>
                <w:szCs w:val="18"/>
              </w:rPr>
              <w:t>盈泰博</w:t>
            </w:r>
            <w:proofErr w:type="gramEnd"/>
            <w:r w:rsidRPr="00360F3F">
              <w:rPr>
                <w:rFonts w:ascii="方正仿宋_GBK" w:eastAsia="方正仿宋_GBK" w:hint="eastAsia"/>
                <w:bCs/>
                <w:color w:val="000000"/>
                <w:kern w:val="0"/>
                <w:sz w:val="18"/>
                <w:szCs w:val="18"/>
              </w:rPr>
              <w:t>远置业有限公司</w:t>
            </w:r>
          </w:p>
        </w:tc>
      </w:tr>
      <w:tr w:rsidR="00596BFC" w:rsidRPr="00360F3F" w14:paraId="3CE477AE" w14:textId="77777777" w:rsidTr="00610188">
        <w:trPr>
          <w:cantSplit/>
          <w:trHeight w:val="284"/>
          <w:jc w:val="center"/>
        </w:trPr>
        <w:tc>
          <w:tcPr>
            <w:tcW w:w="818" w:type="pct"/>
            <w:gridSpan w:val="3"/>
            <w:vAlign w:val="center"/>
          </w:tcPr>
          <w:p w14:paraId="280202BE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-10"/>
                <w:sz w:val="18"/>
                <w:szCs w:val="18"/>
              </w:rPr>
              <w:t>法定代表人及电话</w:t>
            </w:r>
          </w:p>
        </w:tc>
        <w:tc>
          <w:tcPr>
            <w:tcW w:w="1590" w:type="pct"/>
            <w:gridSpan w:val="4"/>
            <w:vAlign w:val="center"/>
          </w:tcPr>
          <w:p w14:paraId="70300272" w14:textId="77777777" w:rsidR="00596BFC" w:rsidRPr="00360F3F" w:rsidRDefault="00596BFC" w:rsidP="00610188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罗盾/023-67578028</w:t>
            </w:r>
          </w:p>
        </w:tc>
        <w:tc>
          <w:tcPr>
            <w:tcW w:w="1112" w:type="pct"/>
            <w:gridSpan w:val="5"/>
            <w:vAlign w:val="center"/>
          </w:tcPr>
          <w:p w14:paraId="7CDABDEE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-10"/>
                <w:sz w:val="18"/>
                <w:szCs w:val="18"/>
              </w:rPr>
              <w:t>法定代表人及电话</w:t>
            </w:r>
          </w:p>
        </w:tc>
        <w:tc>
          <w:tcPr>
            <w:tcW w:w="1480" w:type="pct"/>
            <w:gridSpan w:val="4"/>
            <w:vAlign w:val="center"/>
          </w:tcPr>
          <w:p w14:paraId="6EB550AA" w14:textId="77777777" w:rsidR="00596BFC" w:rsidRPr="00360F3F" w:rsidRDefault="00596BFC" w:rsidP="00610188">
            <w:pPr>
              <w:topLinePunct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60F3F">
              <w:rPr>
                <w:rFonts w:ascii="方正仿宋_GBK" w:eastAsia="方正仿宋_GBK" w:hint="eastAsia"/>
                <w:color w:val="000000"/>
                <w:spacing w:val="-6"/>
                <w:sz w:val="18"/>
                <w:szCs w:val="18"/>
              </w:rPr>
              <w:t>陈昌凤</w:t>
            </w:r>
            <w:proofErr w:type="gramEnd"/>
            <w:r w:rsidRPr="00360F3F">
              <w:rPr>
                <w:rFonts w:ascii="方正仿宋_GBK" w:eastAsia="方正仿宋_GBK" w:hint="eastAsia"/>
                <w:color w:val="000000"/>
                <w:spacing w:val="-6"/>
                <w:sz w:val="18"/>
                <w:szCs w:val="18"/>
              </w:rPr>
              <w:t>/023-88923124</w:t>
            </w:r>
          </w:p>
        </w:tc>
      </w:tr>
      <w:tr w:rsidR="00596BFC" w:rsidRPr="00360F3F" w14:paraId="529D7372" w14:textId="77777777" w:rsidTr="00610188">
        <w:trPr>
          <w:cantSplit/>
          <w:trHeight w:val="284"/>
          <w:jc w:val="center"/>
        </w:trPr>
        <w:tc>
          <w:tcPr>
            <w:tcW w:w="818" w:type="pct"/>
            <w:gridSpan w:val="3"/>
            <w:vAlign w:val="center"/>
          </w:tcPr>
          <w:p w14:paraId="23D013AC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地  址</w:t>
            </w:r>
          </w:p>
        </w:tc>
        <w:tc>
          <w:tcPr>
            <w:tcW w:w="1590" w:type="pct"/>
            <w:gridSpan w:val="4"/>
            <w:vAlign w:val="center"/>
          </w:tcPr>
          <w:p w14:paraId="008F6F93" w14:textId="77777777" w:rsidR="00596BFC" w:rsidRPr="00360F3F" w:rsidRDefault="00596BFC" w:rsidP="00610188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江北区石马</w:t>
            </w:r>
            <w:proofErr w:type="gramStart"/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河盘溪路龙湖源著</w:t>
            </w:r>
            <w:proofErr w:type="gramEnd"/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32栋13-3</w:t>
            </w:r>
          </w:p>
        </w:tc>
        <w:tc>
          <w:tcPr>
            <w:tcW w:w="1112" w:type="pct"/>
            <w:gridSpan w:val="5"/>
            <w:vAlign w:val="center"/>
          </w:tcPr>
          <w:p w14:paraId="19B815D3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  <w:t>地   址</w:t>
            </w:r>
          </w:p>
        </w:tc>
        <w:tc>
          <w:tcPr>
            <w:tcW w:w="1480" w:type="pct"/>
            <w:gridSpan w:val="4"/>
            <w:vAlign w:val="center"/>
          </w:tcPr>
          <w:p w14:paraId="4629F4B4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  <w:t>重庆高新区</w:t>
            </w:r>
            <w:proofErr w:type="gramStart"/>
            <w:r w:rsidRPr="00360F3F"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  <w:t>兴谷路</w:t>
            </w:r>
            <w:proofErr w:type="gramEnd"/>
            <w:r w:rsidRPr="00360F3F"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  <w:t>39号14幢2-4号</w:t>
            </w:r>
          </w:p>
        </w:tc>
      </w:tr>
      <w:tr w:rsidR="00596BFC" w:rsidRPr="00360F3F" w14:paraId="2B374D6D" w14:textId="77777777" w:rsidTr="00610188">
        <w:trPr>
          <w:cantSplit/>
          <w:trHeight w:val="284"/>
          <w:jc w:val="center"/>
        </w:trPr>
        <w:tc>
          <w:tcPr>
            <w:tcW w:w="818" w:type="pct"/>
            <w:gridSpan w:val="3"/>
            <w:vAlign w:val="center"/>
          </w:tcPr>
          <w:p w14:paraId="7D62BAAC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邮政编码</w:t>
            </w:r>
          </w:p>
        </w:tc>
        <w:tc>
          <w:tcPr>
            <w:tcW w:w="1590" w:type="pct"/>
            <w:gridSpan w:val="4"/>
            <w:vAlign w:val="center"/>
          </w:tcPr>
          <w:p w14:paraId="4FA045A7" w14:textId="77777777" w:rsidR="00596BFC" w:rsidRPr="00360F3F" w:rsidRDefault="00596BFC" w:rsidP="00610188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color w:val="00000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z w:val="18"/>
                <w:szCs w:val="18"/>
              </w:rPr>
              <w:t>400021</w:t>
            </w:r>
          </w:p>
        </w:tc>
        <w:tc>
          <w:tcPr>
            <w:tcW w:w="1112" w:type="pct"/>
            <w:gridSpan w:val="5"/>
            <w:vAlign w:val="center"/>
          </w:tcPr>
          <w:p w14:paraId="529D0A88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10"/>
                <w:sz w:val="18"/>
                <w:szCs w:val="18"/>
              </w:rPr>
              <w:t>邮政编码</w:t>
            </w:r>
          </w:p>
        </w:tc>
        <w:tc>
          <w:tcPr>
            <w:tcW w:w="1480" w:type="pct"/>
            <w:gridSpan w:val="4"/>
            <w:vAlign w:val="center"/>
          </w:tcPr>
          <w:p w14:paraId="6DA9EEB3" w14:textId="77777777" w:rsidR="00596BFC" w:rsidRPr="00360F3F" w:rsidRDefault="00596BFC" w:rsidP="00610188">
            <w:pPr>
              <w:autoSpaceDE w:val="0"/>
              <w:autoSpaceDN w:val="0"/>
              <w:adjustRightInd w:val="0"/>
              <w:spacing w:line="240" w:lineRule="exact"/>
              <w:ind w:leftChars="-20" w:left="-42" w:rightChars="-20" w:right="-42"/>
              <w:jc w:val="center"/>
              <w:rPr>
                <w:rFonts w:ascii="方正仿宋_GBK" w:eastAsia="方正仿宋_GBK" w:hint="eastAsia"/>
                <w:color w:val="000000"/>
                <w:kern w:val="0"/>
                <w:sz w:val="18"/>
                <w:szCs w:val="18"/>
              </w:rPr>
            </w:pPr>
            <w:r w:rsidRPr="00360F3F">
              <w:rPr>
                <w:rFonts w:ascii="方正仿宋_GBK" w:eastAsia="方正仿宋_GBK" w:hint="eastAsia"/>
                <w:color w:val="000000"/>
                <w:spacing w:val="-6"/>
                <w:sz w:val="18"/>
                <w:szCs w:val="18"/>
              </w:rPr>
              <w:t>401329</w:t>
            </w:r>
          </w:p>
        </w:tc>
      </w:tr>
    </w:tbl>
    <w:p w14:paraId="2349F9AE" w14:textId="77777777" w:rsidR="00AB1F65" w:rsidRDefault="00AB1F65"/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7980" w14:textId="77777777" w:rsidR="00131CE3" w:rsidRDefault="00131CE3" w:rsidP="00596BFC">
      <w:r>
        <w:separator/>
      </w:r>
    </w:p>
  </w:endnote>
  <w:endnote w:type="continuationSeparator" w:id="0">
    <w:p w14:paraId="71EC8960" w14:textId="77777777" w:rsidR="00131CE3" w:rsidRDefault="00131CE3" w:rsidP="0059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F1F5" w14:textId="77777777" w:rsidR="00131CE3" w:rsidRDefault="00131CE3" w:rsidP="00596BFC">
      <w:r>
        <w:separator/>
      </w:r>
    </w:p>
  </w:footnote>
  <w:footnote w:type="continuationSeparator" w:id="0">
    <w:p w14:paraId="76A6897D" w14:textId="77777777" w:rsidR="00131CE3" w:rsidRDefault="00131CE3" w:rsidP="0059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95"/>
    <w:rsid w:val="000D6349"/>
    <w:rsid w:val="00131CE3"/>
    <w:rsid w:val="00596BFC"/>
    <w:rsid w:val="00AB1F65"/>
    <w:rsid w:val="00F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A3C8081-242F-4BCC-83ED-DFCFAEA0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B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B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B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2021-10-20T09:26:00Z</dcterms:created>
  <dcterms:modified xsi:type="dcterms:W3CDTF">2021-10-20T09:26:00Z</dcterms:modified>
</cp:coreProperties>
</file>