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Times New Roman" w:hAnsi="Times New Roman" w:eastAsia="方正黑体_GBK" w:cs="Times New Roman"/>
          <w:sz w:val="32"/>
          <w:szCs w:val="32"/>
          <w:lang w:val="en-US" w:eastAsia="zh-CN"/>
        </w:rPr>
      </w:pPr>
      <w:r>
        <w:rPr>
          <w:rFonts w:hint="eastAsia" w:ascii="方正黑体_GBK" w:hAnsi="Times New Roman" w:eastAsia="方正黑体_GBK" w:cs="Times New Roman"/>
          <w:sz w:val="32"/>
          <w:szCs w:val="32"/>
        </w:rPr>
        <w:t>附件</w:t>
      </w:r>
      <w:r>
        <w:rPr>
          <w:rFonts w:hint="eastAsia" w:ascii="方正黑体_GBK" w:hAnsi="Times New Roman" w:eastAsia="方正黑体_GBK"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招收单位简介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一、联合微电子中心有限责任公司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color w:val="000000"/>
          <w:kern w:val="0"/>
          <w:sz w:val="32"/>
          <w:szCs w:val="32"/>
          <w:lang w:val="en-US" w:eastAsia="zh-CN"/>
        </w:rPr>
        <w:t>联合微电子中心有限责任公司（CUMEC）是重庆市政府倾力打造的国家级国际化新型研发机构，于2018年10月注册成立，首期投资超30亿元。CUMEC公司针对国家微电子行业高端发展需求，着力打造集技术、产品和工艺为一体的光电融合高端特色工艺平台，以硅基光电子、智能传感、高端特色工艺、微系统先进封装工艺等工艺技术和产品技术为核心，聚焦“后摩尔时代”世界集成电路发展主流趋势，探索“超越摩尔”的行业发展模式，汇聚海内外一流集成电路人才，打造国际一流的集成电路研发中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二、重庆大学产业技术研究院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重庆大学产业技术研究院是重庆大学与重庆高新技术产业开发区管理委员会合作共建的具有独立法人资格的新型科研事业单位，旨在集聚创新要素资源，紧扣地方产业需求，促进成果转移转化，构建协同创新生态，服务经济社会发展。产研院已在智慧城市、智能制造、低碳环保、生命健康等产业领域建立了10余个专业研究中心，孵化成立了30余家优质科技型企业，牵头发起成立重庆市新型研发机构专家决策咨询委员会，顺利当选重庆高新区研发创新平台发展联盟首届理事长单位，社会影响力和示范带动效应日益提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三、华润微电子（重庆）有限公司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华润微电子（重庆）有限公司是一家集</w:t>
      </w:r>
      <w:r>
        <w:rPr>
          <w:rFonts w:hint="eastAsia" w:ascii="Times New Roman" w:hAnsi="Times New Roman" w:eastAsia="方正仿宋_GBK" w:cs="Times New Roman"/>
          <w:color w:val="000000"/>
          <w:kern w:val="0"/>
          <w:sz w:val="32"/>
          <w:szCs w:val="32"/>
          <w:lang w:val="en-US" w:eastAsia="zh-CN"/>
        </w:rPr>
        <w:t>半导体研发、设计、制造与服务一体化的产品公司。公司先后获得“国家高新技术企业”“中央企业先进集体”“重庆市功率半导体技术创新中心”“重庆市企业技术中心”等荣誉资质。公司聚焦功率半导体领域，致力于打造中国最大的功率半导体产业基地。公司以功率半导体器件、功率/模拟集成电路为产业基础，面向工业电子、消费电子、汽车电子、5G通讯市场。具备功率器件、GaN、MEMS传感器等技术开发和制造平台，并可提供高可靠性功率器件、模块等产品和方案。公司开发的低压、中压和高压功率器件产品，可广泛应用于电动车、太阳能，汽车电子、手机快充、白色家电、通用开关电源等行业。公司拥有国内第一条全内资8吋专注功率器件晶圆生产线，月产能5.5万片，工艺能力达到0.18微米，制造规模及工艺能力居国内领先水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四、</w:t>
      </w:r>
      <w:r>
        <w:rPr>
          <w:rFonts w:hint="default" w:ascii="方正黑体_GBK" w:hAnsi="方正黑体_GBK" w:eastAsia="方正黑体_GBK" w:cs="方正黑体_GBK"/>
          <w:color w:val="000000"/>
          <w:kern w:val="0"/>
          <w:sz w:val="32"/>
          <w:szCs w:val="32"/>
          <w:lang w:val="en-US" w:eastAsia="zh-CN"/>
        </w:rPr>
        <w:t>重庆杰品科技股份有限公司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重庆杰品科技股份有限公司是一家以科技为本，研发与生产并重的国家级高新技术企业，注册资金为5000万元。公司前身是重庆杰信模具股份有限公司，由重庆大学教授、博士生导师周杰先生于2000年8月创建，2013年2月由同一法人代表控制下的重庆杰品科技有限公司股改后吸收合并，成立了重庆杰品科技股份有限公司，周杰教授为公司法人代表，任董事长；目前公司拥有7个合资合作公司，5个事业部，是重庆股权交易中心挂牌上市企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五、电子科技大学重庆微电子产业技术研究院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电子科技大学重庆微电子产业技术研究院由重庆西永微电子产业园区与电子科技大学共同建，具有独立法人资质的事业单位，于2020年5月正式注册成立。总投入超过4亿元，总面积10000平米，现有全职员工20余人，兼职（副）教授30余人。研究院作为电子科技大学在重庆市的科技创新和科技成果转化平台，依托电子科技大学的人才和学科优势，以国家级示范性微电子学院、电子薄膜与集成器件国家重点实验室等国家级平台为基础，按照高质量、有特色的发展定位，围绕电子科技大学优势学科，结合西永微电园产业基础，形成微系统集成加工与测试、数模混合信号芯片及SoC系统、功率半导体、微波毫米波系统四大研究方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六、北京大学重庆大数据研究院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北京大学重庆大数据研究院是在重庆市人民政府的指导下，由重庆高新区管委会和北京大学共同举办的具有独立法人资格的重庆市属事业单位。研究院将在西部（重庆）科学城聚集培育科技创新人才，开展颠覆性和前沿引领创新研究，重点攻克大数据智能化和数字化转型的核心科学技术问题和创新应用瓶颈，促进科技成果转移转化，培育孵化科技企业，加快前沿技术的基础研究成果向试验发展创新和应用创新的转化，推进产业数字化与数字产业化，最终建成具有国际影响力、引领性的人才聚集平台、前沿研究和转化平台。研究院还将联合重庆高校院所，在科研攻关、人才培养等方面开展合作，加速建设一批国家和市级重点实验室、技术创新中心等创新平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七、</w:t>
      </w:r>
      <w:r>
        <w:rPr>
          <w:rFonts w:hint="default" w:ascii="方正黑体_GBK" w:hAnsi="方正黑体_GBK" w:eastAsia="方正黑体_GBK" w:cs="方正黑体_GBK"/>
          <w:color w:val="000000"/>
          <w:kern w:val="0"/>
          <w:sz w:val="32"/>
          <w:szCs w:val="32"/>
          <w:lang w:val="en-US" w:eastAsia="zh-CN"/>
        </w:rPr>
        <w:t>重庆博信高科技开发有限公司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重庆</w:t>
      </w:r>
      <w:r>
        <w:rPr>
          <w:rFonts w:hint="default" w:ascii="Times New Roman" w:hAnsi="Times New Roman" w:eastAsia="方正仿宋_GBK" w:cs="Times New Roman"/>
          <w:color w:val="000000"/>
          <w:kern w:val="0"/>
          <w:sz w:val="32"/>
          <w:szCs w:val="32"/>
          <w:lang w:val="en-US" w:eastAsia="zh-CN"/>
        </w:rPr>
        <w:t>博信高科技开发有限公司</w:t>
      </w:r>
      <w:r>
        <w:rPr>
          <w:rFonts w:hint="eastAsia" w:ascii="Times New Roman" w:hAnsi="Times New Roman" w:eastAsia="方正仿宋_GBK" w:cs="Times New Roman"/>
          <w:color w:val="000000"/>
          <w:kern w:val="0"/>
          <w:sz w:val="32"/>
          <w:szCs w:val="32"/>
          <w:lang w:val="en-US" w:eastAsia="zh-CN"/>
        </w:rPr>
        <w:t>是一家落户于西部科学城，聚焦高端防弹TPU、高强度SGP、节能XIR等新型功能材料的研发、设计、推广，面向军工防弹、航空航天、轨道交通等高科技行业对高端安全节能功能材料的需求，借助大数据人工智能等现代科技手段，设立新型功能材料研发实验室、科研成果外延渗透创新设计平台、科研成果商业化应用推广平台等核心业务板块，为客户提供高品质、高效率、个性化的创新型功能材料技术和产品</w:t>
      </w:r>
      <w:r>
        <w:rPr>
          <w:rFonts w:eastAsia="方正仿宋_GBK"/>
          <w:sz w:val="24"/>
          <w:szCs w:val="24"/>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八、重庆市风景园林科学研究院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重庆市风景园林科学研究院成立于1980年，隶属于重庆市城市管理局，是市级公益一类科研院所。具备园林绿化基础应用研究、科研成果推广应用、技术咨询及信息交流服务等职能，承担主城区园林土壤质量检测服务和发布园林植物病虫害预警预报两项市级公共服务事项政务清单任务。承接重庆市智慧园林绿化管理信息系统平台建设、绿地植被健康体检、古树名木普查等市级重点工作。为政府决策提供科学依据，为行业管理提供科技支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九、西南华大生命科学研究院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西南华大生命科学研究院是依托华大集团的资源优势以及深圳华大生命科学研究院强大的科研团队，立足生命健康和生物医药产业前沿，与知名专家院士团队合作共建，聚焦以时空多组学病理研究为核心，建设以时空病理研究为特色的“研学产”一体化的研发机构。研究院已建成全球首个时空病理工具、多组学实验和生信平台，已具备国家自然科学基金依托单位和博士后科研工作站双重资质。研究院持续聚焦在肿瘤发生发展、复发转移、耐药及药效不佳等方向研发，不断提升生命健康领域源头创新能力，推动生命科学基础创新研究、临床应用和产业转化融合发展，以“研发先行、人才培养、产业落地”为策略，建设成西南地区时空组学病理学技术开发、平台建设和临床病理诊断应用的创新标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十、重庆中科超容科技有限公司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重庆中科超容科技有限公司成立于2018年，由留美学者、中科院百人计划研究员刘双翼及其团队、中国科学院重庆绿色智能研究院、重庆石墨烯研究院共同创立。公司以“为世界提供储能智慧”为使命，“建设百年高科技品牌”为愿景，以“成就客户、高效奋斗和团队协作”为价值观，致力于前沿电化学储能科学技术的开发和转化，先进功率储能器件的开发、生产和销售，以及提供高效环保的储能技术服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十一、西部（重庆）科学城种质创制大科学中心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西部（重庆）科学城种质创制大科学中心是由西南大学与重庆高新区共同倡导建设的集长江上游种质资源发掘、收集、保护、创制与利用为一体的重大科技基础设施平台，致力于建设长江上游种质创制科学设施，塑造种业基础研究到产业应用全链条新模式，助力构建国家种源安全长效机制。中心围绕成渝地区双城经济圈、西部（重庆）科学城建设国家战略，发挥现代农业、组学大数据、生物技术等关键领域的学科优势，瞄准生物种质创新与利用世界前沿，聚焦长江上游重要特色物种开展种质创制与利用研究，研发种质创制关键核心技术与设备，建设可持续利用的长江上游种质资源库、生物组学大数据人工智能分析平台、工程化创制设施和生物育种科学中心，实现智能化、规模化种质创制，强化生态环境保护、顶尖人才培育和产业转化功能，支撑长江上游地区生态建设与产业发展，为服务国家粮食与生物安全战略提供科技支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十二、西安电子科技大学重庆集成电路创新研究院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西安电子科技大学重庆集成电路创新研究院是由西安电子科技大学与重庆西永微电子产业园区共同组建的以集成电路产业为核心，跨领域、跨学科、开放式的产学研融合式技术创新研究机构，围绕硅光工艺及光电器件、集成电路设计、高性能核心电子元器件、硅基高速片上系统等领域开展基础科学研究、创新研究、人才培养、人才引进和成果转化工作。西电重研院以西安电子科技大学为科研和人才支撑，以区域发展定位和地方产业需求为导向，以微电子、集成电路和人工智能等领域为主要研发布局方向，全面开展物联网、片上雷达和人工智能等方向的应用基础研究、关键技术开发以及成果转移转化，并逐步扩展产学研合作领域，聚集行业精英企业和创业群体，将重研院打造成国内领先的新型研发机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十三、中子科学（重庆）研究院有限公司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中子科学（重庆）研究院有限公司是由凤麟核集团与西部（重庆）科学城联袂打造的新型研发机构，专注于中子科技的前沿探索与应用转化，是凤麟核布局西南的重要战略基地，也是重庆市重点引进的高新技术企业。作为凤麟核集团的重庆分支，中子科学研究院继承了集团强大的科研基因与丰硕成果，拥有一支高层次、国际化的科研团队，由顶尖院士指导，汇聚国家重大科研项目负责人等领军人物。公司配备有国际领先的科研设施，如超高流强稳态氘氚中子源，为聚变能、核裂变能研发及多学科交叉研究提供强大支撑。公司秉持“发展先进核科技，造福人类社会”的愿景，践行“产学研用”深度融合战略，与高校、企业及金融机构紧密合作，于重庆打造“科技小岗”发展模式的新典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十四、金凤实验室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0"/>
          <w:sz w:val="32"/>
          <w:szCs w:val="32"/>
          <w:lang w:val="en-US" w:eastAsia="zh-CN"/>
        </w:rPr>
      </w:pPr>
      <w:r>
        <w:rPr>
          <w:rFonts w:hint="eastAsia" w:ascii="Times New Roman" w:hAnsi="Times New Roman" w:eastAsia="方正仿宋_GBK" w:cs="Times New Roman"/>
          <w:sz w:val="32"/>
          <w:szCs w:val="32"/>
        </w:rPr>
        <w:t>金凤实验室是重庆市落实成渝地区双城经济圈建设国家战略，加快建设具有全国影响力的科技创新中心，举全市之力打造的战略科技力量，是西部（重庆）科学城“头号工程”。实验室占地面积</w:t>
      </w:r>
      <w:r>
        <w:rPr>
          <w:rFonts w:ascii="Times New Roman" w:hAnsi="Times New Roman" w:eastAsia="方正仿宋_GBK" w:cs="Times New Roman"/>
          <w:sz w:val="32"/>
          <w:szCs w:val="32"/>
        </w:rPr>
        <w:t>128亩，建筑面积13.5万㎡，配套建设30万㎡的高端人才住房、1100亩的凤栖湖公园。实验室以脑疾病、恶性肿瘤和呼吸系统传染病等“重大疾病的下一代诊断”为核心任务，以原始理论创新和“卡脖子”技术基础理论突破为首要目标，广聚天下英才，构建科研矩阵，开展有组织科研，努力打造开放型、枢纽型、平台型科技创新地，加快建设重庆实验室“新样板”、国家实验室“生力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十五、沪渝人工智能研究院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沪渝人工智能研究院是在重庆市人民政府指导下，由重庆高新区管委会和上海交通大学共同举办的具有独立法人资格的重庆市属事业单位。研究院致力于人工智能在工业软件、生物制药、智慧医疗、智能制造、智慧交通、智慧文旅与教育、智慧农业及数字乡村方面的应用与实践，建设“工业软件研究中心”“智慧药物研发中心”“AI+X综合应用中心”“智慧医疗创新中心”“智能制造研究中心”等研究单元，打造多学科交叉研究的科研攻关团队，推动地方原创性研究，并与重庆产业界深入合作，构建人工智能创新链和产业链间的桥梁，解决若干地方产业发展中的“卡脖子”问题，开展技术成果转化和企业培育，推动人工智能技术创新和产业融合发展，助力重庆高新区打造聚集全球顶尖的应用数学与人工智能人才高地、世界一流的产学研协同创新学术高地，建设具有全球影响力的人工智能创新中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十六、重庆致锐远交通工程技术咨询有限公司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重庆致锐远交通工程技术咨询有限公司成立于2017年，主要从事于工程技术咨询、技术研发、技术转让以及技术服务。致力于城市自然和事故灾害，研究领域涵盖地震工程、防灾减灾及防护工程、岩土工程、水文地理、城市内涝等方面的工程技术问题。公司立足服务城市安全，面向评估城市重大自然和人为灾害风险的政府应急决策需求，坚持多源异构数据相融合的研究思路，利用现代风险评估理论框架，全面评估现代城市在多种人为和自然灾害威胁下的潜在风险，为政府的防灾减灾决策和行业主管部门的资源优化布置及避免重大事故发生提供数据基础和理论支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十七、清安储能技术（重庆）有限公司（重庆储安科技创新中心有限公司）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清安储能技术（重庆）有限公司成立于2021年，是由清华大学欧阳明高院士团队孵化。公司聚焦储能安全开展技术攻关和产业转化，以多层级安全为核心技术，面向源网荷多个场景需求，深耕于电芯、电池成组、电池管理系统、能量转换系统、能量管理系统等储能系统关键部件及系统的研发、制造与技术服务等领域，致力于为客户提供全场景的完整储能系统解决方案和数字能源管理服务。公司拥有储能与智慧能源实验室</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储能安全与系统试制中心</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另外和8家电力单位联合组建了储能实验室，牵头成立了重庆市唯一的储能产业技术创新试点联盟。公司先后获得了国家、地方等各级政府、第三方荣誉资质三十余项。公司扎根重庆，面向全球，在为国家“双碳”战略贡献一份力量的同时，力争成为21世纪清洁能源安全利用的领导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十八、重庆科技学院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重庆科技学院是一所全日制公办普通高校，设有复杂油气田勘探开发、纳微复合材料与器件、非矿山安全与重大危险源监控、职业危害检测与鉴定和工业微生物发酵等5个省部级重点实验室，非常规油气田开发、工业过程在线分析与控制2个重庆市高校重点实验室，省部级工程技术研究中心8个，省部级社科研究中心1个和省部级科普基地3个。2010年以来，承担了国家863重大专项、国家自然科学基金和国家社会科学基金等近100项国家级课题，获得国家科技进步特等奖、国家技术发明及省部级科学进步奖61项；参与完成的“超深水半潜式钻井平台‘海洋石油981’研发与应用”成果获2014年度国家科技进步奖特等奖，“机械炉排式生活垃圾焚烧发电关键技术及应用”被授予中国产学研合作创新成果奖，连续7年科研经费超亿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十九、西部车网（重庆）有限公司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西部车网成立于2022年，是由高新区牵头、市级部门共同推动，在李克强院士团队指导下成立的重庆智能网联汽车市级运营平台公司，</w:t>
      </w:r>
      <w:r>
        <w:rPr>
          <w:rFonts w:hint="eastAsia" w:ascii="Times New Roman" w:hAnsi="Times New Roman" w:eastAsia="方正仿宋_GBK" w:cs="Times New Roman"/>
          <w:kern w:val="2"/>
          <w:sz w:val="32"/>
          <w:szCs w:val="32"/>
          <w:lang w:val="en-US" w:eastAsia="zh-CN" w:bidi="ar-SA"/>
        </w:rPr>
        <w:t>“满天星”示范企业</w:t>
      </w:r>
      <w:r>
        <w:rPr>
          <w:rFonts w:hint="eastAsia" w:ascii="Times New Roman" w:hAnsi="Times New Roman" w:eastAsia="方正仿宋_GBK" w:cs="Times New Roman"/>
          <w:kern w:val="2"/>
          <w:sz w:val="32"/>
          <w:szCs w:val="32"/>
          <w:highlight w:val="none"/>
          <w:lang w:val="en-US" w:eastAsia="zh-CN" w:bidi="ar-SA"/>
        </w:rPr>
        <w:t>。公司股东涵盖央企、地方国企、川渝两地智能网联产业头部企业及高端研发机构。公司主营业务主要由组织基础设施建设、组织生态建设及数据服务与技术服务三大板块构成。公司</w:t>
      </w:r>
      <w:r>
        <w:rPr>
          <w:rFonts w:hint="eastAsia" w:ascii="Times New Roman" w:hAnsi="Times New Roman" w:eastAsia="方正仿宋_GBK" w:cs="Times New Roman"/>
          <w:sz w:val="32"/>
          <w:szCs w:val="32"/>
          <w:lang w:val="en-US" w:eastAsia="zh-CN"/>
        </w:rPr>
        <w:t>取得</w:t>
      </w:r>
      <w:r>
        <w:rPr>
          <w:rFonts w:hint="default" w:ascii="Times New Roman" w:hAnsi="Times New Roman" w:eastAsia="方正仿宋_GBK" w:cs="Times New Roman"/>
          <w:color w:val="auto"/>
          <w:spacing w:val="-6"/>
          <w:kern w:val="2"/>
          <w:sz w:val="32"/>
          <w:szCs w:val="32"/>
          <w:highlight w:val="none"/>
          <w:lang w:val="en-US" w:eastAsia="zh-CN" w:bidi="ar-SA"/>
        </w:rPr>
        <w:t>20</w:t>
      </w:r>
      <w:r>
        <w:rPr>
          <w:rFonts w:hint="default" w:ascii="Times New Roman" w:hAnsi="Times New Roman" w:eastAsia="方正仿宋_GBK" w:cs="Times New Roman"/>
          <w:kern w:val="2"/>
          <w:sz w:val="32"/>
          <w:szCs w:val="32"/>
          <w:lang w:val="en-US" w:eastAsia="zh-CN" w:bidi="ar-SA"/>
        </w:rPr>
        <w:t>个软件著作权，</w:t>
      </w:r>
      <w:r>
        <w:rPr>
          <w:rFonts w:hint="eastAsia" w:ascii="Times New Roman" w:hAnsi="Times New Roman" w:eastAsia="方正仿宋_GBK" w:cs="Times New Roman"/>
          <w:kern w:val="2"/>
          <w:sz w:val="32"/>
          <w:szCs w:val="32"/>
          <w:lang w:val="en-US" w:eastAsia="zh-CN" w:bidi="ar-SA"/>
        </w:rPr>
        <w:t>受理</w:t>
      </w:r>
      <w:r>
        <w:rPr>
          <w:rFonts w:hint="default" w:ascii="Times New Roman" w:hAnsi="Times New Roman" w:eastAsia="方正仿宋_GBK" w:cs="Times New Roman"/>
          <w:kern w:val="2"/>
          <w:sz w:val="32"/>
          <w:szCs w:val="32"/>
          <w:lang w:val="en-US" w:eastAsia="zh-CN" w:bidi="ar-SA"/>
        </w:rPr>
        <w:t>15个发明专利</w:t>
      </w:r>
      <w:r>
        <w:rPr>
          <w:rFonts w:hint="eastAsia" w:ascii="Times New Roman" w:hAnsi="Times New Roman" w:eastAsia="方正仿宋_GBK" w:cs="Times New Roman"/>
          <w:kern w:val="2"/>
          <w:sz w:val="32"/>
          <w:szCs w:val="32"/>
          <w:lang w:val="en-US" w:eastAsia="zh-CN" w:bidi="ar-SA"/>
        </w:rPr>
        <w:t>，获批两项重庆市级重大课题（千</w:t>
      </w:r>
      <w:r>
        <w:rPr>
          <w:rFonts w:hint="eastAsia" w:ascii="Times New Roman" w:hAnsi="Times New Roman" w:eastAsia="方正仿宋_GBK" w:cs="Times New Roman"/>
          <w:sz w:val="32"/>
          <w:szCs w:val="32"/>
          <w:lang w:val="en-US" w:eastAsia="zh-CN"/>
        </w:rPr>
        <w:t>万级课题1项</w:t>
      </w: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highlight w:val="none"/>
          <w:lang w:val="en-US" w:eastAsia="zh-CN" w:bidi="ar-SA"/>
        </w:rPr>
        <w:t>公司与中车恒通、西部智车共同成立智能车载应用系统联合创新中心，与重交大智慧城市学院共同成立智能网联汽车时空信息联合研究中心，共同推进智能驾驶、智能网联、智能交通等技术领域的技术研发、学术研究及成果转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二十、重庆赛宝工业技术研究院有限公司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重庆赛宝工业技术研究院有限公司2011年注册成立，又名工业和信息化部电子第五研究所西南分所，是中国赛宝实验室在重庆的下属研究机构，承担中国赛宝实验室在西南地区业务的拓展和实施。重庆赛宝业务覆盖广泛、技术实力雄厚，在工业领域，可承担体系认证、仪器计量校准与维修、仪器销售与租赁、标准服务、元器件检测与筛选、元器件优选与国产化替代指导、电子产品失效分析、无损检测、VOC测试、环保评估、安全与电磁兼容测试、可靠性与环境试验、材料及理化分析、软件评测、实验室建设咨询、可靠性数据管理及应用科</w:t>
      </w:r>
      <w:bookmarkStart w:id="0" w:name="_GoBack"/>
      <w:bookmarkEnd w:id="0"/>
      <w:r>
        <w:rPr>
          <w:rFonts w:hint="eastAsia" w:ascii="Times New Roman" w:hAnsi="Times New Roman" w:eastAsia="方正仿宋_GBK" w:cs="Times New Roman"/>
          <w:kern w:val="2"/>
          <w:sz w:val="32"/>
          <w:szCs w:val="32"/>
          <w:highlight w:val="none"/>
          <w:lang w:val="en-US" w:eastAsia="zh-CN" w:bidi="ar-SA"/>
        </w:rPr>
        <w:t xml:space="preserve">研合作、技术培训等众多业务。公司将秉承“科学、公正”的服务理念，努力营造在业界的良好形象，服务企业，造福社会，与新世纪追求卓越质量和卓越绩效的广大企业一道共同打造“中国制造”的质量品牌。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kern w:val="2"/>
          <w:sz w:val="32"/>
          <w:szCs w:val="32"/>
          <w:highlight w:val="none"/>
          <w:lang w:val="en-US" w:eastAsia="zh-CN" w:bidi="ar-SA"/>
        </w:rPr>
      </w:pP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kern w:val="2"/>
          <w:sz w:val="32"/>
          <w:szCs w:val="32"/>
          <w:highlight w:val="none"/>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Times New Roman" w:hAnsi="Times New Roman" w:eastAsia="方正仿宋_GBK" w:cs="Times New Roman"/>
          <w:color w:val="000000"/>
          <w:kern w:val="0"/>
          <w:sz w:val="32"/>
          <w:szCs w:val="32"/>
          <w:lang w:val="en-US" w:eastAsia="zh-CN" w:bidi="ar-SA"/>
        </w:rPr>
      </w:pPr>
    </w:p>
    <w:p>
      <w:pPr>
        <w:pStyle w:val="7"/>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color w:val="000000"/>
          <w:kern w:val="0"/>
          <w:sz w:val="32"/>
          <w:szCs w:val="32"/>
          <w:lang w:val="en-US" w:eastAsia="zh-CN" w:bidi="ar-SA"/>
        </w:rPr>
      </w:pPr>
    </w:p>
    <w:sectPr>
      <w:footerReference r:id="rId3" w:type="default"/>
      <w:footerReference r:id="rId4" w:type="even"/>
      <w:pgSz w:w="11906" w:h="16838"/>
      <w:pgMar w:top="2098" w:right="1531" w:bottom="1985" w:left="1531" w:header="851" w:footer="1531"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51385"/>
      <w:docPartObj>
        <w:docPartGallery w:val="autotext"/>
      </w:docPartObj>
    </w:sdtPr>
    <w:sdtContent>
      <w:p>
        <w:pPr>
          <w:pStyle w:val="4"/>
          <w:jc w:val="right"/>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3</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方正仿宋_GBK" w:eastAsia="方正仿宋_GBK"/>
        <w:sz w:val="28"/>
        <w:szCs w:val="28"/>
      </w:rPr>
    </w:pPr>
    <w:r>
      <w:rPr>
        <w:rFonts w:hint="eastAsia" w:ascii="方正仿宋_GBK" w:eastAsia="方正仿宋_GBK"/>
        <w:sz w:val="28"/>
        <w:szCs w:val="28"/>
      </w:rPr>
      <w:t>—</w:t>
    </w:r>
    <w:sdt>
      <w:sdtPr>
        <w:rPr>
          <w:rFonts w:hint="eastAsia" w:ascii="方正仿宋_GBK" w:eastAsia="方正仿宋_GBK"/>
          <w:sz w:val="28"/>
          <w:szCs w:val="28"/>
        </w:rPr>
        <w:id w:val="7551393"/>
        <w:docPartObj>
          <w:docPartGallery w:val="autotext"/>
        </w:docPartObj>
      </w:sdtPr>
      <w:sdtEndPr>
        <w:rPr>
          <w:rFonts w:hint="eastAsia" w:ascii="方正仿宋_GBK" w:eastAsia="方正仿宋_GBK"/>
          <w:sz w:val="28"/>
          <w:szCs w:val="28"/>
        </w:rPr>
      </w:sdtEndPr>
      <w:sdtContent>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w:t>
        </w:r>
        <w:r>
          <w:rPr>
            <w:rFonts w:hint="eastAsia" w:ascii="方正仿宋_GBK" w:eastAsia="方正仿宋_GBK"/>
            <w:sz w:val="28"/>
            <w:szCs w:val="28"/>
          </w:rPr>
          <w:fldChar w:fldCharType="end"/>
        </w:r>
        <w:r>
          <w:rPr>
            <w:rFonts w:hint="eastAsia" w:ascii="方正仿宋_GBK" w:eastAsia="方正仿宋_GBK"/>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mNWZjYmQ4ZTcwM2QxM2JhYjRhYTg2MmE0YjRmYWIifQ=="/>
  </w:docVars>
  <w:rsids>
    <w:rsidRoot w:val="00DA65A5"/>
    <w:rsid w:val="00001434"/>
    <w:rsid w:val="0000625D"/>
    <w:rsid w:val="0001213D"/>
    <w:rsid w:val="00042E77"/>
    <w:rsid w:val="00054C18"/>
    <w:rsid w:val="0005503E"/>
    <w:rsid w:val="00055A76"/>
    <w:rsid w:val="00075589"/>
    <w:rsid w:val="00095863"/>
    <w:rsid w:val="000B3F90"/>
    <w:rsid w:val="000C66F4"/>
    <w:rsid w:val="000D4DB1"/>
    <w:rsid w:val="000F34A0"/>
    <w:rsid w:val="00123E4F"/>
    <w:rsid w:val="001348AD"/>
    <w:rsid w:val="0015432C"/>
    <w:rsid w:val="0015449B"/>
    <w:rsid w:val="001965DA"/>
    <w:rsid w:val="001973D2"/>
    <w:rsid w:val="001C39DA"/>
    <w:rsid w:val="001D4A38"/>
    <w:rsid w:val="001D797D"/>
    <w:rsid w:val="001E14CF"/>
    <w:rsid w:val="001E2271"/>
    <w:rsid w:val="001F2707"/>
    <w:rsid w:val="0020250A"/>
    <w:rsid w:val="00213456"/>
    <w:rsid w:val="002329CB"/>
    <w:rsid w:val="00234F7D"/>
    <w:rsid w:val="0024551A"/>
    <w:rsid w:val="00246F7F"/>
    <w:rsid w:val="00277261"/>
    <w:rsid w:val="002862CE"/>
    <w:rsid w:val="002C088B"/>
    <w:rsid w:val="002D47B1"/>
    <w:rsid w:val="002E3DA5"/>
    <w:rsid w:val="002E572A"/>
    <w:rsid w:val="003036A2"/>
    <w:rsid w:val="00333B9B"/>
    <w:rsid w:val="00357DCF"/>
    <w:rsid w:val="003A605E"/>
    <w:rsid w:val="003C7E3C"/>
    <w:rsid w:val="003D5589"/>
    <w:rsid w:val="003D6DF5"/>
    <w:rsid w:val="00417175"/>
    <w:rsid w:val="00422EE3"/>
    <w:rsid w:val="00460F5A"/>
    <w:rsid w:val="004700C9"/>
    <w:rsid w:val="004915EF"/>
    <w:rsid w:val="00491FED"/>
    <w:rsid w:val="00495D89"/>
    <w:rsid w:val="004A153A"/>
    <w:rsid w:val="004A2416"/>
    <w:rsid w:val="004B2882"/>
    <w:rsid w:val="004B2ECD"/>
    <w:rsid w:val="004B4804"/>
    <w:rsid w:val="004C36DB"/>
    <w:rsid w:val="004D44EE"/>
    <w:rsid w:val="004E0ABE"/>
    <w:rsid w:val="00503F62"/>
    <w:rsid w:val="0053186D"/>
    <w:rsid w:val="00543B8C"/>
    <w:rsid w:val="00550336"/>
    <w:rsid w:val="00571190"/>
    <w:rsid w:val="005719FA"/>
    <w:rsid w:val="0059092D"/>
    <w:rsid w:val="005A28EC"/>
    <w:rsid w:val="005A4708"/>
    <w:rsid w:val="005A7FE8"/>
    <w:rsid w:val="005C20C3"/>
    <w:rsid w:val="005C7BD2"/>
    <w:rsid w:val="005D1C7E"/>
    <w:rsid w:val="005D2D02"/>
    <w:rsid w:val="005E339F"/>
    <w:rsid w:val="005F1978"/>
    <w:rsid w:val="005F4649"/>
    <w:rsid w:val="005F502E"/>
    <w:rsid w:val="00604A8E"/>
    <w:rsid w:val="00605592"/>
    <w:rsid w:val="00613DE6"/>
    <w:rsid w:val="00637146"/>
    <w:rsid w:val="00643E7A"/>
    <w:rsid w:val="006445DB"/>
    <w:rsid w:val="006461F8"/>
    <w:rsid w:val="0065144C"/>
    <w:rsid w:val="006616F2"/>
    <w:rsid w:val="006627B5"/>
    <w:rsid w:val="006652E4"/>
    <w:rsid w:val="0067322A"/>
    <w:rsid w:val="006C35FD"/>
    <w:rsid w:val="006D39C3"/>
    <w:rsid w:val="006E557D"/>
    <w:rsid w:val="00703531"/>
    <w:rsid w:val="00725CAA"/>
    <w:rsid w:val="007549DC"/>
    <w:rsid w:val="00777109"/>
    <w:rsid w:val="00787CCE"/>
    <w:rsid w:val="00794F6C"/>
    <w:rsid w:val="007A1823"/>
    <w:rsid w:val="007B6EC0"/>
    <w:rsid w:val="007C54C8"/>
    <w:rsid w:val="007C644F"/>
    <w:rsid w:val="007D3AC4"/>
    <w:rsid w:val="007F3C04"/>
    <w:rsid w:val="0080042E"/>
    <w:rsid w:val="00806187"/>
    <w:rsid w:val="008155CE"/>
    <w:rsid w:val="00821AA3"/>
    <w:rsid w:val="00833396"/>
    <w:rsid w:val="0085768A"/>
    <w:rsid w:val="00876587"/>
    <w:rsid w:val="008836DF"/>
    <w:rsid w:val="0088699F"/>
    <w:rsid w:val="00896EC1"/>
    <w:rsid w:val="008A1AB6"/>
    <w:rsid w:val="008B0526"/>
    <w:rsid w:val="008C7F2F"/>
    <w:rsid w:val="008E63B4"/>
    <w:rsid w:val="008F050B"/>
    <w:rsid w:val="009041F0"/>
    <w:rsid w:val="00922A33"/>
    <w:rsid w:val="00955A06"/>
    <w:rsid w:val="00966E75"/>
    <w:rsid w:val="00986DF2"/>
    <w:rsid w:val="00987E06"/>
    <w:rsid w:val="009B5578"/>
    <w:rsid w:val="009C1292"/>
    <w:rsid w:val="009D0BD8"/>
    <w:rsid w:val="009D4F3C"/>
    <w:rsid w:val="009F6A0A"/>
    <w:rsid w:val="00A033DE"/>
    <w:rsid w:val="00A07B52"/>
    <w:rsid w:val="00A12222"/>
    <w:rsid w:val="00A53D4E"/>
    <w:rsid w:val="00A71686"/>
    <w:rsid w:val="00A732D0"/>
    <w:rsid w:val="00A8351B"/>
    <w:rsid w:val="00A95B63"/>
    <w:rsid w:val="00AB0F91"/>
    <w:rsid w:val="00AB2C78"/>
    <w:rsid w:val="00AC10E3"/>
    <w:rsid w:val="00AC4196"/>
    <w:rsid w:val="00AF4602"/>
    <w:rsid w:val="00B2100C"/>
    <w:rsid w:val="00B248C0"/>
    <w:rsid w:val="00B332F4"/>
    <w:rsid w:val="00B35E53"/>
    <w:rsid w:val="00B41477"/>
    <w:rsid w:val="00B45CE9"/>
    <w:rsid w:val="00B50DA8"/>
    <w:rsid w:val="00B52B39"/>
    <w:rsid w:val="00B70311"/>
    <w:rsid w:val="00B8243E"/>
    <w:rsid w:val="00B82CFE"/>
    <w:rsid w:val="00B94369"/>
    <w:rsid w:val="00BB11C8"/>
    <w:rsid w:val="00BB6F7A"/>
    <w:rsid w:val="00BF2672"/>
    <w:rsid w:val="00BF5E9B"/>
    <w:rsid w:val="00C23DFC"/>
    <w:rsid w:val="00C34FE4"/>
    <w:rsid w:val="00C40ED4"/>
    <w:rsid w:val="00C42BF3"/>
    <w:rsid w:val="00C612FD"/>
    <w:rsid w:val="00C76294"/>
    <w:rsid w:val="00C805AF"/>
    <w:rsid w:val="00C912F2"/>
    <w:rsid w:val="00CA018A"/>
    <w:rsid w:val="00CD264E"/>
    <w:rsid w:val="00D040D6"/>
    <w:rsid w:val="00D20715"/>
    <w:rsid w:val="00D25405"/>
    <w:rsid w:val="00D43B71"/>
    <w:rsid w:val="00D90740"/>
    <w:rsid w:val="00DA1CB3"/>
    <w:rsid w:val="00DA6340"/>
    <w:rsid w:val="00DA65A5"/>
    <w:rsid w:val="00DB658E"/>
    <w:rsid w:val="00DC1B71"/>
    <w:rsid w:val="00E045BB"/>
    <w:rsid w:val="00E11342"/>
    <w:rsid w:val="00E40670"/>
    <w:rsid w:val="00E438E3"/>
    <w:rsid w:val="00E44FE0"/>
    <w:rsid w:val="00E77CC1"/>
    <w:rsid w:val="00E8008F"/>
    <w:rsid w:val="00EA0E7D"/>
    <w:rsid w:val="00EB62DF"/>
    <w:rsid w:val="00EC4E32"/>
    <w:rsid w:val="00ED0855"/>
    <w:rsid w:val="00ED15F8"/>
    <w:rsid w:val="00EE077A"/>
    <w:rsid w:val="00EF26B7"/>
    <w:rsid w:val="00F32D2F"/>
    <w:rsid w:val="00F81A46"/>
    <w:rsid w:val="00F83681"/>
    <w:rsid w:val="00FA3848"/>
    <w:rsid w:val="00FB6480"/>
    <w:rsid w:val="00FD614C"/>
    <w:rsid w:val="00FE3B09"/>
    <w:rsid w:val="015376ED"/>
    <w:rsid w:val="0841144D"/>
    <w:rsid w:val="091F08D3"/>
    <w:rsid w:val="09963DFC"/>
    <w:rsid w:val="09B41767"/>
    <w:rsid w:val="09FB55B8"/>
    <w:rsid w:val="0A05340C"/>
    <w:rsid w:val="0A871046"/>
    <w:rsid w:val="0DE12D82"/>
    <w:rsid w:val="10E574A7"/>
    <w:rsid w:val="12161248"/>
    <w:rsid w:val="14496F20"/>
    <w:rsid w:val="14BF5434"/>
    <w:rsid w:val="14F1386F"/>
    <w:rsid w:val="1C702815"/>
    <w:rsid w:val="221768AF"/>
    <w:rsid w:val="222F22DB"/>
    <w:rsid w:val="268B161A"/>
    <w:rsid w:val="2AFF4867"/>
    <w:rsid w:val="2B6366AD"/>
    <w:rsid w:val="2CD657B7"/>
    <w:rsid w:val="3050521C"/>
    <w:rsid w:val="30AE0EB8"/>
    <w:rsid w:val="30CB1972"/>
    <w:rsid w:val="39B61C11"/>
    <w:rsid w:val="39FD1289"/>
    <w:rsid w:val="3B40040D"/>
    <w:rsid w:val="3F93292C"/>
    <w:rsid w:val="3FBE784C"/>
    <w:rsid w:val="441E370E"/>
    <w:rsid w:val="46790A87"/>
    <w:rsid w:val="476D7938"/>
    <w:rsid w:val="491A3933"/>
    <w:rsid w:val="4BC50D08"/>
    <w:rsid w:val="4C06562A"/>
    <w:rsid w:val="4C2945B1"/>
    <w:rsid w:val="4F2D225D"/>
    <w:rsid w:val="51B1305E"/>
    <w:rsid w:val="521E7185"/>
    <w:rsid w:val="55A05AF2"/>
    <w:rsid w:val="5A7D7405"/>
    <w:rsid w:val="5B69440B"/>
    <w:rsid w:val="5D3B7F27"/>
    <w:rsid w:val="62B47CCE"/>
    <w:rsid w:val="63E87188"/>
    <w:rsid w:val="65DC2B58"/>
    <w:rsid w:val="709B0707"/>
    <w:rsid w:val="723D702D"/>
    <w:rsid w:val="727C3957"/>
    <w:rsid w:val="734B14EC"/>
    <w:rsid w:val="79C332C8"/>
    <w:rsid w:val="7A87037D"/>
    <w:rsid w:val="7ACF4BB5"/>
    <w:rsid w:val="7BA14A38"/>
    <w:rsid w:val="7C8F1F7D"/>
    <w:rsid w:val="7FD73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rPr>
      <w:rFonts w:ascii="Calibri" w:hAnsi="Calibri" w:eastAsia="宋体" w:cs="Times New Roman"/>
    </w:rPr>
  </w:style>
  <w:style w:type="paragraph" w:styleId="3">
    <w:name w:val="Balloon Text"/>
    <w:basedOn w:val="1"/>
    <w:link w:val="16"/>
    <w:autoRedefine/>
    <w:semiHidden/>
    <w:unhideWhenUsed/>
    <w:qFormat/>
    <w:uiPriority w:val="99"/>
    <w:rPr>
      <w:sz w:val="18"/>
      <w:szCs w:val="18"/>
    </w:r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qFormat/>
    <w:uiPriority w:val="0"/>
    <w:pPr>
      <w:spacing w:before="240" w:after="60"/>
      <w:jc w:val="center"/>
      <w:outlineLvl w:val="0"/>
    </w:pPr>
    <w:rPr>
      <w:rFonts w:ascii="等线 Light" w:eastAsia="等线 Light" w:cs="Times New Roman"/>
      <w:b/>
      <w:bCs/>
      <w:sz w:val="32"/>
      <w:szCs w:val="32"/>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0"/>
  </w:style>
  <w:style w:type="character" w:styleId="12">
    <w:name w:val="Emphasis"/>
    <w:basedOn w:val="10"/>
    <w:autoRedefine/>
    <w:qFormat/>
    <w:uiPriority w:val="20"/>
    <w:rPr>
      <w:i/>
      <w:iCs/>
    </w:rPr>
  </w:style>
  <w:style w:type="character" w:styleId="13">
    <w:name w:val="Hyperlink"/>
    <w:basedOn w:val="10"/>
    <w:autoRedefine/>
    <w:unhideWhenUsed/>
    <w:qFormat/>
    <w:uiPriority w:val="99"/>
    <w:rPr>
      <w:color w:val="0000FF" w:themeColor="hyperlink"/>
      <w:u w:val="single"/>
      <w14:textFill>
        <w14:solidFill>
          <w14:schemeClr w14:val="hlink"/>
        </w14:solidFill>
      </w14:textFill>
    </w:rPr>
  </w:style>
  <w:style w:type="character" w:customStyle="1" w:styleId="14">
    <w:name w:val="页眉 Char"/>
    <w:basedOn w:val="10"/>
    <w:link w:val="5"/>
    <w:autoRedefine/>
    <w:qFormat/>
    <w:uiPriority w:val="0"/>
    <w:rPr>
      <w:sz w:val="18"/>
      <w:szCs w:val="18"/>
    </w:rPr>
  </w:style>
  <w:style w:type="character" w:customStyle="1" w:styleId="15">
    <w:name w:val="页脚 Char"/>
    <w:basedOn w:val="10"/>
    <w:link w:val="4"/>
    <w:autoRedefine/>
    <w:qFormat/>
    <w:uiPriority w:val="99"/>
    <w:rPr>
      <w:sz w:val="18"/>
      <w:szCs w:val="18"/>
    </w:rPr>
  </w:style>
  <w:style w:type="character" w:customStyle="1" w:styleId="16">
    <w:name w:val="批注框文本 Char"/>
    <w:basedOn w:val="10"/>
    <w:link w:val="3"/>
    <w:autoRedefine/>
    <w:semiHidden/>
    <w:qFormat/>
    <w:uiPriority w:val="99"/>
    <w:rPr>
      <w:rFonts w:asciiTheme="minorHAnsi" w:hAnsiTheme="minorHAnsi" w:eastAsiaTheme="minorEastAsia" w:cstheme="minorBidi"/>
      <w:kern w:val="2"/>
      <w:sz w:val="18"/>
      <w:szCs w:val="18"/>
    </w:rPr>
  </w:style>
  <w:style w:type="paragraph" w:styleId="17">
    <w:name w:val="List Paragraph"/>
    <w:basedOn w:val="1"/>
    <w:autoRedefine/>
    <w:qFormat/>
    <w:uiPriority w:val="99"/>
    <w:pPr>
      <w:ind w:firstLine="420" w:firstLineChars="200"/>
    </w:pPr>
  </w:style>
  <w:style w:type="paragraph" w:customStyle="1" w:styleId="18">
    <w:name w:val="one-p1"/>
    <w:basedOn w:val="1"/>
    <w:autoRedefine/>
    <w:qFormat/>
    <w:uiPriority w:val="0"/>
    <w:pPr>
      <w:widowControl/>
      <w:spacing w:before="100" w:beforeAutospacing="1" w:after="480" w:line="48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C85836-7E10-4AFC-8C58-0EDF2878E92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5048</Words>
  <Characters>5174</Characters>
  <Lines>43</Lines>
  <Paragraphs>12</Paragraphs>
  <TotalTime>3</TotalTime>
  <ScaleCrop>false</ScaleCrop>
  <LinksUpToDate>false</LinksUpToDate>
  <CharactersWithSpaces>5221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2021-03-04T06:57:00Z</dcterms:created>
  <dc:creator>CQ</dc:creator>
  <cp:lastModifiedBy>Administrator</cp:lastModifiedBy>
  <cp:lastPrinted>2023-03-23T06:50:00Z</cp:lastPrinted>
  <dcterms:modified xsi:type="dcterms:W3CDTF">2024-05-16T02:24:57Z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D27DD36F85194F01B58B97315FF19321</vt:lpwstr>
  </property>
</Properties>
</file>