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both"/>
        <w:rPr>
          <w:b/>
          <w:bCs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hint="eastAsia" w:eastAsia="黑体"/>
          <w:b/>
          <w:bCs/>
          <w:sz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一、项目所涉产业发展现状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（或工作开展情况）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（上年度实施此项目单位应简单总结项目实施情况）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（一）项目任务来由（背景）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（二）建设地点及规模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（四）建设进度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（五）项目推进及管理措施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（一）项目总投资及资金来源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四、组织保障措施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 w:val="0"/>
          <w:sz w:val="32"/>
          <w:szCs w:val="32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（四）实施该项目现有条件（包括自筹资金的筹措方案）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六、相关单位情况及参与事项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sectPr>
          <w:pgSz w:w="11906" w:h="16838"/>
          <w:pgMar w:top="2098" w:right="1474" w:bottom="1984" w:left="1587" w:header="851" w:footer="1247" w:gutter="0"/>
          <w:cols w:space="72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表一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</w:rPr>
        <w:t>项目主要人员与任务分工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2098" w:right="1474" w:bottom="1984" w:left="1587" w:header="851" w:footer="1247" w:gutter="0"/>
          <w:cols w:space="720" w:num="1"/>
          <w:rtlGutter w:val="0"/>
          <w:docGrid w:linePitch="0" w:charSpace="0"/>
        </w:sectPr>
      </w:pPr>
    </w:p>
    <w:p>
      <w:pP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表二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项目评审表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68"/>
        <w:gridCol w:w="5090"/>
        <w:gridCol w:w="1003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</w:t>
      </w:r>
      <w:r>
        <w:rPr>
          <w:rFonts w:hint="eastAsia" w:ascii="仿宋_GB2312" w:eastAsia="仿宋_GB2312"/>
          <w:bCs/>
          <w:szCs w:val="21"/>
          <w:lang w:eastAsia="zh-CN"/>
        </w:rPr>
        <w:t>参考使用。</w:t>
      </w:r>
      <w:r>
        <w:rPr>
          <w:rFonts w:hint="eastAsia" w:ascii="仿宋_GB2312" w:eastAsia="仿宋_GB2312"/>
          <w:bCs/>
          <w:szCs w:val="21"/>
        </w:rPr>
        <w:t>专家组主要由业务类、财经类、工程类、管理类等单数专家组成，其中业务类专家不得低于总人数的60%。</w:t>
      </w: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表三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</w:rPr>
        <w:t>项目评审专家情况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表四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yellow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8"/>
          <w:highlight w:val="none"/>
        </w:rPr>
        <w:t>项目申报意见表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7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7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7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7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578C05B7"/>
    <w:rsid w:val="578C05B7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2023-04-28T08:21:00Z</dcterms:created>
  <dc:creator>silence</dc:creator>
  <cp:lastModifiedBy>silence</cp:lastModifiedBy>
  <dcterms:modified xsi:type="dcterms:W3CDTF">2023-04-28T08:22:05Z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B8B44AC7555949E9A91DB3AEFEB2D17D_13</vt:lpwstr>
  </property>
</Properties>
</file>