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AA2" w:rsidRPr="00E11247" w:rsidRDefault="00A74AA2" w:rsidP="00A74AA2">
      <w:pPr>
        <w:spacing w:line="600" w:lineRule="exact"/>
        <w:jc w:val="center"/>
        <w:rPr>
          <w:rFonts w:ascii="方正小标宋_GBK" w:eastAsia="方正小标宋_GBK" w:hAnsi="方正小标宋_GBK" w:cs="方正小标宋_GBK"/>
          <w:sz w:val="44"/>
          <w:szCs w:val="44"/>
          <w:shd w:val="clear" w:color="auto" w:fill="FFFFFF"/>
        </w:rPr>
      </w:pPr>
      <w:r w:rsidRPr="00E11247">
        <w:rPr>
          <w:rFonts w:ascii="方正小标宋_GBK" w:eastAsia="方正小标宋_GBK" w:hAnsi="方正小标宋_GBK" w:cs="方正小标宋_GBK" w:hint="eastAsia"/>
          <w:sz w:val="44"/>
          <w:szCs w:val="44"/>
          <w:shd w:val="clear" w:color="auto" w:fill="FFFFFF"/>
        </w:rPr>
        <w:t>重庆高新区政务服务和社会事务中心</w:t>
      </w:r>
    </w:p>
    <w:p w:rsidR="00A81234" w:rsidRDefault="00A74AA2" w:rsidP="00A74AA2">
      <w:pPr>
        <w:pStyle w:val="2"/>
        <w:widowControl/>
        <w:spacing w:beforeAutospacing="0" w:afterAutospacing="0" w:line="600" w:lineRule="exact"/>
        <w:jc w:val="center"/>
        <w:rPr>
          <w:rFonts w:ascii="方正小标宋_GBK" w:eastAsia="方正小标宋_GBK" w:hAnsi="方正小标宋_GBK" w:cs="方正小标宋_GBK" w:hint="default"/>
          <w:b w:val="0"/>
          <w:bCs w:val="0"/>
          <w:color w:val="333333"/>
          <w:sz w:val="44"/>
          <w:szCs w:val="44"/>
          <w:shd w:val="clear" w:color="auto" w:fill="FFFFFF"/>
        </w:rPr>
      </w:pPr>
      <w:r w:rsidRPr="00E11247">
        <w:rPr>
          <w:rFonts w:ascii="方正小标宋_GBK" w:eastAsia="方正小标宋_GBK" w:hAnsi="方正小标宋_GBK" w:cs="方正小标宋_GBK"/>
          <w:sz w:val="44"/>
          <w:szCs w:val="44"/>
          <w:shd w:val="clear" w:color="auto" w:fill="FFFFFF"/>
        </w:rPr>
        <w:t>关于</w:t>
      </w:r>
      <w:r w:rsidR="0020070D">
        <w:rPr>
          <w:rFonts w:ascii="方正小标宋_GBK" w:eastAsia="方正小标宋_GBK" w:hAnsi="方正小标宋_GBK" w:cs="方正小标宋_GBK"/>
          <w:b w:val="0"/>
          <w:bCs w:val="0"/>
          <w:color w:val="333333"/>
          <w:sz w:val="44"/>
          <w:szCs w:val="44"/>
          <w:shd w:val="clear" w:color="auto" w:fill="FFFFFF"/>
        </w:rPr>
        <w:t>《</w:t>
      </w:r>
      <w:r w:rsidR="0020070D">
        <w:rPr>
          <w:rFonts w:ascii="方正小标宋_GBK" w:eastAsia="方正小标宋_GBK" w:hAnsi="方正小标宋_GBK" w:cs="方正小标宋_GBK"/>
          <w:b w:val="0"/>
          <w:bCs w:val="0"/>
          <w:sz w:val="44"/>
          <w:szCs w:val="44"/>
        </w:rPr>
        <w:t>重庆高新区体育发展“十四五”规划</w:t>
      </w:r>
      <w:r w:rsidR="0020070D">
        <w:rPr>
          <w:rFonts w:ascii="方正小标宋_GBK" w:eastAsia="方正小标宋_GBK" w:hAnsi="方正小标宋_GBK" w:cs="方正小标宋_GBK"/>
          <w:b w:val="0"/>
          <w:bCs w:val="0"/>
          <w:color w:val="333333"/>
          <w:sz w:val="44"/>
          <w:szCs w:val="44"/>
          <w:shd w:val="clear" w:color="auto" w:fill="FFFFFF"/>
        </w:rPr>
        <w:t>》</w:t>
      </w:r>
    </w:p>
    <w:p w:rsidR="00A74AA2" w:rsidRPr="00E11247" w:rsidRDefault="00A74AA2" w:rsidP="00A74AA2">
      <w:pPr>
        <w:widowControl/>
        <w:spacing w:line="600" w:lineRule="exact"/>
        <w:jc w:val="center"/>
        <w:rPr>
          <w:rFonts w:ascii="方正小标宋_GBK" w:eastAsia="方正小标宋_GBK" w:hAnsi="方正小标宋_GBK" w:cs="方正小标宋_GBK"/>
          <w:sz w:val="44"/>
          <w:szCs w:val="44"/>
        </w:rPr>
      </w:pPr>
      <w:r w:rsidRPr="00E11247">
        <w:rPr>
          <w:rFonts w:ascii="方正小标宋_GBK" w:eastAsia="方正小标宋_GBK" w:hAnsi="方正小标宋_GBK" w:cs="方正小标宋_GBK" w:hint="eastAsia"/>
          <w:sz w:val="44"/>
          <w:szCs w:val="44"/>
          <w:shd w:val="clear" w:color="auto" w:fill="FFFFFF"/>
        </w:rPr>
        <w:t>的起草说明</w:t>
      </w:r>
    </w:p>
    <w:p w:rsidR="00A81234" w:rsidRDefault="00A81234">
      <w:pPr>
        <w:spacing w:line="600" w:lineRule="exact"/>
        <w:rPr>
          <w:rFonts w:ascii="方正仿宋_GBK" w:eastAsia="方正仿宋_GBK" w:hAnsi="方正仿宋_GBK"/>
          <w:sz w:val="32"/>
          <w:szCs w:val="32"/>
        </w:rPr>
      </w:pPr>
    </w:p>
    <w:p w:rsidR="00A81234" w:rsidRDefault="0020070D">
      <w:pPr>
        <w:numPr>
          <w:ilvl w:val="0"/>
          <w:numId w:val="1"/>
        </w:num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起草背景</w:t>
      </w:r>
    </w:p>
    <w:p w:rsidR="00A81234" w:rsidRDefault="0020070D">
      <w:pPr>
        <w:spacing w:line="600" w:lineRule="exact"/>
        <w:ind w:firstLineChars="200" w:firstLine="640"/>
        <w:rPr>
          <w:rFonts w:ascii="方正仿宋_GBK" w:eastAsia="方正仿宋_GBK" w:hAnsi="方正仿宋_GBK"/>
          <w:sz w:val="32"/>
          <w:szCs w:val="32"/>
        </w:rPr>
      </w:pPr>
      <w:r>
        <w:rPr>
          <w:rFonts w:ascii="方正仿宋_GBK" w:eastAsia="方正仿宋_GBK" w:hAnsi="方正仿宋_GBK" w:hint="eastAsia"/>
          <w:sz w:val="32"/>
          <w:szCs w:val="32"/>
        </w:rPr>
        <w:t>为提前布局高新区体育工作，推动高新区体育事业稳步向好发展，</w:t>
      </w:r>
      <w:r>
        <w:rPr>
          <w:rFonts w:eastAsia="方正仿宋_GBK" w:hint="eastAsia"/>
          <w:sz w:val="32"/>
          <w:szCs w:val="32"/>
        </w:rPr>
        <w:t>政务服务和社会事务中心</w:t>
      </w:r>
      <w:r>
        <w:rPr>
          <w:rFonts w:ascii="方正仿宋_GBK" w:eastAsia="方正仿宋_GBK" w:hAnsi="方正仿宋_GBK" w:hint="eastAsia"/>
          <w:sz w:val="32"/>
          <w:szCs w:val="32"/>
        </w:rPr>
        <w:t>根据党工委管委会工作安排及</w:t>
      </w:r>
      <w:r>
        <w:rPr>
          <w:rFonts w:ascii="Times New Roman" w:eastAsia="方正仿宋_GBK" w:hAnsi="Times New Roman"/>
          <w:sz w:val="32"/>
          <w:szCs w:val="32"/>
        </w:rPr>
        <w:t>《</w:t>
      </w:r>
      <w:r>
        <w:rPr>
          <w:rFonts w:ascii="Times New Roman" w:eastAsia="方正仿宋_GBK" w:hAnsi="Times New Roman" w:hint="eastAsia"/>
          <w:sz w:val="32"/>
          <w:szCs w:val="32"/>
        </w:rPr>
        <w:t>重庆高新区</w:t>
      </w:r>
      <w:r>
        <w:rPr>
          <w:rFonts w:ascii="Times New Roman" w:eastAsia="方正仿宋_GBK" w:hAnsi="Times New Roman"/>
          <w:sz w:val="32"/>
          <w:szCs w:val="32"/>
        </w:rPr>
        <w:t>国民经济和社会发展</w:t>
      </w:r>
      <w:r>
        <w:rPr>
          <w:rFonts w:ascii="Times New Roman" w:eastAsia="方正仿宋_GBK" w:hAnsi="Times New Roman" w:hint="eastAsia"/>
          <w:sz w:val="32"/>
          <w:szCs w:val="32"/>
        </w:rPr>
        <w:t>第</w:t>
      </w:r>
      <w:r>
        <w:rPr>
          <w:rFonts w:ascii="Times New Roman" w:eastAsia="方正仿宋_GBK" w:hAnsi="Times New Roman"/>
          <w:sz w:val="32"/>
          <w:szCs w:val="32"/>
        </w:rPr>
        <w:t>十四个五年规划和二〇三五年远景目标纲要》《重庆市体育发展</w:t>
      </w:r>
      <w:r>
        <w:rPr>
          <w:rFonts w:eastAsia="方正仿宋_GBK" w:hint="eastAsia"/>
          <w:sz w:val="32"/>
          <w:szCs w:val="32"/>
        </w:rPr>
        <w:t>“</w:t>
      </w:r>
      <w:r>
        <w:rPr>
          <w:rFonts w:ascii="Times New Roman" w:eastAsia="方正仿宋_GBK" w:hAnsi="Times New Roman"/>
          <w:sz w:val="32"/>
          <w:szCs w:val="32"/>
        </w:rPr>
        <w:t>十四五</w:t>
      </w:r>
      <w:r>
        <w:rPr>
          <w:rFonts w:eastAsia="方正仿宋_GBK" w:hint="eastAsia"/>
          <w:sz w:val="32"/>
          <w:szCs w:val="32"/>
        </w:rPr>
        <w:t>”</w:t>
      </w:r>
      <w:r>
        <w:rPr>
          <w:rFonts w:ascii="Times New Roman" w:eastAsia="方正仿宋_GBK" w:hAnsi="Times New Roman"/>
          <w:sz w:val="32"/>
          <w:szCs w:val="32"/>
        </w:rPr>
        <w:t>规划</w:t>
      </w:r>
      <w:r>
        <w:rPr>
          <w:rFonts w:ascii="Times New Roman" w:eastAsia="方正仿宋_GBK" w:hAnsi="Times New Roman" w:hint="eastAsia"/>
          <w:sz w:val="32"/>
          <w:szCs w:val="32"/>
        </w:rPr>
        <w:t>（征求意见稿）</w:t>
      </w:r>
      <w:r>
        <w:rPr>
          <w:rFonts w:ascii="Times New Roman" w:eastAsia="方正仿宋_GBK" w:hAnsi="Times New Roman"/>
          <w:sz w:val="32"/>
          <w:szCs w:val="32"/>
        </w:rPr>
        <w:t>》《重庆市人民政府办公厅关于建设体育强市的实施意见》</w:t>
      </w:r>
      <w:r>
        <w:rPr>
          <w:rFonts w:eastAsia="方正仿宋_GBK" w:hint="eastAsia"/>
          <w:sz w:val="32"/>
          <w:szCs w:val="32"/>
        </w:rPr>
        <w:t>等文件精神，</w:t>
      </w:r>
      <w:r>
        <w:rPr>
          <w:rFonts w:ascii="方正仿宋_GBK" w:eastAsia="方正仿宋_GBK" w:hAnsi="方正仿宋_GBK" w:hint="eastAsia"/>
          <w:sz w:val="32"/>
          <w:szCs w:val="32"/>
        </w:rPr>
        <w:t>广泛开展调查研究、深入分析当前局势、合理整合各方资源，在征求市体育局相关处室意见后，初步编制了《规划（送审稿）》。</w:t>
      </w:r>
    </w:p>
    <w:p w:rsidR="00A81234" w:rsidRDefault="0020070D">
      <w:pPr>
        <w:numPr>
          <w:ilvl w:val="0"/>
          <w:numId w:val="1"/>
        </w:num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指导思想</w:t>
      </w:r>
    </w:p>
    <w:p w:rsidR="00A81234" w:rsidRDefault="0020070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以习近平新时代中国特色社会主义思想为指导，深入贯彻党的十九大和十九届历次全会精神，全面落实习近平总书记对重庆提出的营造良好政治生态，坚持</w:t>
      </w:r>
      <w:r>
        <w:rPr>
          <w:rFonts w:eastAsia="方正仿宋_GBK" w:hint="eastAsia"/>
          <w:sz w:val="32"/>
          <w:szCs w:val="32"/>
        </w:rPr>
        <w:t>“</w:t>
      </w:r>
      <w:r>
        <w:rPr>
          <w:rFonts w:ascii="Times New Roman" w:eastAsia="方正仿宋_GBK" w:hAnsi="Times New Roman"/>
          <w:sz w:val="32"/>
          <w:szCs w:val="32"/>
        </w:rPr>
        <w:t>两点</w:t>
      </w:r>
      <w:r>
        <w:rPr>
          <w:rFonts w:eastAsia="方正仿宋_GBK" w:hint="eastAsia"/>
          <w:sz w:val="32"/>
          <w:szCs w:val="32"/>
        </w:rPr>
        <w:t>”</w:t>
      </w:r>
      <w:r>
        <w:rPr>
          <w:rFonts w:ascii="Times New Roman" w:eastAsia="方正仿宋_GBK" w:hAnsi="Times New Roman"/>
          <w:sz w:val="32"/>
          <w:szCs w:val="32"/>
        </w:rPr>
        <w:t>定位、</w:t>
      </w:r>
      <w:r>
        <w:rPr>
          <w:rFonts w:eastAsia="方正仿宋_GBK" w:hint="eastAsia"/>
          <w:sz w:val="32"/>
          <w:szCs w:val="32"/>
        </w:rPr>
        <w:t>“</w:t>
      </w:r>
      <w:r>
        <w:rPr>
          <w:rFonts w:ascii="Times New Roman" w:eastAsia="方正仿宋_GBK" w:hAnsi="Times New Roman"/>
          <w:sz w:val="32"/>
          <w:szCs w:val="32"/>
        </w:rPr>
        <w:t>两地</w:t>
      </w:r>
      <w:r>
        <w:rPr>
          <w:rFonts w:eastAsia="方正仿宋_GBK" w:hint="eastAsia"/>
          <w:sz w:val="32"/>
          <w:szCs w:val="32"/>
        </w:rPr>
        <w:t>”“</w:t>
      </w:r>
      <w:r>
        <w:rPr>
          <w:rFonts w:ascii="Times New Roman" w:eastAsia="方正仿宋_GBK" w:hAnsi="Times New Roman"/>
          <w:sz w:val="32"/>
          <w:szCs w:val="32"/>
        </w:rPr>
        <w:t>两高</w:t>
      </w:r>
      <w:r>
        <w:rPr>
          <w:rFonts w:eastAsia="方正仿宋_GBK" w:hint="eastAsia"/>
          <w:sz w:val="32"/>
          <w:szCs w:val="32"/>
        </w:rPr>
        <w:t>”</w:t>
      </w:r>
      <w:r>
        <w:rPr>
          <w:rFonts w:ascii="Times New Roman" w:eastAsia="方正仿宋_GBK" w:hAnsi="Times New Roman"/>
          <w:sz w:val="32"/>
          <w:szCs w:val="32"/>
        </w:rPr>
        <w:t>目标，发挥</w:t>
      </w:r>
      <w:r>
        <w:rPr>
          <w:rFonts w:eastAsia="方正仿宋_GBK" w:hint="eastAsia"/>
          <w:sz w:val="32"/>
          <w:szCs w:val="32"/>
        </w:rPr>
        <w:t>“</w:t>
      </w:r>
      <w:r>
        <w:rPr>
          <w:rFonts w:ascii="Times New Roman" w:eastAsia="方正仿宋_GBK" w:hAnsi="Times New Roman"/>
          <w:sz w:val="32"/>
          <w:szCs w:val="32"/>
        </w:rPr>
        <w:t>三个作用</w:t>
      </w:r>
      <w:r>
        <w:rPr>
          <w:rFonts w:eastAsia="方正仿宋_GBK" w:hint="eastAsia"/>
          <w:sz w:val="32"/>
          <w:szCs w:val="32"/>
        </w:rPr>
        <w:t>”</w:t>
      </w:r>
      <w:r>
        <w:rPr>
          <w:rFonts w:ascii="Times New Roman" w:eastAsia="方正仿宋_GBK" w:hAnsi="Times New Roman"/>
          <w:sz w:val="32"/>
          <w:szCs w:val="32"/>
        </w:rPr>
        <w:t>和推动成渝地区双城经济圈建设等重要指示要求，立足新发展阶段，完整、准确、全面贯彻新发展理念，构建新发展格局，切实担当新发展使命，以推动高质量发展为主题，围绕</w:t>
      </w:r>
      <w:r>
        <w:rPr>
          <w:rFonts w:eastAsia="方正仿宋_GBK" w:hint="eastAsia"/>
          <w:sz w:val="32"/>
          <w:szCs w:val="32"/>
        </w:rPr>
        <w:t>“</w:t>
      </w:r>
      <w:r>
        <w:rPr>
          <w:rFonts w:ascii="Times New Roman" w:eastAsia="方正仿宋_GBK" w:hAnsi="Times New Roman"/>
          <w:sz w:val="32"/>
          <w:szCs w:val="32"/>
        </w:rPr>
        <w:t>科学之城、创新高地</w:t>
      </w:r>
      <w:r>
        <w:rPr>
          <w:rFonts w:eastAsia="方正仿宋_GBK" w:hint="eastAsia"/>
          <w:sz w:val="32"/>
          <w:szCs w:val="32"/>
        </w:rPr>
        <w:t>”</w:t>
      </w:r>
      <w:r>
        <w:rPr>
          <w:rFonts w:ascii="Times New Roman" w:eastAsia="方正仿宋_GBK" w:hAnsi="Times New Roman"/>
          <w:sz w:val="32"/>
          <w:szCs w:val="32"/>
        </w:rPr>
        <w:t>总体定位，聚焦科学主题</w:t>
      </w:r>
      <w:r>
        <w:rPr>
          <w:rFonts w:eastAsia="方正仿宋_GBK" w:hint="eastAsia"/>
          <w:sz w:val="32"/>
          <w:szCs w:val="32"/>
        </w:rPr>
        <w:t>“</w:t>
      </w:r>
      <w:r>
        <w:rPr>
          <w:rFonts w:ascii="Times New Roman" w:eastAsia="方正仿宋_GBK" w:hAnsi="Times New Roman"/>
          <w:sz w:val="32"/>
          <w:szCs w:val="32"/>
        </w:rPr>
        <w:t>铸</w:t>
      </w:r>
      <w:r>
        <w:rPr>
          <w:rFonts w:ascii="Times New Roman" w:eastAsia="方正仿宋_GBK" w:hAnsi="Times New Roman"/>
          <w:sz w:val="32"/>
          <w:szCs w:val="32"/>
        </w:rPr>
        <w:lastRenderedPageBreak/>
        <w:t>魂</w:t>
      </w:r>
      <w:r>
        <w:rPr>
          <w:rFonts w:eastAsia="方正仿宋_GBK" w:hint="eastAsia"/>
          <w:sz w:val="32"/>
          <w:szCs w:val="32"/>
        </w:rPr>
        <w:t>”</w:t>
      </w:r>
      <w:r>
        <w:rPr>
          <w:rFonts w:ascii="Times New Roman" w:eastAsia="方正仿宋_GBK" w:hAnsi="Times New Roman"/>
          <w:sz w:val="32"/>
          <w:szCs w:val="32"/>
        </w:rPr>
        <w:t>、面向未来发展</w:t>
      </w:r>
      <w:r>
        <w:rPr>
          <w:rFonts w:eastAsia="方正仿宋_GBK" w:hint="eastAsia"/>
          <w:sz w:val="32"/>
          <w:szCs w:val="32"/>
        </w:rPr>
        <w:t>“</w:t>
      </w:r>
      <w:r>
        <w:rPr>
          <w:rFonts w:ascii="Times New Roman" w:eastAsia="方正仿宋_GBK" w:hAnsi="Times New Roman"/>
          <w:sz w:val="32"/>
          <w:szCs w:val="32"/>
        </w:rPr>
        <w:t>铸城</w:t>
      </w:r>
      <w:r>
        <w:rPr>
          <w:rFonts w:eastAsia="方正仿宋_GBK" w:hint="eastAsia"/>
          <w:sz w:val="32"/>
          <w:szCs w:val="32"/>
        </w:rPr>
        <w:t>”</w:t>
      </w:r>
      <w:r>
        <w:rPr>
          <w:rFonts w:ascii="Times New Roman" w:eastAsia="方正仿宋_GBK" w:hAnsi="Times New Roman"/>
          <w:sz w:val="32"/>
          <w:szCs w:val="32"/>
        </w:rPr>
        <w:t>、联动全域创新</w:t>
      </w:r>
      <w:r>
        <w:rPr>
          <w:rFonts w:eastAsia="方正仿宋_GBK" w:hint="eastAsia"/>
          <w:sz w:val="32"/>
          <w:szCs w:val="32"/>
        </w:rPr>
        <w:t>“</w:t>
      </w:r>
      <w:r>
        <w:rPr>
          <w:rFonts w:ascii="Times New Roman" w:eastAsia="方正仿宋_GBK" w:hAnsi="Times New Roman"/>
          <w:sz w:val="32"/>
          <w:szCs w:val="32"/>
        </w:rPr>
        <w:t>赋能</w:t>
      </w:r>
      <w:r>
        <w:rPr>
          <w:rFonts w:eastAsia="方正仿宋_GBK" w:hint="eastAsia"/>
          <w:sz w:val="32"/>
          <w:szCs w:val="32"/>
        </w:rPr>
        <w:t>”</w:t>
      </w:r>
      <w:r>
        <w:rPr>
          <w:rFonts w:ascii="Times New Roman" w:eastAsia="方正仿宋_GBK" w:hAnsi="Times New Roman"/>
          <w:sz w:val="32"/>
          <w:szCs w:val="32"/>
        </w:rPr>
        <w:t>的总体思路，打造科学特色、高新气派的体育事业。推动全民健身与全民健康深度融合，充分运用科技手段提升主动健康和科学健身指导的智慧化水平，建设全市体育科技创新先行区。创新体教融合模式，推进学校、社会组织两大阵地同步发展、资源共享、互相支撑，建设全市体教融合示范区。聚焦</w:t>
      </w:r>
      <w:r>
        <w:rPr>
          <w:rFonts w:eastAsia="方正仿宋_GBK" w:hint="eastAsia"/>
          <w:sz w:val="32"/>
          <w:szCs w:val="32"/>
        </w:rPr>
        <w:t>“</w:t>
      </w:r>
      <w:r>
        <w:rPr>
          <w:rFonts w:ascii="Times New Roman" w:eastAsia="方正仿宋_GBK" w:hAnsi="Times New Roman"/>
          <w:sz w:val="32"/>
          <w:szCs w:val="32"/>
        </w:rPr>
        <w:t>强基础、补短板、扬优势、促特色</w:t>
      </w:r>
      <w:r>
        <w:rPr>
          <w:rFonts w:eastAsia="方正仿宋_GBK" w:hint="eastAsia"/>
          <w:sz w:val="32"/>
          <w:szCs w:val="32"/>
        </w:rPr>
        <w:t>”</w:t>
      </w:r>
      <w:r>
        <w:rPr>
          <w:rFonts w:ascii="Times New Roman" w:eastAsia="方正仿宋_GBK" w:hAnsi="Times New Roman"/>
          <w:sz w:val="32"/>
          <w:szCs w:val="32"/>
        </w:rPr>
        <w:t>，提升高新区赛事承接功能，建设全市高端品牌赛事核心区。</w:t>
      </w:r>
    </w:p>
    <w:p w:rsidR="00A81234" w:rsidRDefault="0020070D">
      <w:pPr>
        <w:numPr>
          <w:ilvl w:val="0"/>
          <w:numId w:val="1"/>
        </w:num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规划原则</w:t>
      </w:r>
    </w:p>
    <w:p w:rsidR="00A81234" w:rsidRDefault="0020070D">
      <w:pPr>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一是</w:t>
      </w:r>
      <w:r>
        <w:rPr>
          <w:rFonts w:ascii="Times New Roman" w:eastAsia="方正仿宋_GBK" w:hAnsi="Times New Roman"/>
          <w:bCs/>
          <w:sz w:val="32"/>
          <w:szCs w:val="32"/>
        </w:rPr>
        <w:t>坚持以人为本。把优先满足人民健康需求、促进人的全面发展作为体育工作的出发点和落脚点，强化政府公共体育服务职能，做到体育发展为了人民，体育发展依靠</w:t>
      </w:r>
      <w:r>
        <w:rPr>
          <w:rFonts w:ascii="Times New Roman" w:eastAsia="方正仿宋_GBK" w:hAnsi="Times New Roman"/>
          <w:bCs/>
          <w:sz w:val="32"/>
          <w:szCs w:val="32"/>
        </w:rPr>
        <w:t>人民，体育发展成果由人民共享。</w:t>
      </w:r>
    </w:p>
    <w:p w:rsidR="00A81234" w:rsidRDefault="0020070D">
      <w:pPr>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二是</w:t>
      </w:r>
      <w:r>
        <w:rPr>
          <w:rFonts w:ascii="Times New Roman" w:eastAsia="方正仿宋_GBK" w:hAnsi="Times New Roman"/>
          <w:bCs/>
          <w:sz w:val="32"/>
          <w:szCs w:val="32"/>
        </w:rPr>
        <w:t>坚持新发展理念。把创新、协调、绿色、开放、共享的发展理念贯穿体育发展全过程和各领域，从全区发展实际出发，遵循现代体育发展内在规律，顺应社会发展新趋势，加快转变体育发展方式，实现体育更高质量、更有效率、更加公平、更可持续的发展。</w:t>
      </w:r>
    </w:p>
    <w:p w:rsidR="00A81234" w:rsidRDefault="0020070D">
      <w:pPr>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三是</w:t>
      </w:r>
      <w:r>
        <w:rPr>
          <w:rFonts w:ascii="Times New Roman" w:eastAsia="方正仿宋_GBK" w:hAnsi="Times New Roman"/>
          <w:bCs/>
          <w:sz w:val="32"/>
          <w:szCs w:val="32"/>
        </w:rPr>
        <w:t>坚持全面深化改革。科学研判高新区体育发展面临的新形势，坚持问题导向，聚焦重点领域和关键环节，推动体育发展社会化、市场化。更新体育理念，破除体制机制障碍，激发体育</w:t>
      </w:r>
      <w:r>
        <w:rPr>
          <w:rFonts w:ascii="Times New Roman" w:eastAsia="方正仿宋_GBK" w:hAnsi="Times New Roman"/>
          <w:bCs/>
          <w:sz w:val="32"/>
          <w:szCs w:val="32"/>
        </w:rPr>
        <w:lastRenderedPageBreak/>
        <w:t>发展活力，为建设体育强区奠定坚实制度基础。</w:t>
      </w:r>
    </w:p>
    <w:p w:rsidR="00A81234" w:rsidRDefault="0020070D">
      <w:pPr>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四是</w:t>
      </w:r>
      <w:r>
        <w:rPr>
          <w:rFonts w:ascii="Times New Roman" w:eastAsia="方正仿宋_GBK" w:hAnsi="Times New Roman"/>
          <w:bCs/>
          <w:sz w:val="32"/>
          <w:szCs w:val="32"/>
        </w:rPr>
        <w:t>坚持依法治体。坚持依法决策、依法行政</w:t>
      </w:r>
      <w:r>
        <w:rPr>
          <w:rFonts w:ascii="Times New Roman" w:eastAsia="方正仿宋_GBK" w:hAnsi="Times New Roman"/>
          <w:bCs/>
          <w:sz w:val="32"/>
          <w:szCs w:val="32"/>
        </w:rPr>
        <w:t>、严格执法，统筹体育立法、执法、普法和体育各领域制度建设，将体育改革发展全面纳入法治轨道，着力推进体育治理体系和治理能力现代化，不断提升体育治理效能。</w:t>
      </w:r>
    </w:p>
    <w:p w:rsidR="00A81234" w:rsidRDefault="0020070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bCs/>
          <w:sz w:val="32"/>
          <w:szCs w:val="32"/>
        </w:rPr>
        <w:t>五是</w:t>
      </w:r>
      <w:r>
        <w:rPr>
          <w:rFonts w:ascii="Times New Roman" w:eastAsia="方正仿宋_GBK" w:hAnsi="Times New Roman"/>
          <w:bCs/>
          <w:sz w:val="32"/>
          <w:szCs w:val="32"/>
        </w:rPr>
        <w:t>坚持协同联动。</w:t>
      </w:r>
      <w:r>
        <w:rPr>
          <w:rFonts w:ascii="Times New Roman" w:eastAsia="方正仿宋_GBK" w:hAnsi="Times New Roman"/>
          <w:sz w:val="32"/>
          <w:szCs w:val="32"/>
        </w:rPr>
        <w:t>转变政府职能，充分调动社会力量，构建政府主导、社会</w:t>
      </w:r>
      <w:r>
        <w:rPr>
          <w:rFonts w:ascii="Times New Roman" w:eastAsia="方正仿宋_GBK" w:hAnsi="Times New Roman"/>
          <w:bCs/>
          <w:sz w:val="32"/>
          <w:szCs w:val="32"/>
        </w:rPr>
        <w:t>协同</w:t>
      </w:r>
      <w:r>
        <w:rPr>
          <w:rFonts w:ascii="Times New Roman" w:eastAsia="方正仿宋_GBK" w:hAnsi="Times New Roman"/>
          <w:sz w:val="32"/>
          <w:szCs w:val="32"/>
        </w:rPr>
        <w:t>、公众参与的体育工作格局，充分发挥各参与主体的积极性、主动性和专业性，形成体育共建共享、内外联动、各司其职、灵活高效的发展新模式。</w:t>
      </w:r>
    </w:p>
    <w:p w:rsidR="00A81234" w:rsidRDefault="0020070D">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val="zh-CN"/>
        </w:rPr>
        <w:t>四、主要内容</w:t>
      </w:r>
    </w:p>
    <w:p w:rsidR="00A81234" w:rsidRDefault="0020070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《规划》共包括</w:t>
      </w:r>
      <w:r>
        <w:rPr>
          <w:rFonts w:ascii="Times New Roman" w:eastAsia="方正仿宋_GBK" w:hAnsi="Times New Roman"/>
          <w:sz w:val="32"/>
          <w:szCs w:val="32"/>
        </w:rPr>
        <w:t>10</w:t>
      </w:r>
      <w:r>
        <w:rPr>
          <w:rFonts w:ascii="Times New Roman" w:eastAsia="方正仿宋_GBK" w:hAnsi="Times New Roman"/>
          <w:sz w:val="32"/>
          <w:szCs w:val="32"/>
        </w:rPr>
        <w:t>个部分</w:t>
      </w:r>
      <w:r>
        <w:rPr>
          <w:rFonts w:ascii="Times New Roman" w:eastAsia="方正仿宋_GBK" w:hAnsi="Times New Roman" w:hint="eastAsia"/>
          <w:sz w:val="32"/>
          <w:szCs w:val="32"/>
        </w:rPr>
        <w:t>：</w:t>
      </w:r>
    </w:p>
    <w:p w:rsidR="00A81234" w:rsidRDefault="0020070D">
      <w:pPr>
        <w:pStyle w:val="a0"/>
        <w:spacing w:line="600" w:lineRule="exact"/>
        <w:ind w:firstLineChars="200" w:firstLine="640"/>
        <w:rPr>
          <w:rFonts w:ascii="方正仿宋_GBK" w:eastAsia="方正仿宋_GBK" w:hAnsi="方正仿宋_GBK" w:cs="方正仿宋_GBK"/>
          <w:b w:val="0"/>
          <w:bCs w:val="0"/>
          <w:sz w:val="32"/>
          <w:lang w:val="en-US"/>
        </w:rPr>
      </w:pPr>
      <w:r>
        <w:rPr>
          <w:rFonts w:ascii="方正仿宋_GBK" w:eastAsia="方正仿宋_GBK" w:hAnsi="方正仿宋_GBK" w:cs="方正仿宋_GBK" w:hint="eastAsia"/>
          <w:b w:val="0"/>
          <w:bCs w:val="0"/>
          <w:sz w:val="32"/>
          <w:lang w:val="en-US"/>
        </w:rPr>
        <w:t>1.</w:t>
      </w:r>
      <w:r>
        <w:rPr>
          <w:rFonts w:ascii="方正仿宋_GBK" w:eastAsia="方正仿宋_GBK" w:hAnsi="方正仿宋_GBK" w:cs="方正仿宋_GBK" w:hint="eastAsia"/>
          <w:b w:val="0"/>
          <w:bCs w:val="0"/>
          <w:sz w:val="32"/>
          <w:lang w:val="en-US"/>
        </w:rPr>
        <w:t>分析“十四五”期间体育工作发展的基础与面临的形势。主要包括“十三五”期间体育基础设施、全民健身组织网络、体教融合、体育赛事活动、体育对外合作交流五个方面的发展成就和高新区体育工作发展存在的问题，以及“十四五”期间面临的“四个新机遇”和“两个新挑战”。</w:t>
      </w:r>
    </w:p>
    <w:p w:rsidR="00A81234" w:rsidRDefault="0020070D">
      <w:pPr>
        <w:pStyle w:val="a0"/>
        <w:spacing w:line="600" w:lineRule="exact"/>
        <w:ind w:firstLineChars="200" w:firstLine="640"/>
        <w:rPr>
          <w:rFonts w:ascii="方正仿宋_GBK" w:eastAsia="方正仿宋_GBK" w:hAnsi="方正仿宋_GBK" w:cs="方正仿宋_GBK"/>
          <w:b w:val="0"/>
          <w:bCs w:val="0"/>
          <w:sz w:val="32"/>
          <w:lang w:val="en-US"/>
        </w:rPr>
      </w:pPr>
      <w:r>
        <w:rPr>
          <w:rFonts w:ascii="方正仿宋_GBK" w:eastAsia="方正仿宋_GBK" w:hAnsi="方正仿宋_GBK" w:cs="方正仿宋_GBK" w:hint="eastAsia"/>
          <w:b w:val="0"/>
          <w:bCs w:val="0"/>
          <w:sz w:val="32"/>
          <w:lang w:val="en-US"/>
        </w:rPr>
        <w:t>2.</w:t>
      </w:r>
      <w:r>
        <w:rPr>
          <w:rFonts w:ascii="方正仿宋_GBK" w:eastAsia="方正仿宋_GBK" w:hAnsi="方正仿宋_GBK" w:cs="方正仿宋_GBK" w:hint="eastAsia"/>
          <w:b w:val="0"/>
          <w:bCs w:val="0"/>
          <w:sz w:val="32"/>
        </w:rPr>
        <w:t>提出“十四五”</w:t>
      </w:r>
      <w:r>
        <w:rPr>
          <w:rFonts w:ascii="方正仿宋_GBK" w:eastAsia="方正仿宋_GBK" w:hAnsi="方正仿宋_GBK" w:cs="方正仿宋_GBK" w:hint="eastAsia"/>
          <w:b w:val="0"/>
          <w:bCs w:val="0"/>
          <w:sz w:val="32"/>
          <w:lang w:val="en-US"/>
        </w:rPr>
        <w:t>期间体育工作发展的</w:t>
      </w:r>
      <w:r>
        <w:rPr>
          <w:rFonts w:ascii="方正仿宋_GBK" w:eastAsia="方正仿宋_GBK" w:hAnsi="方正仿宋_GBK" w:cs="方正仿宋_GBK" w:hint="eastAsia"/>
          <w:b w:val="0"/>
          <w:bCs w:val="0"/>
          <w:sz w:val="32"/>
        </w:rPr>
        <w:t>指导思想、基本原则、发展目标。</w:t>
      </w:r>
      <w:r>
        <w:rPr>
          <w:rFonts w:ascii="方正仿宋_GBK" w:eastAsia="方正仿宋_GBK" w:hAnsi="方正仿宋_GBK" w:cs="方正仿宋_GBK" w:hint="eastAsia"/>
          <w:b w:val="0"/>
          <w:bCs w:val="0"/>
          <w:sz w:val="32"/>
          <w:lang w:val="en-US"/>
        </w:rPr>
        <w:t>坚持以习近平新时代中国特色社会主义思想为指导思想，提出“坚持以人为本、坚持新发展理念、坚持全面深化改革、坚持依法治体、坚持协同联动”五条基本原则，提出“体育基础设施不断完善、全民健身水平达到</w:t>
      </w:r>
      <w:r>
        <w:rPr>
          <w:rFonts w:ascii="方正仿宋_GBK" w:eastAsia="方正仿宋_GBK" w:hAnsi="方正仿宋_GBK" w:cs="方正仿宋_GBK" w:hint="eastAsia"/>
          <w:b w:val="0"/>
          <w:bCs w:val="0"/>
          <w:sz w:val="32"/>
          <w:lang w:val="en-US"/>
        </w:rPr>
        <w:t>新高度、竞技体育综合实力显</w:t>
      </w:r>
      <w:r>
        <w:rPr>
          <w:rFonts w:ascii="方正仿宋_GBK" w:eastAsia="方正仿宋_GBK" w:hAnsi="方正仿宋_GBK" w:cs="方正仿宋_GBK" w:hint="eastAsia"/>
          <w:b w:val="0"/>
          <w:bCs w:val="0"/>
          <w:sz w:val="32"/>
          <w:lang w:val="en-US"/>
        </w:rPr>
        <w:lastRenderedPageBreak/>
        <w:t>著增强、体教融合全面深入、体育产业竞争力明显提升、体育智慧化水平实现跃升、体育文化建设取得新突破”七大目标。细化</w:t>
      </w:r>
      <w:r>
        <w:rPr>
          <w:rFonts w:ascii="方正仿宋_GBK" w:eastAsia="方正仿宋_GBK" w:hAnsi="方正仿宋_GBK" w:cs="方正仿宋_GBK" w:hint="eastAsia"/>
          <w:b w:val="0"/>
          <w:bCs w:val="0"/>
          <w:sz w:val="32"/>
          <w:lang w:val="en-US"/>
        </w:rPr>
        <w:t>9</w:t>
      </w:r>
      <w:r>
        <w:rPr>
          <w:rFonts w:ascii="方正仿宋_GBK" w:eastAsia="方正仿宋_GBK" w:hAnsi="方正仿宋_GBK" w:cs="方正仿宋_GBK" w:hint="eastAsia"/>
          <w:b w:val="0"/>
          <w:bCs w:val="0"/>
          <w:sz w:val="32"/>
          <w:lang w:val="en-US"/>
        </w:rPr>
        <w:t>项量化指标。</w:t>
      </w:r>
    </w:p>
    <w:p w:rsidR="00A81234" w:rsidRDefault="0020070D">
      <w:pPr>
        <w:pStyle w:val="a0"/>
        <w:spacing w:line="600" w:lineRule="exact"/>
        <w:ind w:firstLineChars="200" w:firstLine="640"/>
        <w:rPr>
          <w:rFonts w:ascii="方正仿宋_GBK" w:eastAsia="方正仿宋_GBK" w:hAnsi="方正仿宋_GBK" w:cs="方正仿宋_GBK"/>
          <w:b w:val="0"/>
          <w:bCs w:val="0"/>
          <w:sz w:val="32"/>
          <w:lang w:val="en-US"/>
        </w:rPr>
      </w:pPr>
      <w:r>
        <w:rPr>
          <w:rFonts w:ascii="方正仿宋_GBK" w:eastAsia="方正仿宋_GBK" w:hAnsi="方正仿宋_GBK" w:cs="方正仿宋_GBK" w:hint="eastAsia"/>
          <w:b w:val="0"/>
          <w:bCs w:val="0"/>
          <w:sz w:val="32"/>
          <w:lang w:val="en-US"/>
        </w:rPr>
        <w:t>3.</w:t>
      </w:r>
      <w:r>
        <w:rPr>
          <w:rFonts w:ascii="方正仿宋_GBK" w:eastAsia="方正仿宋_GBK" w:hAnsi="方正仿宋_GBK" w:cs="方正仿宋_GBK" w:hint="eastAsia"/>
          <w:b w:val="0"/>
          <w:bCs w:val="0"/>
          <w:sz w:val="32"/>
          <w:lang w:val="en-US"/>
        </w:rPr>
        <w:t>推进体育基础设施建设，提升体育设施服务能级。明确“</w:t>
      </w:r>
      <w:r>
        <w:rPr>
          <w:rFonts w:ascii="方正仿宋_GBK" w:eastAsia="方正仿宋_GBK" w:hAnsi="方正仿宋_GBK" w:cs="方正仿宋_GBK" w:hint="eastAsia"/>
          <w:b w:val="0"/>
          <w:bCs w:val="0"/>
          <w:sz w:val="32"/>
        </w:rPr>
        <w:t>优化体育设施规划布局、加快体育基础设施建设、提升体育设施管理水平</w:t>
      </w:r>
      <w:r>
        <w:rPr>
          <w:rFonts w:ascii="方正仿宋_GBK" w:eastAsia="方正仿宋_GBK" w:hAnsi="方正仿宋_GBK" w:cs="方正仿宋_GBK" w:hint="eastAsia"/>
          <w:b w:val="0"/>
          <w:bCs w:val="0"/>
          <w:sz w:val="32"/>
          <w:lang w:val="en-US"/>
        </w:rPr>
        <w:t>”</w:t>
      </w:r>
      <w:r>
        <w:rPr>
          <w:rFonts w:ascii="方正仿宋_GBK" w:eastAsia="方正仿宋_GBK" w:hAnsi="方正仿宋_GBK" w:cs="方正仿宋_GBK" w:hint="eastAsia"/>
          <w:b w:val="0"/>
          <w:bCs w:val="0"/>
          <w:sz w:val="32"/>
          <w:lang w:val="en-US"/>
        </w:rPr>
        <w:t>3</w:t>
      </w:r>
      <w:r>
        <w:rPr>
          <w:rFonts w:ascii="方正仿宋_GBK" w:eastAsia="方正仿宋_GBK" w:hAnsi="方正仿宋_GBK" w:cs="方正仿宋_GBK" w:hint="eastAsia"/>
          <w:b w:val="0"/>
          <w:bCs w:val="0"/>
          <w:sz w:val="32"/>
        </w:rPr>
        <w:t>个方面、</w:t>
      </w:r>
      <w:r>
        <w:rPr>
          <w:rFonts w:ascii="方正仿宋_GBK" w:eastAsia="方正仿宋_GBK" w:hAnsi="方正仿宋_GBK" w:cs="方正仿宋_GBK" w:hint="eastAsia"/>
          <w:b w:val="0"/>
          <w:bCs w:val="0"/>
          <w:sz w:val="32"/>
          <w:lang w:val="en-US"/>
        </w:rPr>
        <w:t>3</w:t>
      </w:r>
      <w:r>
        <w:rPr>
          <w:rFonts w:ascii="方正仿宋_GBK" w:eastAsia="方正仿宋_GBK" w:hAnsi="方正仿宋_GBK" w:cs="方正仿宋_GBK" w:hint="eastAsia"/>
          <w:b w:val="0"/>
          <w:bCs w:val="0"/>
          <w:sz w:val="32"/>
          <w:lang w:val="en-US"/>
        </w:rPr>
        <w:t>个重点工程。</w:t>
      </w:r>
    </w:p>
    <w:p w:rsidR="00A81234" w:rsidRDefault="0020070D">
      <w:pPr>
        <w:spacing w:line="600" w:lineRule="exact"/>
        <w:ind w:firstLineChars="200" w:firstLine="640"/>
        <w:outlineLvl w:val="1"/>
        <w:rPr>
          <w:rFonts w:ascii="方正仿宋_GBK" w:eastAsia="方正仿宋_GBK" w:hAnsi="方正仿宋_GBK" w:cs="方正仿宋_GBK"/>
          <w:sz w:val="32"/>
          <w:szCs w:val="32"/>
        </w:rPr>
      </w:pPr>
      <w:bookmarkStart w:id="0" w:name="_Toc103245624"/>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落实全民健身国家战略，提高全民健康整体水平。明确“</w:t>
      </w:r>
      <w:r>
        <w:rPr>
          <w:rFonts w:ascii="方正仿宋_GBK" w:eastAsia="方正仿宋_GBK" w:hAnsi="方正仿宋_GBK" w:cs="方正仿宋_GBK" w:hint="eastAsia"/>
          <w:sz w:val="32"/>
          <w:szCs w:val="32"/>
          <w:lang w:val="zh-CN"/>
        </w:rPr>
        <w:t>优化全民健身组织网络、建设全民健身场地设施、广泛开展全民健身活动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lang w:val="zh-CN"/>
        </w:rPr>
        <w:t>个方面、</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个重点工程。</w:t>
      </w:r>
      <w:bookmarkEnd w:id="0"/>
    </w:p>
    <w:p w:rsidR="00A81234" w:rsidRDefault="0020070D">
      <w:pPr>
        <w:spacing w:line="600" w:lineRule="exact"/>
        <w:ind w:firstLineChars="200" w:firstLine="640"/>
        <w:outlineLvl w:val="1"/>
        <w:rPr>
          <w:rFonts w:ascii="方正仿宋_GBK" w:eastAsia="方正仿宋_GBK" w:hAnsi="方正仿宋_GBK" w:cs="方正仿宋_GBK"/>
          <w:sz w:val="32"/>
          <w:szCs w:val="32"/>
        </w:rPr>
      </w:pPr>
      <w:bookmarkStart w:id="1" w:name="_Toc103245625"/>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全面深化体教融合，夯实竞技体育后备人才基础。明确“</w:t>
      </w:r>
      <w:r>
        <w:rPr>
          <w:rFonts w:ascii="方正仿宋_GBK" w:eastAsia="方正仿宋_GBK" w:hAnsi="方正仿宋_GBK" w:cs="方正仿宋_GBK" w:hint="eastAsia"/>
          <w:sz w:val="32"/>
          <w:szCs w:val="32"/>
          <w:lang w:val="zh-CN"/>
        </w:rPr>
        <w:t>促进青少年健</w:t>
      </w:r>
      <w:r>
        <w:rPr>
          <w:rFonts w:ascii="方正仿宋_GBK" w:eastAsia="方正仿宋_GBK" w:hAnsi="方正仿宋_GBK" w:cs="方正仿宋_GBK" w:hint="eastAsia"/>
          <w:sz w:val="32"/>
          <w:szCs w:val="32"/>
          <w:lang w:val="zh-CN"/>
        </w:rPr>
        <w:t>康发展、完善青少年体育赛事体系、加强竞技体育后备人才培养</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个方面、</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个重点工程。</w:t>
      </w:r>
      <w:bookmarkEnd w:id="1"/>
    </w:p>
    <w:p w:rsidR="00A81234" w:rsidRDefault="0020070D">
      <w:pPr>
        <w:spacing w:line="600" w:lineRule="exact"/>
        <w:ind w:firstLineChars="200" w:firstLine="640"/>
        <w:outlineLvl w:val="1"/>
        <w:rPr>
          <w:rFonts w:ascii="方正仿宋_GBK" w:eastAsia="方正仿宋_GBK" w:hAnsi="方正仿宋_GBK" w:cs="方正仿宋_GBK"/>
          <w:sz w:val="32"/>
          <w:szCs w:val="32"/>
        </w:rPr>
      </w:pPr>
      <w:bookmarkStart w:id="2" w:name="_Toc103245626"/>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激发产业发展动力，构建特色体育产业体系。明确“优化体育产业结构、培育体育市场主体、促进体育消费升级、推进‘体育＋’融合发展”</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个方面、</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个重点工程。</w:t>
      </w:r>
      <w:bookmarkEnd w:id="2"/>
    </w:p>
    <w:p w:rsidR="00A81234" w:rsidRDefault="0020070D">
      <w:pPr>
        <w:spacing w:line="600" w:lineRule="exact"/>
        <w:ind w:firstLineChars="200" w:firstLine="640"/>
        <w:outlineLvl w:val="1"/>
        <w:rPr>
          <w:rFonts w:ascii="方正仿宋_GBK" w:eastAsia="方正仿宋_GBK" w:hAnsi="方正仿宋_GBK" w:cs="方正仿宋_GBK"/>
          <w:sz w:val="32"/>
          <w:szCs w:val="32"/>
        </w:rPr>
      </w:pPr>
      <w:bookmarkStart w:id="3" w:name="_Toc103245627"/>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健全体育赛事体系，打造体育品牌赛事高地。明确“优化体育赛事布局、培育体育品牌赛事、强化体育赛事管理”</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个方面、</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个重点事项。</w:t>
      </w:r>
      <w:bookmarkEnd w:id="3"/>
    </w:p>
    <w:p w:rsidR="00A81234" w:rsidRDefault="0020070D">
      <w:pPr>
        <w:spacing w:line="600" w:lineRule="exact"/>
        <w:ind w:firstLineChars="200" w:firstLine="640"/>
        <w:outlineLvl w:val="1"/>
        <w:rPr>
          <w:rFonts w:ascii="方正仿宋_GBK" w:eastAsia="方正仿宋_GBK" w:hAnsi="方正仿宋_GBK" w:cs="方正仿宋_GBK"/>
          <w:sz w:val="32"/>
          <w:szCs w:val="32"/>
        </w:rPr>
      </w:pPr>
      <w:bookmarkStart w:id="4" w:name="_Toc103245628"/>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加大科技创新力度，提升体育智慧化水平。明确“提升体育科技创新水平、提升体育智慧化程度、建设体育大数据中心”</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个方面、</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个重点工程。</w:t>
      </w:r>
      <w:bookmarkEnd w:id="4"/>
    </w:p>
    <w:p w:rsidR="00A81234" w:rsidRDefault="0020070D">
      <w:pPr>
        <w:spacing w:line="600" w:lineRule="exact"/>
        <w:ind w:firstLineChars="200" w:firstLine="640"/>
        <w:outlineLvl w:val="1"/>
        <w:rPr>
          <w:rFonts w:ascii="方正仿宋_GBK" w:eastAsia="方正仿宋_GBK" w:hAnsi="方正仿宋_GBK" w:cs="方正仿宋_GBK"/>
          <w:sz w:val="32"/>
          <w:szCs w:val="32"/>
        </w:rPr>
      </w:pPr>
      <w:bookmarkStart w:id="5" w:name="_Toc103245629"/>
      <w:r>
        <w:rPr>
          <w:rFonts w:ascii="方正仿宋_GBK" w:eastAsia="方正仿宋_GBK" w:hAnsi="方正仿宋_GBK" w:cs="方正仿宋_GBK" w:hint="eastAsia"/>
          <w:sz w:val="32"/>
          <w:szCs w:val="32"/>
        </w:rPr>
        <w:lastRenderedPageBreak/>
        <w:t>9.</w:t>
      </w:r>
      <w:r>
        <w:rPr>
          <w:rFonts w:ascii="方正仿宋_GBK" w:eastAsia="方正仿宋_GBK" w:hAnsi="方正仿宋_GBK" w:cs="方正仿宋_GBK" w:hint="eastAsia"/>
          <w:sz w:val="32"/>
          <w:szCs w:val="32"/>
        </w:rPr>
        <w:t>加强体育交流合作，促进体育文化繁荣发展。明确“推动体育区域协调发展、促进体育文化对外交流”</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个方面、</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个重点工程。</w:t>
      </w:r>
      <w:bookmarkEnd w:id="5"/>
    </w:p>
    <w:p w:rsidR="00A81234" w:rsidRDefault="0020070D">
      <w:pPr>
        <w:pStyle w:val="a0"/>
        <w:spacing w:line="600" w:lineRule="exact"/>
        <w:ind w:firstLineChars="200" w:firstLine="640"/>
        <w:rPr>
          <w:rFonts w:ascii="方正仿宋_GBK" w:eastAsia="方正仿宋_GBK" w:hAnsi="方正仿宋_GBK" w:cs="方正仿宋_GBK"/>
          <w:b w:val="0"/>
          <w:bCs w:val="0"/>
          <w:sz w:val="32"/>
        </w:rPr>
      </w:pPr>
      <w:bookmarkStart w:id="6" w:name="_Toc103245630"/>
      <w:r>
        <w:rPr>
          <w:rFonts w:ascii="方正仿宋_GBK" w:eastAsia="方正仿宋_GBK" w:hAnsi="方正仿宋_GBK" w:cs="方正仿宋_GBK" w:hint="eastAsia"/>
          <w:b w:val="0"/>
          <w:bCs w:val="0"/>
          <w:sz w:val="32"/>
        </w:rPr>
        <w:t>10.</w:t>
      </w:r>
      <w:r>
        <w:rPr>
          <w:rFonts w:ascii="方正仿宋_GBK" w:eastAsia="方正仿宋_GBK" w:hAnsi="方正仿宋_GBK" w:cs="方正仿宋_GBK" w:hint="eastAsia"/>
          <w:b w:val="0"/>
          <w:bCs w:val="0"/>
          <w:sz w:val="32"/>
        </w:rPr>
        <w:t>保障措施。明确“加强组织领导、强化要素保障、加强作风建设、加强督查落实”</w:t>
      </w:r>
      <w:r>
        <w:rPr>
          <w:rFonts w:ascii="方正仿宋_GBK" w:eastAsia="方正仿宋_GBK" w:hAnsi="方正仿宋_GBK" w:cs="方正仿宋_GBK" w:hint="eastAsia"/>
          <w:b w:val="0"/>
          <w:bCs w:val="0"/>
          <w:sz w:val="32"/>
        </w:rPr>
        <w:t>4</w:t>
      </w:r>
      <w:r>
        <w:rPr>
          <w:rFonts w:ascii="方正仿宋_GBK" w:eastAsia="方正仿宋_GBK" w:hAnsi="方正仿宋_GBK" w:cs="方正仿宋_GBK" w:hint="eastAsia"/>
          <w:b w:val="0"/>
          <w:bCs w:val="0"/>
          <w:sz w:val="32"/>
        </w:rPr>
        <w:t>个方面。</w:t>
      </w:r>
      <w:bookmarkEnd w:id="6"/>
    </w:p>
    <w:p w:rsidR="00A81234" w:rsidRDefault="00A81234">
      <w:pPr>
        <w:spacing w:line="600" w:lineRule="exact"/>
        <w:ind w:firstLineChars="200" w:firstLine="640"/>
        <w:jc w:val="right"/>
        <w:rPr>
          <w:rFonts w:ascii="方正仿宋_GBK" w:eastAsia="方正仿宋_GBK" w:hAnsi="方正仿宋_GBK" w:cs="方正仿宋_GBK"/>
          <w:sz w:val="32"/>
          <w:szCs w:val="32"/>
        </w:rPr>
      </w:pPr>
    </w:p>
    <w:p w:rsidR="00A81234" w:rsidRDefault="00A81234">
      <w:pPr>
        <w:spacing w:line="600" w:lineRule="exact"/>
        <w:ind w:firstLineChars="200" w:firstLine="640"/>
        <w:jc w:val="right"/>
        <w:rPr>
          <w:rFonts w:ascii="方正仿宋_GBK" w:eastAsia="方正仿宋_GBK" w:hAnsi="方正仿宋_GBK" w:cs="方正仿宋_GBK"/>
          <w:sz w:val="32"/>
          <w:szCs w:val="32"/>
        </w:rPr>
      </w:pPr>
    </w:p>
    <w:p w:rsidR="00A81234" w:rsidRDefault="00A74AA2">
      <w:pPr>
        <w:spacing w:line="600" w:lineRule="exact"/>
        <w:ind w:right="640" w:firstLineChars="200" w:firstLine="640"/>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bookmarkStart w:id="7" w:name="_GoBack"/>
      <w:bookmarkEnd w:id="7"/>
    </w:p>
    <w:p w:rsidR="00A81234" w:rsidRDefault="00A81234">
      <w:pPr>
        <w:pStyle w:val="a4"/>
        <w:spacing w:line="600" w:lineRule="exact"/>
        <w:ind w:firstLineChars="95" w:firstLine="199"/>
        <w:rPr>
          <w:lang w:val="zh-CN"/>
        </w:rPr>
      </w:pPr>
    </w:p>
    <w:sectPr w:rsidR="00A81234">
      <w:footerReference w:type="default" r:id="rId9"/>
      <w:pgSz w:w="11906" w:h="16838"/>
      <w:pgMar w:top="2098" w:right="1531" w:bottom="1984" w:left="1531" w:header="851" w:footer="153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70D" w:rsidRDefault="0020070D">
      <w:r>
        <w:separator/>
      </w:r>
    </w:p>
  </w:endnote>
  <w:endnote w:type="continuationSeparator" w:id="0">
    <w:p w:rsidR="0020070D" w:rsidRDefault="0020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34" w:rsidRDefault="0020070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1234" w:rsidRDefault="0020070D">
                          <w:pPr>
                            <w:pStyle w:val="a5"/>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A74AA2">
                            <w:rPr>
                              <w:rFonts w:asciiTheme="minorEastAsia" w:hAnsiTheme="minorEastAsia" w:cstheme="minorEastAsia"/>
                              <w:noProof/>
                              <w:sz w:val="28"/>
                              <w:szCs w:val="28"/>
                            </w:rPr>
                            <w:t>4</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81234" w:rsidRDefault="0020070D">
                    <w:pPr>
                      <w:pStyle w:val="a5"/>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A74AA2">
                      <w:rPr>
                        <w:rFonts w:asciiTheme="minorEastAsia" w:hAnsiTheme="minorEastAsia" w:cstheme="minorEastAsia"/>
                        <w:noProof/>
                        <w:sz w:val="28"/>
                        <w:szCs w:val="28"/>
                      </w:rPr>
                      <w:t>4</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70D" w:rsidRDefault="0020070D">
      <w:r>
        <w:separator/>
      </w:r>
    </w:p>
  </w:footnote>
  <w:footnote w:type="continuationSeparator" w:id="0">
    <w:p w:rsidR="0020070D" w:rsidRDefault="002007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6196"/>
    <w:multiLevelType w:val="singleLevel"/>
    <w:tmpl w:val="9F23619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MDE5MTA0ZTViZDA4NzY1ZDBkZmRmYzMwY2Q2OTYifQ=="/>
  </w:docVars>
  <w:rsids>
    <w:rsidRoot w:val="253A2450"/>
    <w:rsid w:val="0020070D"/>
    <w:rsid w:val="004D0162"/>
    <w:rsid w:val="00A74AA2"/>
    <w:rsid w:val="00A81234"/>
    <w:rsid w:val="00B00B18"/>
    <w:rsid w:val="00D87B20"/>
    <w:rsid w:val="00DA15F3"/>
    <w:rsid w:val="253A2450"/>
    <w:rsid w:val="29926316"/>
    <w:rsid w:val="3EAD3A3B"/>
    <w:rsid w:val="572B5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line="560" w:lineRule="exact"/>
    </w:pPr>
    <w:rPr>
      <w:rFonts w:ascii="华文中宋" w:eastAsia="华文中宋"/>
      <w:b/>
      <w:bCs/>
      <w:sz w:val="44"/>
      <w:szCs w:val="32"/>
      <w:lang w:val="zh-CN"/>
    </w:rPr>
  </w:style>
  <w:style w:type="paragraph" w:styleId="a4">
    <w:name w:val="Body Text Indent"/>
    <w:basedOn w:val="a"/>
    <w:uiPriority w:val="99"/>
    <w:unhideWhenUsed/>
    <w:qFormat/>
    <w:pPr>
      <w:ind w:firstLineChars="200" w:firstLine="20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Strong"/>
    <w:basedOn w:val="a1"/>
    <w:qFormat/>
    <w:rPr>
      <w:b/>
    </w:rPr>
  </w:style>
  <w:style w:type="character" w:styleId="a8">
    <w:name w:val="Hyperlink"/>
    <w:basedOn w:val="a1"/>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line="560" w:lineRule="exact"/>
    </w:pPr>
    <w:rPr>
      <w:rFonts w:ascii="华文中宋" w:eastAsia="华文中宋"/>
      <w:b/>
      <w:bCs/>
      <w:sz w:val="44"/>
      <w:szCs w:val="32"/>
      <w:lang w:val="zh-CN"/>
    </w:rPr>
  </w:style>
  <w:style w:type="paragraph" w:styleId="a4">
    <w:name w:val="Body Text Indent"/>
    <w:basedOn w:val="a"/>
    <w:uiPriority w:val="99"/>
    <w:unhideWhenUsed/>
    <w:qFormat/>
    <w:pPr>
      <w:ind w:firstLineChars="200" w:firstLine="20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Strong"/>
    <w:basedOn w:val="a1"/>
    <w:qFormat/>
    <w:rPr>
      <w:b/>
    </w:rPr>
  </w:style>
  <w:style w:type="character" w:styleId="a8">
    <w:name w:val="Hyperlink"/>
    <w:basedOn w:val="a1"/>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307</Words>
  <Characters>1754</Characters>
  <Application>Microsoft Office Word</Application>
  <DocSecurity>0</DocSecurity>
  <Lines>14</Lines>
  <Paragraphs>4</Paragraphs>
  <ScaleCrop>false</ScaleCrop>
  <Company>Microsoft</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WeirDo</dc:creator>
  <cp:lastModifiedBy>bear</cp:lastModifiedBy>
  <cp:revision>4</cp:revision>
  <dcterms:created xsi:type="dcterms:W3CDTF">2023-02-21T03:55:00Z</dcterms:created>
  <dcterms:modified xsi:type="dcterms:W3CDTF">2023-02-24T03:36:00Z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7EE2D2F645C64D1B955EF27343D6C1AB</vt:lpwstr>
  </property>
</Properties>
</file>