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8F" w:rsidRDefault="00C05F8F" w:rsidP="000971FC">
      <w:pPr>
        <w:widowControl/>
        <w:shd w:val="clear" w:color="auto" w:fill="FFFFFF"/>
        <w:spacing w:line="600" w:lineRule="exact"/>
        <w:ind w:firstLineChars="200" w:firstLine="880"/>
        <w:jc w:val="left"/>
        <w:rPr>
          <w:rFonts w:ascii="Times New Roman" w:eastAsia="方正小标宋_GBK" w:hAnsi="Times New Roman" w:cs="宋体"/>
          <w:color w:val="000000"/>
          <w:kern w:val="0"/>
          <w:sz w:val="44"/>
          <w:szCs w:val="44"/>
        </w:rPr>
      </w:pPr>
    </w:p>
    <w:p w:rsidR="00EF543D" w:rsidRDefault="00EF543D" w:rsidP="000971FC">
      <w:pPr>
        <w:widowControl/>
        <w:shd w:val="clear" w:color="auto" w:fill="FFFFFF"/>
        <w:spacing w:line="600" w:lineRule="exact"/>
        <w:ind w:firstLineChars="200" w:firstLine="880"/>
        <w:jc w:val="left"/>
        <w:rPr>
          <w:rFonts w:ascii="Times New Roman" w:eastAsia="方正小标宋_GBK" w:hAnsi="Times New Roman" w:cs="宋体"/>
          <w:color w:val="000000"/>
          <w:kern w:val="0"/>
          <w:sz w:val="44"/>
          <w:szCs w:val="44"/>
        </w:rPr>
      </w:pPr>
    </w:p>
    <w:p w:rsidR="006827F6" w:rsidRDefault="006827F6" w:rsidP="006827F6">
      <w:pPr>
        <w:spacing w:line="600" w:lineRule="exact"/>
        <w:jc w:val="center"/>
        <w:rPr>
          <w:rFonts w:eastAsia="方正小标宋_GBK" w:hint="eastAsia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重庆高新区管委会</w:t>
      </w:r>
    </w:p>
    <w:p w:rsidR="006827F6" w:rsidRDefault="006827F6" w:rsidP="006827F6">
      <w:pPr>
        <w:snapToGrid w:val="0"/>
        <w:spacing w:line="600" w:lineRule="exact"/>
        <w:jc w:val="center"/>
        <w:rPr>
          <w:rFonts w:eastAsia="方正小标宋_GBK" w:hAnsi="方正小标宋_GBK" w:cs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关于印发《</w:t>
      </w:r>
      <w:r>
        <w:rPr>
          <w:rFonts w:eastAsia="方正小标宋_GBK" w:hAnsi="方正小标宋_GBK" w:cs="方正小标宋_GBK" w:hint="eastAsia"/>
          <w:sz w:val="44"/>
          <w:szCs w:val="44"/>
        </w:rPr>
        <w:t>西部科学城重庆高新区科技创新</w:t>
      </w:r>
    </w:p>
    <w:p w:rsidR="006827F6" w:rsidRDefault="006827F6" w:rsidP="006827F6">
      <w:pPr>
        <w:spacing w:line="54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Ansi="方正小标宋_GBK" w:cs="方正小标宋_GBK" w:hint="eastAsia"/>
          <w:sz w:val="44"/>
          <w:szCs w:val="44"/>
        </w:rPr>
        <w:t>重点平台管理服务暂行办法》</w:t>
      </w:r>
      <w:r>
        <w:rPr>
          <w:rFonts w:eastAsia="方正小标宋_GBK" w:hint="eastAsia"/>
          <w:bCs/>
          <w:sz w:val="44"/>
          <w:szCs w:val="44"/>
        </w:rPr>
        <w:t>的通知</w:t>
      </w:r>
    </w:p>
    <w:p w:rsidR="00075237" w:rsidRDefault="006827F6" w:rsidP="006827F6">
      <w:pPr>
        <w:spacing w:line="540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6827F6">
        <w:rPr>
          <w:rFonts w:ascii="Times New Roman" w:eastAsia="方正仿宋_GBK" w:hAnsi="Times New Roman" w:hint="eastAsia"/>
          <w:sz w:val="32"/>
          <w:szCs w:val="32"/>
        </w:rPr>
        <w:t>渝高新发〔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2023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〕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27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号</w:t>
      </w:r>
    </w:p>
    <w:p w:rsidR="00075237" w:rsidRPr="008B0159" w:rsidRDefault="00075237" w:rsidP="00075237">
      <w:pPr>
        <w:widowControl/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6827F6" w:rsidRPr="006827F6" w:rsidRDefault="006827F6" w:rsidP="006827F6">
      <w:pPr>
        <w:widowControl/>
        <w:spacing w:line="600" w:lineRule="exact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6827F6">
        <w:rPr>
          <w:rFonts w:ascii="Times New Roman" w:eastAsia="方正仿宋_GBK" w:hAnsi="Times New Roman" w:hint="eastAsia"/>
          <w:sz w:val="32"/>
          <w:szCs w:val="32"/>
        </w:rPr>
        <w:t>管委会各部门，西永微电园公司，各有关单位：</w:t>
      </w:r>
    </w:p>
    <w:p w:rsidR="006827F6" w:rsidRPr="006827F6" w:rsidRDefault="006827F6" w:rsidP="006827F6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6827F6">
        <w:rPr>
          <w:rFonts w:ascii="Times New Roman" w:eastAsia="方正仿宋_GBK" w:hAnsi="Times New Roman" w:hint="eastAsia"/>
          <w:sz w:val="32"/>
          <w:szCs w:val="32"/>
        </w:rPr>
        <w:t>《西部科学城重庆高新区科技创新重点平台管理服务暂行办法》已经重庆高新区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2023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年第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24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次常务会议审议通过，现予印发，请严格遵照执行。</w:t>
      </w:r>
    </w:p>
    <w:p w:rsidR="006827F6" w:rsidRPr="006827F6" w:rsidRDefault="006827F6" w:rsidP="006827F6">
      <w:pPr>
        <w:widowControl/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6827F6" w:rsidRPr="006827F6" w:rsidRDefault="006827F6" w:rsidP="006827F6">
      <w:pPr>
        <w:widowControl/>
        <w:spacing w:line="600" w:lineRule="exact"/>
        <w:ind w:rightChars="200" w:right="420"/>
        <w:jc w:val="right"/>
        <w:rPr>
          <w:rFonts w:ascii="Times New Roman" w:eastAsia="方正仿宋_GBK" w:hAnsi="Times New Roman" w:hint="eastAsia"/>
          <w:sz w:val="32"/>
          <w:szCs w:val="32"/>
        </w:rPr>
      </w:pPr>
      <w:r w:rsidRPr="006827F6">
        <w:rPr>
          <w:rFonts w:ascii="Times New Roman" w:eastAsia="方正仿宋_GBK" w:hAnsi="Times New Roman" w:hint="eastAsia"/>
          <w:sz w:val="32"/>
          <w:szCs w:val="32"/>
        </w:rPr>
        <w:t>重庆高新区管委会</w:t>
      </w:r>
    </w:p>
    <w:p w:rsidR="006827F6" w:rsidRPr="006827F6" w:rsidRDefault="006827F6" w:rsidP="006827F6">
      <w:pPr>
        <w:widowControl/>
        <w:spacing w:line="600" w:lineRule="exact"/>
        <w:jc w:val="left"/>
        <w:rPr>
          <w:rFonts w:ascii="Times New Roman" w:eastAsia="方正仿宋_GBK" w:hAnsi="Times New Roman" w:hint="eastAsia"/>
          <w:sz w:val="32"/>
          <w:szCs w:val="32"/>
        </w:rPr>
      </w:pPr>
      <w:r w:rsidRPr="006827F6"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/>
          <w:sz w:val="32"/>
          <w:szCs w:val="32"/>
        </w:rPr>
        <w:t xml:space="preserve">       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 xml:space="preserve"> 2023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年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12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月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18</w:t>
      </w:r>
      <w:r w:rsidRPr="006827F6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075237" w:rsidRDefault="006827F6" w:rsidP="006827F6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6827F6">
        <w:rPr>
          <w:rFonts w:ascii="Times New Roman" w:eastAsia="方正仿宋_GBK" w:hAnsi="Times New Roman" w:hint="eastAsia"/>
          <w:sz w:val="32"/>
          <w:szCs w:val="32"/>
        </w:rPr>
        <w:t>（此件公开发布）</w:t>
      </w:r>
    </w:p>
    <w:p w:rsidR="00FE02E6" w:rsidRDefault="00FE02E6" w:rsidP="006827F6">
      <w:pPr>
        <w:spacing w:beforeLines="50" w:before="156" w:line="600" w:lineRule="exact"/>
        <w:rPr>
          <w:rFonts w:ascii="Times New Roman" w:eastAsia="方正小标宋_GBK" w:hAnsi="Times New Roman" w:cs="方正小标宋_GBK"/>
          <w:bCs/>
          <w:sz w:val="44"/>
          <w:szCs w:val="44"/>
          <w:lang w:val="zh-CN"/>
        </w:rPr>
      </w:pPr>
    </w:p>
    <w:p w:rsidR="00F66B17" w:rsidRDefault="00F66B17" w:rsidP="00FE02E6">
      <w:pPr>
        <w:spacing w:beforeLines="50" w:before="156" w:line="600" w:lineRule="exact"/>
        <w:rPr>
          <w:rFonts w:ascii="Times New Roman" w:eastAsia="方正小标宋_GBK" w:hAnsi="Times New Roman" w:cs="方正小标宋_GBK"/>
          <w:bCs/>
          <w:sz w:val="44"/>
          <w:szCs w:val="44"/>
          <w:lang w:val="zh-CN"/>
        </w:rPr>
      </w:pPr>
    </w:p>
    <w:p w:rsidR="00F66B17" w:rsidRPr="008B0159" w:rsidRDefault="00F66B17" w:rsidP="00FE02E6">
      <w:pPr>
        <w:spacing w:beforeLines="50" w:before="156" w:line="600" w:lineRule="exact"/>
        <w:rPr>
          <w:rFonts w:ascii="Times New Roman" w:eastAsia="方正小标宋_GBK" w:hAnsi="Times New Roman" w:cs="方正小标宋_GBK"/>
          <w:bCs/>
          <w:sz w:val="44"/>
          <w:szCs w:val="44"/>
          <w:lang w:val="zh-CN"/>
        </w:rPr>
      </w:pPr>
    </w:p>
    <w:p w:rsidR="001837B0" w:rsidRDefault="001837B0" w:rsidP="00F66B17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827F6" w:rsidRDefault="006827F6" w:rsidP="00F66B17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6827F6" w:rsidRDefault="006827F6" w:rsidP="00F66B17">
      <w:pPr>
        <w:spacing w:line="60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6827F6" w:rsidRDefault="006827F6" w:rsidP="006827F6">
      <w:pPr>
        <w:snapToGrid w:val="0"/>
        <w:spacing w:line="600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西部科学城重庆高新区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科技创新重点平台</w:t>
      </w:r>
      <w:r>
        <w:rPr>
          <w:rFonts w:ascii="Times New Roman" w:eastAsia="方正小标宋_GBK" w:hAnsi="Times New Roman" w:cs="Times New Roman"/>
          <w:sz w:val="44"/>
          <w:szCs w:val="44"/>
        </w:rPr>
        <w:t>管理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服务暂行</w:t>
      </w:r>
      <w:r>
        <w:rPr>
          <w:rFonts w:ascii="Times New Roman" w:eastAsia="方正小标宋_GBK" w:hAnsi="Times New Roman" w:cs="Times New Roman"/>
          <w:sz w:val="44"/>
          <w:szCs w:val="44"/>
        </w:rPr>
        <w:t>办法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32"/>
          <w:szCs w:val="32"/>
        </w:rPr>
      </w:pP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第一章  总则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第一条</w:t>
      </w:r>
      <w:bookmarkEnd w:id="0"/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为推动成渝地区双城经济圈建设，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加速高端创新资源集聚，加快</w:t>
      </w:r>
      <w:r>
        <w:rPr>
          <w:rFonts w:ascii="Times New Roman" w:eastAsia="方正仿宋_GBK" w:hAnsi="Times New Roman" w:cs="Times New Roman"/>
          <w:sz w:val="32"/>
          <w:szCs w:val="32"/>
        </w:rPr>
        <w:t>打造具有全国影响力的科技创新中心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核心区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提升科技创新重点平台（以下简称平台）的运营管理能力，增强落地平台质效。现结合西部科学城重庆高新区（以下简称</w:t>
      </w:r>
      <w:r>
        <w:rPr>
          <w:rFonts w:eastAsia="方正仿宋_GBK" w:cs="Times New Roman" w:hint="eastAsia"/>
          <w:sz w:val="32"/>
          <w:szCs w:val="32"/>
        </w:rPr>
        <w:t>高新区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）实际，</w:t>
      </w:r>
      <w:r>
        <w:rPr>
          <w:rFonts w:ascii="Times New Roman" w:eastAsia="方正仿宋_GBK" w:hAnsi="Times New Roman" w:cs="Times New Roman"/>
          <w:sz w:val="32"/>
          <w:szCs w:val="32"/>
        </w:rPr>
        <w:t>制定本办法。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第二条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本办法所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称平台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是指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围绕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高新区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科技、经济和社会发展重大战略，加快推动关键核心技术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攻关，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取得标志性成果和战略性产品，在一定时限内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有政策扶持或已建成投用无单独政策扶持的平台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第三条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按照注重转化、赋能产业的原则，坚持产学研相结合，坚持政府引导与市场需求相结合，坚持自主创新、集成创新与引进消化吸收再创新相结合，增强科技创新核心竞争力，为经济社会可持续发展提供技术支撑。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lastRenderedPageBreak/>
        <w:t>第二章  界定标准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第四条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</w:t>
      </w:r>
      <w:r>
        <w:rPr>
          <w:rFonts w:ascii="Times New Roman" w:eastAsia="方正仿宋_GBK" w:hAnsi="Times New Roman" w:cs="Times New Roman"/>
          <w:sz w:val="32"/>
          <w:szCs w:val="32"/>
        </w:rPr>
        <w:t>需同时满足以下条件：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符合高新区“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3238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现代制造业集群体系，具有明确功能定位，主要从事前沿技术研究、产业技术开发、科技成果转化、企业技术服务、企业孵化等工作。平台建设内容包括但不限于实验室、研发中心、创新中心、公共技术服务平台、科技服务机构等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有明确的管理运营机构，可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依法注册为科技类民办非企业单位（社会服务机构）、事业单位或企业，且注册登记地址在高新区直管园范围内。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投资额不低于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（四）应具备的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研发基本条件：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拥有开展研发、试验、服务等所必需的条件和设施。科研用房建筑面积一般不低于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平方米，用于研究开发的仪器设备原值一般不低于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稳定的人才团队，负责人或科研带头人一般应为“金凤凰”领军人才及以上层次人才（或相当于上述层次的人才）。研发人员数量不少于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人，其中研究生学历或副高（含）以上职称人员的比例不低于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，全职研发人员占研发人员总人数的比例不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低于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50%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年度研究开发经费投入不低于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掌握核心技术，并具有较强市场服务能力，在高新区主导产业领域取得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项及以上可自主自控的原创性科研成果，市场化收入（包括纵向和横向科研项目收入以及市场化收入）达到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万元以上或已孵化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家及以上科技型企业。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如不符合上述研发基本条件的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需具备</w:t>
      </w:r>
      <w:r>
        <w:rPr>
          <w:rFonts w:ascii="Times New Roman" w:eastAsia="方正仿宋_GBK" w:hAnsi="Times New Roman" w:cs="Times New Roman"/>
          <w:sz w:val="32"/>
          <w:szCs w:val="32"/>
        </w:rPr>
        <w:t>相当于上述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条件标准</w:t>
      </w:r>
      <w:r>
        <w:rPr>
          <w:rFonts w:ascii="Times New Roman" w:eastAsia="方正仿宋_GBK" w:hAnsi="Times New Roman" w:cs="Times New Roman"/>
          <w:sz w:val="32"/>
          <w:szCs w:val="32"/>
        </w:rPr>
        <w:t>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其他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研发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条件或扶持期内能达到上述条件。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Times New Roman" w:eastAsia="方正仿宋_GBK" w:hAnsi="Times New Roman" w:cs="Times New Roman" w:hint="eastAsia"/>
          <w:sz w:val="32"/>
          <w:szCs w:val="20"/>
        </w:rPr>
      </w:pP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第三章  组织管理和职责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五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科技创新局作为平台</w:t>
      </w:r>
      <w:r>
        <w:rPr>
          <w:rFonts w:ascii="Times New Roman" w:eastAsia="方正仿宋_GBK" w:hAnsi="Times New Roman" w:cs="Times New Roman"/>
          <w:sz w:val="32"/>
          <w:szCs w:val="32"/>
        </w:rPr>
        <w:t>统筹管理部门，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指导</w:t>
      </w:r>
      <w:r>
        <w:rPr>
          <w:rFonts w:ascii="Times New Roman" w:eastAsia="方正仿宋_GBK" w:hAnsi="Times New Roman" w:cs="Times New Roman"/>
          <w:sz w:val="32"/>
          <w:szCs w:val="32"/>
        </w:rPr>
        <w:t>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平台可行性论证、成果转化、评估评价等</w:t>
      </w:r>
      <w:r>
        <w:rPr>
          <w:rFonts w:ascii="Times New Roman" w:eastAsia="方正仿宋_GBK" w:hAnsi="Times New Roman" w:cs="Times New Roman"/>
          <w:sz w:val="32"/>
          <w:szCs w:val="32"/>
        </w:rPr>
        <w:t>工作。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主要职责：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（一）研究梳理平台管理政策制度，加强政策宣讲；</w:t>
      </w:r>
    </w:p>
    <w:p w:rsidR="006827F6" w:rsidRPr="006827F6" w:rsidRDefault="006827F6" w:rsidP="006827F6">
      <w:pPr>
        <w:snapToGrid w:val="0"/>
        <w:spacing w:line="600" w:lineRule="exact"/>
        <w:ind w:firstLineChars="200" w:firstLine="640"/>
        <w:rPr>
          <w:rFonts w:ascii="方正楷体_GBK" w:eastAsia="方正黑体_GBK" w:hAnsi="方正楷体_GBK" w:cs="方正楷体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（二）推动平台成果转化应用及信息共享；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（三）建立平台绩效评价、动态调整机制；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（四）其他与科技创新相关事项。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第六条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平台落地后成立的运营管理单位（以下简称平台运营单位）负责平台的具体运营、管理及发展工作。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第七条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平台服务部门（负责平台落地服务的园区、镇街及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相关单位）主要职责：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（一）按照职能职责做好平台服务和管理工作；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（二）配合做好各类数据统计工作；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（三）指导平台运营单位建立内控制度、加强与平台共建单位沟通，积极导入资源，提供政策、资金、场地、人才及设备等保障。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八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条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成立平台推进工作专班，由高新区管委会分管科技创新的领导任组长，相关责任部门分管领导为成员，工作组办公室设在科技创新局。专班负责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做好平台调度和服务保障工作，定期召开工作例会，协调解决平台重大事项。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第四章  运营管理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第九条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鼓励平台运营单位建立健全内部规章制度，</w:t>
      </w:r>
      <w:r>
        <w:rPr>
          <w:rFonts w:ascii="Times New Roman" w:eastAsia="方正仿宋_GBK" w:hAnsi="Times New Roman" w:cs="Times New Roman"/>
          <w:sz w:val="32"/>
          <w:szCs w:val="32"/>
        </w:rPr>
        <w:t>应制定重大决策基本规则、决策程序、监督责任等机制，以及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人才引培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薪酬激励、</w:t>
      </w:r>
      <w:r>
        <w:rPr>
          <w:rFonts w:ascii="Times New Roman" w:eastAsia="方正仿宋_GBK" w:hAnsi="Times New Roman" w:cs="Times New Roman"/>
          <w:sz w:val="32"/>
          <w:szCs w:val="32"/>
        </w:rPr>
        <w:t>科研项目、财务资产、重大设备、安全保密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知识产权与成果转化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、物资采购、研发经费核算</w:t>
      </w:r>
      <w:r>
        <w:rPr>
          <w:rFonts w:ascii="Times New Roman" w:eastAsia="方正仿宋_GBK" w:hAnsi="Times New Roman" w:cs="Times New Roman"/>
          <w:sz w:val="32"/>
          <w:szCs w:val="32"/>
        </w:rPr>
        <w:t>等管理制度，并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及时将相关情况报送至责任部门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第十条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鼓励平台运营单位制定人事管理制度，建立合理的固定运营团队，规范员工聘用及离职流程，完善人才引进管理办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法，明确绩效考核指标。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第十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一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鼓励平台运营单位完善内部财务管理制度，应</w:t>
      </w:r>
      <w:r>
        <w:rPr>
          <w:rFonts w:ascii="Times New Roman" w:eastAsia="方正仿宋_GBK" w:hAnsi="Times New Roman" w:cs="Times New Roman"/>
          <w:sz w:val="32"/>
          <w:szCs w:val="32"/>
        </w:rPr>
        <w:t>严格执行财务规章制度和会计核算制度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健全财务预算管理制度，专项项目实行专款专用，独立建账，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按规定接受相关</w:t>
      </w:r>
      <w:r>
        <w:rPr>
          <w:rFonts w:ascii="Times New Roman" w:eastAsia="方正仿宋_GBK" w:hAnsi="Times New Roman" w:cs="Times New Roman"/>
          <w:sz w:val="32"/>
          <w:szCs w:val="32"/>
        </w:rPr>
        <w:t>部门的监督管理。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建立健全财政资金使用制度，严格按照制度</w:t>
      </w:r>
      <w:r>
        <w:rPr>
          <w:rFonts w:ascii="Times New Roman" w:eastAsia="方正仿宋_GBK" w:hAnsi="Times New Roman" w:cs="Times New Roman"/>
          <w:sz w:val="32"/>
          <w:szCs w:val="32"/>
        </w:rPr>
        <w:t>使用财政资金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。强化审计监督，加强对平台资金使用管理全过程监管。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十二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eastAsia="方正仿宋_GBK" w:cs="Times New Roman" w:hint="eastAsia"/>
          <w:sz w:val="32"/>
          <w:szCs w:val="32"/>
        </w:rPr>
        <w:t>鼓励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平台运营单位</w:t>
      </w:r>
      <w:r>
        <w:rPr>
          <w:rFonts w:ascii="Times New Roman" w:eastAsia="方正仿宋_GBK" w:hAnsi="Times New Roman" w:cs="Times New Roman"/>
          <w:sz w:val="32"/>
          <w:szCs w:val="32"/>
        </w:rPr>
        <w:t>建立健全重大科研设备购置、入库、使用和处置等管理制度，将设备管理责任落实到人，避免科研设备投入重复浪费，提高设备使用效率。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十三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eastAsia="方正仿宋_GBK" w:cs="Times New Roman" w:hint="eastAsia"/>
          <w:sz w:val="32"/>
          <w:szCs w:val="32"/>
        </w:rPr>
        <w:t>鼓励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平台运营单位</w:t>
      </w:r>
      <w:r>
        <w:rPr>
          <w:rFonts w:ascii="Times New Roman" w:eastAsia="方正仿宋_GBK" w:hAnsi="Times New Roman" w:cs="Times New Roman"/>
          <w:sz w:val="32"/>
          <w:szCs w:val="32"/>
        </w:rPr>
        <w:t>建立科学化的研发组织体系和内控制度，根据科学研究、技术创新和研发服务实际需求，自主确定研发选题，动态设立调整研发单元，灵活配置科研人员、组织研发团队、调配科研设备。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十四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eastAsia="方正仿宋_GBK" w:cs="Times New Roman" w:hint="eastAsia"/>
          <w:sz w:val="32"/>
          <w:szCs w:val="32"/>
        </w:rPr>
        <w:t>鼓励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平台运营单位</w:t>
      </w:r>
      <w:r>
        <w:rPr>
          <w:rFonts w:ascii="Times New Roman" w:eastAsia="方正仿宋_GBK" w:hAnsi="Times New Roman" w:cs="Times New Roman"/>
          <w:sz w:val="32"/>
          <w:szCs w:val="32"/>
        </w:rPr>
        <w:t>建立健全科技成果转化制度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，支持其</w:t>
      </w:r>
      <w:r>
        <w:rPr>
          <w:rFonts w:ascii="Times New Roman" w:eastAsia="方正仿宋_GBK" w:hAnsi="Times New Roman" w:cs="Times New Roman"/>
          <w:sz w:val="32"/>
          <w:szCs w:val="32"/>
        </w:rPr>
        <w:t>成立成果转化部门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或公司，负责成果应用转化，</w:t>
      </w:r>
      <w:r>
        <w:rPr>
          <w:rFonts w:ascii="Times New Roman" w:eastAsia="方正仿宋_GBK" w:hAnsi="Times New Roman" w:cs="Times New Roman"/>
          <w:sz w:val="32"/>
          <w:szCs w:val="32"/>
        </w:rPr>
        <w:t>提高在技术服务、专利运用、成果转化等方面的收入，增强自我造血功能。形成的科技成果按约定和投入确定权属，进行成果登记管理，并优先在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高新区</w:t>
      </w:r>
      <w:r>
        <w:rPr>
          <w:rFonts w:ascii="Times New Roman" w:eastAsia="方正仿宋_GBK" w:hAnsi="Times New Roman" w:cs="Times New Roman"/>
          <w:sz w:val="32"/>
          <w:szCs w:val="32"/>
        </w:rPr>
        <w:t>内落地转化。做好知识产权全球布局，培育高价值专利，防范知识产权风险。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十五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eastAsia="方正仿宋_GBK" w:cs="Times New Roman" w:hint="eastAsia"/>
          <w:sz w:val="32"/>
          <w:szCs w:val="32"/>
        </w:rPr>
        <w:t>鼓励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平台运营单位聚焦地方未来产业培育发展，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结合实际需求，探索长效稳定的产学研结合机制，实质性开展研究开发、成果转化、衍生孵化和技术服务等工作。积极参与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对外服务</w:t>
      </w:r>
      <w:r>
        <w:rPr>
          <w:rFonts w:ascii="Times New Roman" w:eastAsia="方正仿宋_GBK" w:hAnsi="Times New Roman" w:cs="Times New Roman"/>
          <w:sz w:val="32"/>
          <w:szCs w:val="32"/>
        </w:rPr>
        <w:t>和人才交流合作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开发国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</w:t>
      </w:r>
      <w:r>
        <w:rPr>
          <w:rFonts w:ascii="Times New Roman" w:eastAsia="方正仿宋_GBK" w:hAnsi="Times New Roman" w:cs="Times New Roman"/>
          <w:sz w:val="32"/>
          <w:szCs w:val="32"/>
        </w:rPr>
        <w:t>外人才资源，吸纳、集聚、培养高层次创新人才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第五章  评价考核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32"/>
        </w:rPr>
      </w:pP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十六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建立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评价机制。</w:t>
      </w:r>
      <w:r>
        <w:rPr>
          <w:rFonts w:eastAsia="方正仿宋_GBK" w:cs="Times New Roman" w:hint="eastAsia"/>
          <w:sz w:val="32"/>
          <w:szCs w:val="32"/>
        </w:rPr>
        <w:t>基于项目合作协议，</w:t>
      </w:r>
      <w:r>
        <w:rPr>
          <w:rFonts w:ascii="Times New Roman" w:eastAsia="方正仿宋_GBK" w:hAnsi="Times New Roman" w:cs="Times New Roman"/>
          <w:sz w:val="32"/>
          <w:szCs w:val="32"/>
        </w:rPr>
        <w:t>围绕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科技创新、人才培养、平台建设、成果转化等</w:t>
      </w:r>
      <w:r>
        <w:rPr>
          <w:rFonts w:ascii="Times New Roman" w:eastAsia="方正仿宋_GBK" w:hAnsi="Times New Roman" w:cs="Times New Roman"/>
          <w:sz w:val="32"/>
          <w:szCs w:val="32"/>
        </w:rPr>
        <w:t>，科学合理设置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评价</w:t>
      </w:r>
      <w:r>
        <w:rPr>
          <w:rFonts w:ascii="Times New Roman" w:eastAsia="方正仿宋_GBK" w:hAnsi="Times New Roman" w:cs="Times New Roman"/>
          <w:sz w:val="32"/>
          <w:szCs w:val="32"/>
        </w:rPr>
        <w:t>指标，突出创新质量和贡献，注重发挥用户评价作用。实行年度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评价</w:t>
      </w:r>
      <w:r>
        <w:rPr>
          <w:rFonts w:ascii="Times New Roman" w:eastAsia="方正仿宋_GBK" w:hAnsi="Times New Roman" w:cs="Times New Roman"/>
          <w:sz w:val="32"/>
          <w:szCs w:val="32"/>
        </w:rPr>
        <w:t>机制，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平台首次评价原则上从落地的第二个自然年开始，</w:t>
      </w:r>
      <w:r>
        <w:rPr>
          <w:rFonts w:ascii="Times New Roman" w:eastAsia="方正仿宋_GBK" w:hAnsi="Times New Roman" w:cs="Times New Roman"/>
          <w:sz w:val="32"/>
          <w:szCs w:val="32"/>
        </w:rPr>
        <w:t>重点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评价</w:t>
      </w:r>
      <w:r>
        <w:rPr>
          <w:rFonts w:ascii="Times New Roman" w:eastAsia="方正仿宋_GBK" w:hAnsi="Times New Roman" w:cs="Times New Roman"/>
          <w:sz w:val="32"/>
          <w:szCs w:val="32"/>
        </w:rPr>
        <w:t>投入产出效益，包括但不限于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科技研发</w:t>
      </w:r>
      <w:r>
        <w:rPr>
          <w:rFonts w:ascii="Times New Roman" w:eastAsia="方正仿宋_GBK" w:hAnsi="Times New Roman" w:cs="Times New Roman"/>
          <w:sz w:val="32"/>
          <w:szCs w:val="32"/>
        </w:rPr>
        <w:t>、经费使用、场地使用、成果转化、人才引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育</w:t>
      </w:r>
      <w:r>
        <w:rPr>
          <w:rFonts w:ascii="Times New Roman" w:eastAsia="方正仿宋_GBK" w:hAnsi="Times New Roman" w:cs="Times New Roman"/>
          <w:sz w:val="32"/>
          <w:szCs w:val="32"/>
        </w:rPr>
        <w:t>等情况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十七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严格评价</w:t>
      </w:r>
      <w:r>
        <w:rPr>
          <w:rFonts w:ascii="Times New Roman" w:eastAsia="方正仿宋_GBK" w:hAnsi="Times New Roman" w:cs="Times New Roman"/>
          <w:sz w:val="32"/>
          <w:szCs w:val="32"/>
        </w:rPr>
        <w:t>流程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。平台运营单位</w:t>
      </w:r>
      <w:r>
        <w:rPr>
          <w:rFonts w:ascii="Times New Roman" w:eastAsia="方正仿宋_GBK" w:hAnsi="Times New Roman" w:cs="Times New Roman"/>
          <w:sz w:val="32"/>
          <w:szCs w:val="32"/>
        </w:rPr>
        <w:t>根据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评价指标体系</w:t>
      </w:r>
      <w:r>
        <w:rPr>
          <w:rFonts w:ascii="Times New Roman" w:eastAsia="方正仿宋_GBK" w:hAnsi="Times New Roman" w:cs="Times New Roman"/>
          <w:sz w:val="32"/>
          <w:szCs w:val="32"/>
        </w:rPr>
        <w:t>填写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</w:t>
      </w:r>
      <w:r>
        <w:rPr>
          <w:rFonts w:ascii="Times New Roman" w:eastAsia="方正仿宋_GBK" w:hAnsi="Times New Roman" w:cs="Times New Roman"/>
          <w:sz w:val="32"/>
          <w:szCs w:val="32"/>
        </w:rPr>
        <w:t>自评表，并提供相关佐证材料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报送至科技创新局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科技创新局联合责任部门</w:t>
      </w:r>
      <w:r>
        <w:rPr>
          <w:rFonts w:ascii="Times New Roman" w:eastAsia="方正仿宋_GBK" w:hAnsi="Times New Roman" w:cs="Times New Roman"/>
          <w:sz w:val="32"/>
          <w:szCs w:val="32"/>
        </w:rPr>
        <w:t>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平台运营单位</w:t>
      </w:r>
      <w:r>
        <w:rPr>
          <w:rFonts w:ascii="Times New Roman" w:eastAsia="方正仿宋_GBK" w:hAnsi="Times New Roman" w:cs="Times New Roman"/>
          <w:sz w:val="32"/>
          <w:szCs w:val="32"/>
        </w:rPr>
        <w:t>提交的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材</w:t>
      </w:r>
      <w:r>
        <w:rPr>
          <w:rFonts w:ascii="Times New Roman" w:eastAsia="方正仿宋_GBK" w:hAnsi="Times New Roman" w:cs="Times New Roman"/>
          <w:sz w:val="32"/>
          <w:szCs w:val="32"/>
        </w:rPr>
        <w:t>料进行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评价，</w:t>
      </w:r>
      <w:r>
        <w:rPr>
          <w:rFonts w:ascii="Times New Roman" w:eastAsia="方正仿宋_GBK" w:hAnsi="Times New Roman" w:cs="Times New Roman"/>
          <w:sz w:val="32"/>
          <w:szCs w:val="32"/>
        </w:rPr>
        <w:t>实地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查验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形成</w:t>
      </w:r>
      <w:r>
        <w:rPr>
          <w:rFonts w:ascii="Times New Roman" w:eastAsia="方正仿宋_GBK" w:hAnsi="Times New Roman" w:cs="Times New Roman"/>
          <w:sz w:val="32"/>
          <w:szCs w:val="32"/>
        </w:rPr>
        <w:t>评价报告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十八条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评价结果应用。平台评价结果分为</w:t>
      </w:r>
      <w:r>
        <w:rPr>
          <w:rFonts w:eastAsia="方正仿宋_GBK" w:cs="Times New Roman" w:hint="eastAsia"/>
          <w:sz w:val="32"/>
          <w:szCs w:val="32"/>
        </w:rPr>
        <w:t>好、良好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、合格和不合格</w:t>
      </w:r>
      <w:r>
        <w:rPr>
          <w:rFonts w:eastAsia="方正仿宋_GBK" w:cs="Times New Roman" w:hint="eastAsia"/>
          <w:sz w:val="32"/>
          <w:szCs w:val="32"/>
        </w:rPr>
        <w:t>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个类别，评价结果作为责任部门拨付年度协议经费的重要参考，并同步抄送平台共建单位。评价</w:t>
      </w:r>
      <w:r>
        <w:rPr>
          <w:rFonts w:ascii="Times New Roman" w:eastAsia="方正仿宋_GBK" w:hAnsi="Times New Roman" w:cs="Times New Roman"/>
          <w:sz w:val="32"/>
          <w:szCs w:val="32"/>
        </w:rPr>
        <w:t>结果不合格的，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责任部门督促及时做好</w:t>
      </w:r>
      <w:r>
        <w:rPr>
          <w:rFonts w:ascii="Times New Roman" w:eastAsia="方正仿宋_GBK" w:hAnsi="Times New Roman" w:cs="Times New Roman"/>
          <w:sz w:val="32"/>
          <w:szCs w:val="32"/>
        </w:rPr>
        <w:t>整改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工作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十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九条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对不按规定参加</w:t>
      </w:r>
      <w:r>
        <w:rPr>
          <w:rFonts w:ascii="Times New Roman" w:eastAsia="方正仿宋_GBK" w:hAnsi="Times New Roman" w:cs="Times New Roman"/>
          <w:sz w:val="32"/>
          <w:szCs w:val="32"/>
        </w:rPr>
        <w:t>评价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或连续</w:t>
      </w:r>
      <w:r>
        <w:rPr>
          <w:rFonts w:ascii="Times New Roman" w:eastAsia="方正仿宋_GBK" w:hAnsi="Times New Roman" w:cs="Times New Roman"/>
          <w:sz w:val="32"/>
          <w:szCs w:val="32"/>
        </w:rPr>
        <w:t>两年评价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不合格的平台，由</w:t>
      </w:r>
      <w:r>
        <w:rPr>
          <w:rFonts w:ascii="Times New Roman" w:eastAsia="方正仿宋_GBK" w:hAnsi="Times New Roman" w:cs="Times New Roman"/>
          <w:sz w:val="32"/>
          <w:szCs w:val="32"/>
        </w:rPr>
        <w:t>责任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部门报</w:t>
      </w:r>
      <w:r>
        <w:rPr>
          <w:rFonts w:ascii="Times New Roman" w:eastAsia="方正仿宋_GBK" w:hAnsi="Times New Roman" w:cs="Times New Roman"/>
          <w:sz w:val="32"/>
          <w:szCs w:val="32"/>
        </w:rPr>
        <w:t>管委会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批准后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eastAsia="方正仿宋_GBK" w:cs="Times New Roman" w:hint="eastAsia"/>
          <w:sz w:val="32"/>
          <w:szCs w:val="32"/>
        </w:rPr>
        <w:t>修改合作协议，调整支持政策，必要时</w:t>
      </w:r>
      <w:r>
        <w:rPr>
          <w:rFonts w:ascii="Times New Roman" w:eastAsia="方正仿宋_GBK" w:hAnsi="Times New Roman" w:cs="Times New Roman"/>
          <w:sz w:val="32"/>
          <w:szCs w:val="32"/>
        </w:rPr>
        <w:t>根据协议约定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终止与合作单位的合作，</w:t>
      </w:r>
      <w:r>
        <w:rPr>
          <w:rFonts w:ascii="Times New Roman" w:eastAsia="方正仿宋_GBK" w:hAnsi="Times New Roman" w:cs="Times New Roman"/>
          <w:sz w:val="32"/>
          <w:szCs w:val="32"/>
        </w:rPr>
        <w:t>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按规定</w:t>
      </w:r>
      <w:r>
        <w:rPr>
          <w:rFonts w:eastAsia="方正仿宋_GBK" w:cs="Times New Roman" w:hint="eastAsia"/>
          <w:sz w:val="32"/>
          <w:szCs w:val="32"/>
        </w:rPr>
        <w:t>做好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清产核资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注销登记</w:t>
      </w:r>
      <w:r>
        <w:rPr>
          <w:rFonts w:ascii="Times New Roman" w:eastAsia="方正仿宋_GBK" w:hAnsi="Times New Roman" w:cs="Times New Roman"/>
          <w:sz w:val="32"/>
          <w:szCs w:val="32"/>
        </w:rPr>
        <w:t>、资产回收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eastAsia="方正仿宋_GBK" w:cs="Times New Roman" w:hint="eastAsia"/>
          <w:sz w:val="32"/>
          <w:szCs w:val="32"/>
        </w:rPr>
        <w:t>工作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第六章  附则</w:t>
      </w:r>
    </w:p>
    <w:p w:rsidR="006827F6" w:rsidRDefault="006827F6" w:rsidP="006827F6">
      <w:pPr>
        <w:snapToGrid w:val="0"/>
        <w:spacing w:line="600" w:lineRule="exact"/>
        <w:jc w:val="center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</w:p>
    <w:p w:rsidR="006827F6" w:rsidRDefault="006827F6" w:rsidP="006827F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二十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条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本办法自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日施行。</w:t>
      </w:r>
    </w:p>
    <w:p w:rsidR="00EF543D" w:rsidRPr="00EF543D" w:rsidRDefault="006827F6" w:rsidP="006827F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 w:rsidRPr="006827F6">
        <w:rPr>
          <w:rFonts w:ascii="方正楷体_GBK" w:eastAsia="方正黑体_GBK" w:hAnsi="方正楷体_GBK" w:cs="方正楷体_GBK"/>
          <w:sz w:val="32"/>
          <w:szCs w:val="32"/>
        </w:rPr>
        <w:t>第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>二十一</w:t>
      </w:r>
      <w:r w:rsidRPr="006827F6">
        <w:rPr>
          <w:rFonts w:ascii="方正楷体_GBK" w:eastAsia="方正黑体_GBK" w:hAnsi="方正楷体_GBK" w:cs="方正楷体_GBK"/>
          <w:sz w:val="32"/>
          <w:szCs w:val="32"/>
        </w:rPr>
        <w:t>条</w:t>
      </w:r>
      <w:r w:rsidRPr="006827F6">
        <w:rPr>
          <w:rFonts w:ascii="方正楷体_GBK" w:eastAsia="方正黑体_GBK" w:hAnsi="方正楷体_GBK" w:cs="方正楷体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本办法由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重庆高新区管委会</w:t>
      </w:r>
      <w:r>
        <w:rPr>
          <w:rFonts w:ascii="Times New Roman" w:eastAsia="方正仿宋_GBK" w:hAnsi="Times New Roman" w:cs="Times New Roman"/>
          <w:sz w:val="32"/>
          <w:szCs w:val="32"/>
        </w:rPr>
        <w:t>负责解释。</w:t>
      </w:r>
    </w:p>
    <w:sectPr w:rsidR="00EF543D" w:rsidRPr="00EF543D" w:rsidSect="00321887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11" w:rsidRDefault="00214511">
      <w:r>
        <w:separator/>
      </w:r>
    </w:p>
  </w:endnote>
  <w:endnote w:type="continuationSeparator" w:id="0">
    <w:p w:rsidR="00214511" w:rsidRDefault="002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A" w:rsidRDefault="003D5AB2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ABA" w:rsidRDefault="003D5AB2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27F6" w:rsidRPr="006827F6">
                            <w:rPr>
                              <w:rFonts w:ascii="宋体" w:eastAsia="方正仿宋_GBK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080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52ABA" w:rsidRDefault="003D5AB2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827F6" w:rsidRPr="006827F6">
                      <w:rPr>
                        <w:rFonts w:ascii="宋体" w:eastAsia="方正仿宋_GBK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452ABA" w:rsidRPr="005D53CA" w:rsidRDefault="009E18BA" w:rsidP="009E18BA">
    <w:pPr>
      <w:pStyle w:val="a5"/>
      <w:pBdr>
        <w:top w:val="none" w:sz="0" w:space="14" w:color="auto"/>
      </w:pBdr>
      <w:wordWrap w:val="0"/>
      <w:ind w:rightChars="200" w:right="42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5D53CA">
      <w:rPr>
        <w:rFonts w:ascii="宋体" w:eastAsia="宋体" w:hAnsi="宋体"/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61347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177761" id="直接连接符 5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85pt" to="442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" strokecolor="#005192" strokeweight="1.75pt">
              <v:stroke joinstyle="miter"/>
            </v:line>
          </w:pict>
        </mc:Fallback>
      </mc:AlternateContent>
    </w:r>
    <w:r w:rsidR="003D5AB2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高新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技术产业开发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区管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理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委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员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会办公室</w:t>
    </w:r>
    <w:r w:rsidR="003D5AB2" w:rsidRPr="005D53CA"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</w:t>
    </w:r>
  </w:p>
  <w:p w:rsidR="00452ABA" w:rsidRPr="00961C4B" w:rsidRDefault="00452ABA">
    <w:pPr>
      <w:pStyle w:val="a5"/>
      <w:wordWrap w:val="0"/>
      <w:ind w:leftChars="2280" w:left="4788" w:firstLineChars="2000" w:firstLine="5622"/>
      <w:jc w:val="right"/>
      <w:rPr>
        <w:rFonts w:ascii="宋体" w:eastAsia="方正仿宋_GBK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11" w:rsidRDefault="00214511">
      <w:r>
        <w:separator/>
      </w:r>
    </w:p>
  </w:footnote>
  <w:footnote w:type="continuationSeparator" w:id="0">
    <w:p w:rsidR="00214511" w:rsidRDefault="0021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A" w:rsidRDefault="003D5AB2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779B64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452ABA" w:rsidRPr="00961C4B" w:rsidRDefault="003D5AB2">
    <w:pPr>
      <w:pStyle w:val="a5"/>
      <w:textAlignment w:val="center"/>
      <w:rPr>
        <w:rFonts w:ascii="宋体" w:eastAsia="方正仿宋_GBK" w:hAnsi="宋体" w:cs="宋体"/>
        <w:b/>
        <w:bCs/>
        <w:color w:val="005192"/>
        <w:sz w:val="32"/>
        <w:szCs w:val="32"/>
      </w:rPr>
    </w:pPr>
    <w:r w:rsidRPr="00961C4B">
      <w:rPr>
        <w:rFonts w:ascii="宋体" w:eastAsia="方正仿宋_GBK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</w:t>
    </w:r>
    <w:r w:rsidR="00321887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高新</w:t>
    </w:r>
    <w:r w:rsidR="005D53CA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技术</w:t>
    </w:r>
    <w:r w:rsidR="005D53CA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产业开发</w:t>
    </w:r>
    <w:r w:rsidR="00321887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区</w:t>
    </w:r>
    <w:r w:rsidR="00321887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管</w:t>
    </w:r>
    <w:r w:rsidR="005D53CA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理</w:t>
    </w:r>
    <w:r w:rsidR="00321887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委</w:t>
    </w:r>
    <w:r w:rsidR="005D53CA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员</w:t>
    </w:r>
    <w:r w:rsidR="00321887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会</w:t>
    </w:r>
    <w:r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行政</w:t>
    </w:r>
    <w:r w:rsidRPr="009E18BA"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665E0A"/>
    <w:multiLevelType w:val="singleLevel"/>
    <w:tmpl w:val="B9665E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2301020"/>
    <w:multiLevelType w:val="singleLevel"/>
    <w:tmpl w:val="526A2592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int="eastAsia"/>
      </w:rPr>
    </w:lvl>
  </w:abstractNum>
  <w:abstractNum w:abstractNumId="2" w15:restartNumberingAfterBreak="0">
    <w:nsid w:val="3B434B38"/>
    <w:multiLevelType w:val="singleLevel"/>
    <w:tmpl w:val="B0A2B894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int="eastAsia"/>
      </w:rPr>
    </w:lvl>
  </w:abstractNum>
  <w:abstractNum w:abstractNumId="3" w15:restartNumberingAfterBreak="0">
    <w:nsid w:val="4D78E639"/>
    <w:multiLevelType w:val="singleLevel"/>
    <w:tmpl w:val="4D78E639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E00030E"/>
    <w:multiLevelType w:val="hybridMultilevel"/>
    <w:tmpl w:val="22AA16A6"/>
    <w:lvl w:ilvl="0" w:tplc="32380E62">
      <w:start w:val="1"/>
      <w:numFmt w:val="japaneseCounting"/>
      <w:lvlText w:val="第%1章"/>
      <w:lvlJc w:val="left"/>
      <w:pPr>
        <w:ind w:left="1080" w:hanging="10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92DD1CEF"/>
    <w:rsid w:val="F05B4F69"/>
    <w:rsid w:val="F97D9566"/>
    <w:rsid w:val="FDFF411C"/>
    <w:rsid w:val="000466D1"/>
    <w:rsid w:val="00075237"/>
    <w:rsid w:val="000971FC"/>
    <w:rsid w:val="00134AFF"/>
    <w:rsid w:val="00172A27"/>
    <w:rsid w:val="001817B2"/>
    <w:rsid w:val="00181E72"/>
    <w:rsid w:val="001837B0"/>
    <w:rsid w:val="0019467B"/>
    <w:rsid w:val="00214511"/>
    <w:rsid w:val="00221C99"/>
    <w:rsid w:val="00247C71"/>
    <w:rsid w:val="00252E99"/>
    <w:rsid w:val="00255878"/>
    <w:rsid w:val="002A6282"/>
    <w:rsid w:val="002B58CB"/>
    <w:rsid w:val="00321887"/>
    <w:rsid w:val="00331813"/>
    <w:rsid w:val="003D5AB2"/>
    <w:rsid w:val="003E1EB3"/>
    <w:rsid w:val="00411CB0"/>
    <w:rsid w:val="0043221D"/>
    <w:rsid w:val="00452ABA"/>
    <w:rsid w:val="00454CDB"/>
    <w:rsid w:val="004A55A3"/>
    <w:rsid w:val="004B0F0D"/>
    <w:rsid w:val="005447A2"/>
    <w:rsid w:val="005C2A5B"/>
    <w:rsid w:val="005D53CA"/>
    <w:rsid w:val="00667DB2"/>
    <w:rsid w:val="006827F6"/>
    <w:rsid w:val="006D3D21"/>
    <w:rsid w:val="006F7EE0"/>
    <w:rsid w:val="00716308"/>
    <w:rsid w:val="007236E7"/>
    <w:rsid w:val="00813695"/>
    <w:rsid w:val="00830333"/>
    <w:rsid w:val="00833156"/>
    <w:rsid w:val="008E0F14"/>
    <w:rsid w:val="008F343E"/>
    <w:rsid w:val="009464FD"/>
    <w:rsid w:val="00961C4B"/>
    <w:rsid w:val="009A4E85"/>
    <w:rsid w:val="009E18BA"/>
    <w:rsid w:val="009F7731"/>
    <w:rsid w:val="00A001B7"/>
    <w:rsid w:val="00A66334"/>
    <w:rsid w:val="00A70925"/>
    <w:rsid w:val="00A75D4C"/>
    <w:rsid w:val="00AA3C24"/>
    <w:rsid w:val="00AB17FD"/>
    <w:rsid w:val="00AD32B0"/>
    <w:rsid w:val="00B009CD"/>
    <w:rsid w:val="00B15E35"/>
    <w:rsid w:val="00B17497"/>
    <w:rsid w:val="00B7287B"/>
    <w:rsid w:val="00B85A7D"/>
    <w:rsid w:val="00B93CAC"/>
    <w:rsid w:val="00B94C6E"/>
    <w:rsid w:val="00BF31F2"/>
    <w:rsid w:val="00C05F8F"/>
    <w:rsid w:val="00C23EFF"/>
    <w:rsid w:val="00C24286"/>
    <w:rsid w:val="00C42DF9"/>
    <w:rsid w:val="00C602E3"/>
    <w:rsid w:val="00C76FA8"/>
    <w:rsid w:val="00C853CB"/>
    <w:rsid w:val="00CA5C3D"/>
    <w:rsid w:val="00D062DD"/>
    <w:rsid w:val="00D67A36"/>
    <w:rsid w:val="00E035C3"/>
    <w:rsid w:val="00E131C2"/>
    <w:rsid w:val="00E13F24"/>
    <w:rsid w:val="00E14B6B"/>
    <w:rsid w:val="00E44EEC"/>
    <w:rsid w:val="00E70BB7"/>
    <w:rsid w:val="00E70C0D"/>
    <w:rsid w:val="00E815F3"/>
    <w:rsid w:val="00EF1BA1"/>
    <w:rsid w:val="00EF543D"/>
    <w:rsid w:val="00F11595"/>
    <w:rsid w:val="00F31925"/>
    <w:rsid w:val="00F66B17"/>
    <w:rsid w:val="00F97964"/>
    <w:rsid w:val="00FE02E6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B8058"/>
  <w15:docId w15:val="{F1ABB135-3FCA-40FD-9C16-380E1D33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semiHidden="1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319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Hyperlink"/>
    <w:uiPriority w:val="99"/>
    <w:unhideWhenUsed/>
    <w:rsid w:val="00E13F24"/>
    <w:rPr>
      <w:color w:val="0000FF"/>
      <w:u w:val="single"/>
    </w:rPr>
  </w:style>
  <w:style w:type="character" w:customStyle="1" w:styleId="a9">
    <w:name w:val="正文文本 字符"/>
    <w:link w:val="aa"/>
    <w:uiPriority w:val="99"/>
    <w:rsid w:val="00E13F24"/>
    <w:rPr>
      <w:kern w:val="2"/>
      <w:sz w:val="21"/>
      <w:szCs w:val="24"/>
    </w:rPr>
  </w:style>
  <w:style w:type="paragraph" w:styleId="aa">
    <w:name w:val="Body Text"/>
    <w:basedOn w:val="a"/>
    <w:next w:val="a"/>
    <w:link w:val="a9"/>
    <w:uiPriority w:val="99"/>
    <w:unhideWhenUsed/>
    <w:rsid w:val="00E13F24"/>
    <w:pPr>
      <w:spacing w:after="120"/>
    </w:pPr>
    <w:rPr>
      <w:rFonts w:ascii="Times New Roman" w:eastAsia="宋体" w:hAnsi="Times New Roman" w:cs="Times New Roman"/>
    </w:rPr>
  </w:style>
  <w:style w:type="character" w:customStyle="1" w:styleId="11">
    <w:name w:val="正文文本 字符1"/>
    <w:basedOn w:val="a0"/>
    <w:rsid w:val="00E13F2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Body Text Indent 3"/>
    <w:basedOn w:val="a"/>
    <w:link w:val="30"/>
    <w:rsid w:val="00E13F24"/>
    <w:pPr>
      <w:adjustRightInd w:val="0"/>
      <w:snapToGrid w:val="0"/>
      <w:spacing w:line="276" w:lineRule="auto"/>
      <w:ind w:firstLineChars="200" w:firstLine="200"/>
    </w:pPr>
    <w:rPr>
      <w:rFonts w:ascii="仿宋_GB2312" w:eastAsia="仿宋_GB2312" w:hAnsi="Times New Roman" w:cs="Times New Roman"/>
      <w:sz w:val="32"/>
    </w:rPr>
  </w:style>
  <w:style w:type="character" w:customStyle="1" w:styleId="30">
    <w:name w:val="正文文本缩进 3 字符"/>
    <w:basedOn w:val="a0"/>
    <w:link w:val="3"/>
    <w:rsid w:val="00E13F24"/>
    <w:rPr>
      <w:rFonts w:ascii="仿宋_GB2312" w:eastAsia="仿宋_GB2312"/>
      <w:kern w:val="2"/>
      <w:sz w:val="32"/>
      <w:szCs w:val="24"/>
    </w:rPr>
  </w:style>
  <w:style w:type="paragraph" w:customStyle="1" w:styleId="Default">
    <w:name w:val="Default"/>
    <w:qFormat/>
    <w:rsid w:val="00194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List Paragraph"/>
    <w:qFormat/>
    <w:rsid w:val="00C05F8F"/>
    <w:pPr>
      <w:widowControl w:val="0"/>
      <w:ind w:firstLine="420"/>
      <w:jc w:val="both"/>
    </w:pPr>
    <w:rPr>
      <w:rFonts w:ascii="等线" w:eastAsia="等线" w:hAnsi="等线"/>
      <w:kern w:val="1"/>
      <w:sz w:val="21"/>
      <w:szCs w:val="22"/>
    </w:rPr>
  </w:style>
  <w:style w:type="character" w:customStyle="1" w:styleId="10">
    <w:name w:val="标题 1 字符"/>
    <w:basedOn w:val="a0"/>
    <w:link w:val="1"/>
    <w:rsid w:val="00F3192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c">
    <w:name w:val="Date"/>
    <w:basedOn w:val="a"/>
    <w:next w:val="a"/>
    <w:link w:val="ad"/>
    <w:rsid w:val="000971FC"/>
    <w:pPr>
      <w:ind w:leftChars="2500" w:left="100"/>
    </w:pPr>
  </w:style>
  <w:style w:type="character" w:customStyle="1" w:styleId="ad">
    <w:name w:val="日期 字符"/>
    <w:basedOn w:val="a0"/>
    <w:link w:val="ac"/>
    <w:rsid w:val="000971F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Body Text First Indent"/>
    <w:basedOn w:val="aa"/>
    <w:link w:val="af"/>
    <w:rsid w:val="00F66B17"/>
    <w:pPr>
      <w:ind w:firstLineChars="100" w:firstLine="420"/>
    </w:pPr>
    <w:rPr>
      <w:rFonts w:asciiTheme="minorHAnsi" w:eastAsiaTheme="minorEastAsia" w:hAnsiTheme="minorHAnsi" w:cstheme="minorBidi"/>
    </w:rPr>
  </w:style>
  <w:style w:type="character" w:customStyle="1" w:styleId="af">
    <w:name w:val="正文首行缩进 字符"/>
    <w:basedOn w:val="a9"/>
    <w:link w:val="ae"/>
    <w:rsid w:val="00F66B17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Bodytext2">
    <w:name w:val="Body text|2"/>
    <w:basedOn w:val="a"/>
    <w:qFormat/>
    <w:rsid w:val="00F66B17"/>
    <w:pPr>
      <w:shd w:val="clear" w:color="auto" w:fill="FFFFFF"/>
      <w:spacing w:before="260" w:after="1520" w:line="280" w:lineRule="exact"/>
      <w:jc w:val="center"/>
    </w:pPr>
    <w:rPr>
      <w:rFonts w:ascii="PMingLiU" w:eastAsia="PMingLiU" w:hAnsi="PMingLiU" w:cs="PMingLiU"/>
      <w:spacing w:val="50"/>
      <w:sz w:val="28"/>
      <w:szCs w:val="28"/>
    </w:rPr>
  </w:style>
  <w:style w:type="paragraph" w:styleId="af0">
    <w:name w:val="table of authorities"/>
    <w:basedOn w:val="a"/>
    <w:next w:val="a"/>
    <w:uiPriority w:val="99"/>
    <w:qFormat/>
    <w:rsid w:val="001837B0"/>
    <w:pPr>
      <w:ind w:leftChars="200" w:left="420"/>
    </w:pPr>
    <w:rPr>
      <w:rFonts w:ascii="Calibri" w:eastAsia="宋体" w:hAnsi="Calibri" w:cs="Times New Roman"/>
      <w:szCs w:val="20"/>
    </w:rPr>
  </w:style>
  <w:style w:type="paragraph" w:styleId="af1">
    <w:name w:val="footnote text"/>
    <w:basedOn w:val="a"/>
    <w:link w:val="af2"/>
    <w:uiPriority w:val="99"/>
    <w:unhideWhenUsed/>
    <w:qFormat/>
    <w:rsid w:val="00C76FA8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qFormat/>
    <w:rsid w:val="00C76F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436</Words>
  <Characters>2488</Characters>
  <Application>Microsoft Office Word</Application>
  <DocSecurity>0</DocSecurity>
  <Lines>20</Lines>
  <Paragraphs>5</Paragraphs>
  <ScaleCrop>false</ScaleCrop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gaoxin</cp:lastModifiedBy>
  <cp:revision>25</cp:revision>
  <cp:lastPrinted>2023-12-15T08:19:00Z</cp:lastPrinted>
  <dcterms:created xsi:type="dcterms:W3CDTF">2021-09-11T02:41:00Z</dcterms:created>
  <dcterms:modified xsi:type="dcterms:W3CDTF">2024-01-04T03:35:00Z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