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802A">
      <w:pPr>
        <w:widowControl/>
        <w:kinsoku w:val="0"/>
        <w:autoSpaceDE w:val="0"/>
        <w:autoSpaceDN w:val="0"/>
        <w:adjustRightInd w:val="0"/>
        <w:snapToGrid w:val="0"/>
        <w:spacing w:line="4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C0F9837">
      <w:pPr>
        <w:widowControl/>
        <w:kinsoku w:val="0"/>
        <w:autoSpaceDE w:val="0"/>
        <w:autoSpaceDN w:val="0"/>
        <w:adjustRightInd w:val="0"/>
        <w:snapToGrid w:val="0"/>
        <w:spacing w:before="160" w:line="202" w:lineRule="auto"/>
        <w:ind w:left="2654"/>
        <w:jc w:val="left"/>
        <w:textAlignment w:val="baseline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8"/>
          <w:kern w:val="0"/>
          <w:sz w:val="43"/>
          <w:szCs w:val="43"/>
          <w:lang w:eastAsia="en-US"/>
        </w:rPr>
        <w:t>重庆高新区管委会</w:t>
      </w:r>
    </w:p>
    <w:p w14:paraId="3B9A0193">
      <w:pPr>
        <w:widowControl/>
        <w:kinsoku w:val="0"/>
        <w:autoSpaceDE w:val="0"/>
        <w:autoSpaceDN w:val="0"/>
        <w:adjustRightInd w:val="0"/>
        <w:snapToGrid w:val="0"/>
        <w:spacing w:line="657" w:lineRule="exact"/>
        <w:ind w:left="1548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position w:val="5"/>
          <w:sz w:val="43"/>
          <w:szCs w:val="43"/>
          <w:lang w:eastAsia="en-US"/>
        </w:rPr>
        <w:t>关于禁止燃放烟花爆竹的通告</w:t>
      </w:r>
    </w:p>
    <w:p w14:paraId="445153C1">
      <w:pPr>
        <w:widowControl/>
        <w:kinsoku w:val="0"/>
        <w:autoSpaceDE w:val="0"/>
        <w:autoSpaceDN w:val="0"/>
        <w:adjustRightInd w:val="0"/>
        <w:snapToGrid w:val="0"/>
        <w:spacing w:line="4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8420BB3">
      <w:pPr>
        <w:kinsoku w:val="0"/>
        <w:autoSpaceDE w:val="0"/>
        <w:autoSpaceDN w:val="0"/>
        <w:adjustRightInd w:val="0"/>
        <w:snapToGrid w:val="0"/>
        <w:spacing w:before="116" w:line="290" w:lineRule="auto"/>
        <w:ind w:left="2" w:right="135" w:firstLine="649"/>
        <w:jc w:val="both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为减少环境污染，保障公共安全和人身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、财产安全，创造文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明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、和谐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、健康的工作生产生活环境，根据《重庆市燃放烟花爆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竹管理条例》（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以下</w:t>
      </w:r>
      <w:bookmarkStart w:id="0" w:name="_GoBack"/>
      <w:bookmarkEnd w:id="0"/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简称《条例》）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6"/>
          <w:kern w:val="0"/>
          <w:sz w:val="31"/>
          <w:szCs w:val="31"/>
          <w:lang w:val="en-US" w:eastAsia="en-US" w:bidi="ar-SA"/>
        </w:rPr>
        <w:t>等有关规定，特通告如下：</w:t>
      </w:r>
    </w:p>
    <w:p w14:paraId="0ED0C6C4">
      <w:pPr>
        <w:kinsoku w:val="0"/>
        <w:autoSpaceDE w:val="0"/>
        <w:autoSpaceDN w:val="0"/>
        <w:adjustRightInd w:val="0"/>
        <w:snapToGrid w:val="0"/>
        <w:spacing w:before="2" w:line="264" w:lineRule="auto"/>
        <w:ind w:left="4" w:right="135" w:firstLine="65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一、本通告适用于重庆高新区直管园范围内烟花爆竹的安全</w:t>
      </w: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监督管理。</w:t>
      </w:r>
    </w:p>
    <w:p w14:paraId="68262C3E">
      <w:pPr>
        <w:kinsoku w:val="0"/>
        <w:autoSpaceDE w:val="0"/>
        <w:autoSpaceDN w:val="0"/>
        <w:adjustRightInd w:val="0"/>
        <w:snapToGrid w:val="0"/>
        <w:spacing w:before="101" w:line="264" w:lineRule="auto"/>
        <w:ind w:right="135" w:firstLine="654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二、在重庆高新区直管园区域内所有场所，严禁任何单位和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个人非法生产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经营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燃放烟花爆竹。</w:t>
      </w:r>
    </w:p>
    <w:p w14:paraId="114B3B96">
      <w:pPr>
        <w:kinsoku w:val="0"/>
        <w:autoSpaceDE w:val="0"/>
        <w:autoSpaceDN w:val="0"/>
        <w:adjustRightInd w:val="0"/>
        <w:snapToGrid w:val="0"/>
        <w:spacing w:before="99" w:line="278" w:lineRule="auto"/>
        <w:ind w:left="2" w:right="56" w:firstLine="656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三、在重庆高新区直管园区域内运输烟花爆竹，必须依法取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得公安机关或者有关部门的运输许可，未经许可不得运输。承运</w:t>
      </w:r>
      <w:r>
        <w:rPr>
          <w:rFonts w:ascii="方正仿宋_GBK" w:hAnsi="方正仿宋_GBK" w:eastAsia="方正仿宋_GBK" w:cs="方正仿宋_GBK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单位运输烟花爆竹必须携带许可证，严格按照核准载明的品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种、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数量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路线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有效期限等规定运输。</w:t>
      </w:r>
    </w:p>
    <w:p w14:paraId="381CC16D">
      <w:pPr>
        <w:kinsoku w:val="0"/>
        <w:autoSpaceDE w:val="0"/>
        <w:autoSpaceDN w:val="0"/>
        <w:adjustRightInd w:val="0"/>
        <w:snapToGrid w:val="0"/>
        <w:spacing w:before="97" w:line="262" w:lineRule="auto"/>
        <w:ind w:left="3" w:right="135" w:firstLine="679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四、除打非治违和禁放回收的烟花爆竹产品须在政府指定专</w:t>
      </w:r>
      <w:r>
        <w:rPr>
          <w:rFonts w:ascii="方正仿宋_GBK" w:hAnsi="方正仿宋_GBK" w:eastAsia="方正仿宋_GBK" w:cs="方正仿宋_GBK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用仓库临时储存外，其他单位和个人严禁非</w:t>
      </w:r>
      <w:r>
        <w:rPr>
          <w:rFonts w:ascii="方正仿宋_GBK" w:hAnsi="方正仿宋_GBK" w:eastAsia="方正仿宋_GBK" w:cs="方正仿宋_GBK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法储存烟花爆竹。</w:t>
      </w:r>
    </w:p>
    <w:p w14:paraId="0CE5BD88">
      <w:pPr>
        <w:kinsoku w:val="0"/>
        <w:autoSpaceDE w:val="0"/>
        <w:autoSpaceDN w:val="0"/>
        <w:adjustRightInd w:val="0"/>
        <w:snapToGrid w:val="0"/>
        <w:spacing w:before="116" w:line="237" w:lineRule="auto"/>
        <w:ind w:firstLine="600" w:firstLineChars="200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五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、非法生产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、经营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、运输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、储存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、燃放烟花爆竹的，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8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由应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急管理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公安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、城市建设事务等部门依法处理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对违反《条例》</w:t>
      </w:r>
      <w:r>
        <w:rPr>
          <w:rFonts w:ascii="方正仿宋_GBK" w:hAnsi="方正仿宋_GBK" w:eastAsia="方正仿宋_GBK" w:cs="方正仿宋_GBK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等法律法规和本通告规定的行为以及拒绝、阻碍执法人员依法执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行公务的， 由公安机关依照《中华人民共和国治安管理处罚法》</w:t>
      </w:r>
      <w:r>
        <w:rPr>
          <w:rFonts w:ascii="方正仿宋_GBK" w:hAnsi="方正仿宋_GBK" w:eastAsia="方正仿宋_GBK" w:cs="方正仿宋_GBK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相关规定予以处罚；构成犯罪的，依法追究刑事责任。</w:t>
      </w:r>
    </w:p>
    <w:p w14:paraId="13427B73">
      <w:pPr>
        <w:kinsoku w:val="0"/>
        <w:autoSpaceDE w:val="0"/>
        <w:autoSpaceDN w:val="0"/>
        <w:adjustRightInd w:val="0"/>
        <w:snapToGrid w:val="0"/>
        <w:spacing w:before="101" w:line="284" w:lineRule="auto"/>
        <w:ind w:firstLine="661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六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、任何单位和个人应当自觉遵守《条例》规定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>，并有义务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劝阻和向高新区公安分局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综合执法局（应急管理局）、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生态环</w:t>
      </w:r>
      <w:r>
        <w:rPr>
          <w:rFonts w:ascii="方正仿宋_GBK" w:hAnsi="方正仿宋_GBK" w:eastAsia="方正仿宋_GBK" w:cs="方正仿宋_GBK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境局、市场监督管理局、城市建设事务中心等部门举报违法行为。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举报电话：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公安分局，</w:t>
      </w:r>
      <w:r>
        <w:rPr>
          <w:rFonts w:ascii="Times New Roman" w:hAnsi="Times New Roman" w:eastAsia="Times New Roman" w:cs="Times New Roman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68378110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，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综合执法局（应急管</w:t>
      </w:r>
      <w:r>
        <w:rPr>
          <w:rFonts w:ascii="方正仿宋_GBK" w:hAnsi="方正仿宋_GBK" w:eastAsia="方正仿宋_GBK" w:cs="方正仿宋_GBK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理局</w:t>
      </w:r>
      <w:r>
        <w:rPr>
          <w:rFonts w:ascii="方正仿宋_GBK" w:hAnsi="方正仿宋_GBK" w:eastAsia="方正仿宋_GBK" w:cs="方正仿宋_GBK"/>
          <w:snapToGrid w:val="0"/>
          <w:color w:val="000000"/>
          <w:spacing w:val="-43"/>
          <w:kern w:val="0"/>
          <w:sz w:val="31"/>
          <w:szCs w:val="31"/>
          <w:lang w:val="en-US" w:eastAsia="en-US" w:bidi="ar-SA"/>
        </w:rPr>
        <w:t>），</w:t>
      </w:r>
      <w:r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12350</w:t>
      </w:r>
      <w:r>
        <w:rPr>
          <w:rFonts w:ascii="方正仿宋_GBK" w:hAnsi="方正仿宋_GBK" w:eastAsia="方正仿宋_GBK" w:cs="方正仿宋_GBK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。</w:t>
      </w:r>
    </w:p>
    <w:p w14:paraId="316D15AB">
      <w:pPr>
        <w:kinsoku w:val="0"/>
        <w:autoSpaceDE w:val="0"/>
        <w:autoSpaceDN w:val="0"/>
        <w:adjustRightInd w:val="0"/>
        <w:snapToGrid w:val="0"/>
        <w:spacing w:before="64" w:line="236" w:lineRule="auto"/>
        <w:ind w:left="655"/>
        <w:jc w:val="left"/>
        <w:textAlignment w:val="baseline"/>
        <w:rPr>
          <w:rFonts w:ascii="方正仿宋_GBK" w:hAnsi="方正仿宋_GBK" w:eastAsia="方正仿宋_GBK" w:cs="方正仿宋_GBK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七</w:t>
      </w:r>
      <w:r>
        <w:rPr>
          <w:rFonts w:ascii="方正仿宋_GBK" w:hAnsi="方正仿宋_GBK" w:eastAsia="方正仿宋_GBK" w:cs="方正仿宋_GBK"/>
          <w:snapToGrid w:val="0"/>
          <w:color w:val="000000"/>
          <w:spacing w:val="-3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、</w:t>
      </w:r>
      <w:r>
        <w:rPr>
          <w:rFonts w:ascii="方正仿宋_GBK" w:hAnsi="方正仿宋_GBK" w:eastAsia="方正仿宋_GBK" w:cs="方正仿宋_GBK"/>
          <w:snapToGrid w:val="0"/>
          <w:color w:val="000000"/>
          <w:spacing w:val="-5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方正仿宋_GBK" w:hAnsi="方正仿宋_GBK" w:eastAsia="方正仿宋_GBK" w:cs="方正仿宋_GBK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本通告自公布之日起施行。</w:t>
      </w:r>
    </w:p>
    <w:p w14:paraId="6F7F35D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B9FC3E0-1F05-4D1C-B362-E658148E47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BD8140-EA8C-45DF-9B78-61447B1B2CE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E894654-E931-495F-B67D-226BC72EB97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3C39F3A-454C-43EA-8995-2E3A6E93D89D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F051">
    <w:pPr>
      <w:widowControl/>
      <w:kinsoku w:val="0"/>
      <w:autoSpaceDE w:val="0"/>
      <w:autoSpaceDN w:val="0"/>
      <w:adjustRightInd w:val="0"/>
      <w:snapToGrid w:val="0"/>
      <w:spacing w:before="1" w:line="235" w:lineRule="auto"/>
      <w:ind w:left="2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3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12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0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990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0855"/>
    <w:rsid w:val="1300693C"/>
    <w:rsid w:val="175A07E0"/>
    <w:rsid w:val="1EDB762C"/>
    <w:rsid w:val="3E322D18"/>
    <w:rsid w:val="50DC644B"/>
    <w:rsid w:val="53E41AB0"/>
    <w:rsid w:val="53F561A1"/>
    <w:rsid w:val="644B3B98"/>
    <w:rsid w:val="6AD7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silence</dc:creator>
  <cp:lastModifiedBy>silence</cp:lastModifiedBy>
  <dcterms:modified xsi:type="dcterms:W3CDTF">2026-02-09T03:01:15Z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E8F6802ADB4943EE8C3090802D35A36D_13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