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48329">
      <w:pPr>
        <w:widowControl w:val="0"/>
        <w:snapToGrid/>
        <w:spacing w:after="0" w:line="580" w:lineRule="exact"/>
        <w:jc w:val="center"/>
        <w:textAlignment w:val="baseline"/>
        <w:rPr>
          <w:rFonts w:ascii="Times New Roman" w:hAnsi="Times New Roman" w:eastAsia="方正小标宋_GBK"/>
          <w:kern w:val="2"/>
          <w:sz w:val="44"/>
          <w:szCs w:val="44"/>
        </w:rPr>
      </w:pPr>
    </w:p>
    <w:p w14:paraId="016FFAE7">
      <w:pPr>
        <w:widowControl w:val="0"/>
        <w:snapToGrid/>
        <w:spacing w:after="0" w:line="580" w:lineRule="exact"/>
        <w:jc w:val="center"/>
        <w:textAlignment w:val="baseline"/>
        <w:rPr>
          <w:rFonts w:ascii="Times New Roman" w:hAnsi="Times New Roman" w:eastAsia="方正小标宋_GBK"/>
          <w:kern w:val="2"/>
          <w:sz w:val="44"/>
          <w:szCs w:val="44"/>
        </w:rPr>
      </w:pPr>
      <w:r>
        <w:rPr>
          <w:rFonts w:hint="eastAsia" w:ascii="Times New Roman" w:hAnsi="Times New Roman" w:eastAsia="方正小标宋_GBK"/>
          <w:kern w:val="2"/>
          <w:sz w:val="44"/>
          <w:szCs w:val="44"/>
        </w:rPr>
        <w:t>重庆高新区管委会</w:t>
      </w:r>
    </w:p>
    <w:p w14:paraId="14244D21">
      <w:pPr>
        <w:widowControl w:val="0"/>
        <w:snapToGrid/>
        <w:spacing w:after="0" w:line="580" w:lineRule="exact"/>
        <w:jc w:val="center"/>
        <w:textAlignment w:val="baseline"/>
        <w:rPr>
          <w:rFonts w:ascii="Times New Roman" w:hAnsi="Times New Roman" w:eastAsia="方正小标宋_GBK"/>
          <w:kern w:val="2"/>
          <w:sz w:val="44"/>
          <w:szCs w:val="44"/>
        </w:rPr>
      </w:pPr>
      <w:bookmarkStart w:id="0" w:name="OLE_LINK2"/>
      <w:bookmarkStart w:id="1" w:name="OLE_LINK3"/>
      <w:r>
        <w:rPr>
          <w:rFonts w:hint="eastAsia" w:ascii="Times New Roman" w:hAnsi="Times New Roman" w:eastAsia="方正小标宋_GBK"/>
          <w:kern w:val="2"/>
          <w:sz w:val="44"/>
          <w:szCs w:val="44"/>
        </w:rPr>
        <w:t>关于公布重庆高新区文物保护单位的通知</w:t>
      </w:r>
    </w:p>
    <w:bookmarkEnd w:id="0"/>
    <w:bookmarkEnd w:id="1"/>
    <w:p w14:paraId="1F158580">
      <w:pPr>
        <w:widowControl w:val="0"/>
        <w:snapToGrid/>
        <w:spacing w:after="0" w:line="560" w:lineRule="exact"/>
        <w:ind w:firstLine="640" w:firstLineChars="200"/>
        <w:jc w:val="both"/>
        <w:textAlignment w:val="baseline"/>
        <w:rPr>
          <w:rFonts w:ascii="Times New Roman" w:hAnsi="Times New Roman" w:eastAsia="方正仿宋_GBK"/>
          <w:kern w:val="2"/>
          <w:sz w:val="32"/>
          <w:szCs w:val="32"/>
        </w:rPr>
      </w:pPr>
    </w:p>
    <w:p w14:paraId="662D34BE">
      <w:pPr>
        <w:overflowPunct w:val="0"/>
        <w:spacing w:after="0" w:line="600" w:lineRule="exact"/>
        <w:rPr>
          <w:rFonts w:ascii="方正仿宋_GBK" w:hAnsi="Times New Roman" w:eastAsia="方正仿宋_GBK"/>
          <w:sz w:val="32"/>
          <w:szCs w:val="32"/>
        </w:rPr>
      </w:pPr>
      <w:r>
        <w:rPr>
          <w:rFonts w:hint="eastAsia" w:ascii="方正仿宋_GBK" w:hAnsi="Times New Roman" w:eastAsia="方正仿宋_GBK"/>
          <w:sz w:val="32"/>
          <w:szCs w:val="32"/>
        </w:rPr>
        <w:t>各镇人民政府、街道办事处，管委会各部门、各直属企事业单位，市驻高新区部门，有关单位：</w:t>
      </w:r>
    </w:p>
    <w:p w14:paraId="2290565A">
      <w:pPr>
        <w:widowControl w:val="0"/>
        <w:snapToGrid/>
        <w:spacing w:after="0" w:line="600" w:lineRule="exact"/>
        <w:ind w:firstLine="640" w:firstLineChars="200"/>
        <w:jc w:val="both"/>
        <w:textAlignment w:val="baseline"/>
        <w:rPr>
          <w:rFonts w:ascii="方正仿宋_GBK" w:hAnsi="Times New Roman" w:eastAsia="方正仿宋_GBK"/>
          <w:kern w:val="2"/>
          <w:sz w:val="32"/>
          <w:szCs w:val="32"/>
        </w:rPr>
      </w:pPr>
      <w:r>
        <w:rPr>
          <w:rFonts w:hint="eastAsia" w:ascii="方正仿宋_GBK" w:hAnsi="Times New Roman" w:eastAsia="方正仿宋_GBK"/>
          <w:kern w:val="2"/>
          <w:sz w:val="32"/>
          <w:szCs w:val="32"/>
        </w:rPr>
        <w:t>根据</w:t>
      </w:r>
      <w:r>
        <w:rPr>
          <w:rFonts w:hint="eastAsia" w:ascii="方正仿宋_GBK" w:hAnsi="Times New Roman" w:eastAsia="方正仿宋_GBK"/>
          <w:color w:val="333333"/>
          <w:sz w:val="32"/>
          <w:szCs w:val="32"/>
          <w:shd w:val="clear" w:color="auto" w:fill="FFFFFF"/>
        </w:rPr>
        <w:t>《中华人民共和国文物保护法》</w:t>
      </w:r>
      <w:r>
        <w:rPr>
          <w:rFonts w:hint="eastAsia" w:ascii="方正仿宋_GBK" w:eastAsia="方正仿宋_GBK"/>
          <w:color w:val="333333"/>
          <w:sz w:val="32"/>
          <w:szCs w:val="32"/>
          <w:shd w:val="clear" w:color="auto" w:fill="FFFFFF"/>
        </w:rPr>
        <w:t>有关</w:t>
      </w:r>
      <w:r>
        <w:rPr>
          <w:rFonts w:hint="eastAsia" w:ascii="方正仿宋_GBK" w:hAnsi="Times New Roman" w:eastAsia="方正仿宋_GBK"/>
          <w:color w:val="333333"/>
          <w:sz w:val="32"/>
          <w:szCs w:val="32"/>
          <w:shd w:val="clear" w:color="auto" w:fill="FFFFFF"/>
        </w:rPr>
        <w:t>规定，结合区域发展规划及第四次全国文物普查成果，经重庆高新区管委</w:t>
      </w:r>
      <w:r>
        <w:rPr>
          <w:rFonts w:ascii="Times New Roman" w:hAnsi="Times New Roman" w:eastAsia="方正仿宋_GBK"/>
          <w:color w:val="333333"/>
          <w:sz w:val="32"/>
          <w:szCs w:val="32"/>
          <w:shd w:val="clear" w:color="auto" w:fill="FFFFFF"/>
        </w:rPr>
        <w:t>会2025年</w:t>
      </w:r>
      <w:r>
        <w:rPr>
          <w:rFonts w:hint="eastAsia" w:ascii="Times New Roman" w:hAnsi="Times New Roman" w:eastAsia="方正仿宋_GBK"/>
          <w:color w:val="333333"/>
          <w:sz w:val="32"/>
          <w:szCs w:val="32"/>
          <w:shd w:val="clear" w:color="auto" w:fill="FFFFFF"/>
        </w:rPr>
        <w:t>第</w:t>
      </w:r>
      <w:r>
        <w:rPr>
          <w:rFonts w:ascii="Times New Roman" w:hAnsi="Times New Roman" w:eastAsia="方正仿宋_GBK"/>
          <w:color w:val="333333"/>
          <w:sz w:val="32"/>
          <w:szCs w:val="32"/>
          <w:shd w:val="clear" w:color="auto" w:fill="FFFFFF"/>
        </w:rPr>
        <w:t>19</w:t>
      </w:r>
      <w:r>
        <w:rPr>
          <w:rFonts w:hint="eastAsia" w:ascii="方正仿宋_GBK" w:hAnsi="Times New Roman" w:eastAsia="方正仿宋_GBK"/>
          <w:color w:val="333333"/>
          <w:sz w:val="32"/>
          <w:szCs w:val="32"/>
          <w:shd w:val="clear" w:color="auto" w:fill="FFFFFF"/>
        </w:rPr>
        <w:t>次常务会研究决定，同意</w:t>
      </w:r>
      <w:r>
        <w:rPr>
          <w:rFonts w:hint="eastAsia" w:ascii="方正仿宋_GBK" w:eastAsia="方正仿宋_GBK"/>
          <w:color w:val="333333"/>
          <w:sz w:val="32"/>
          <w:szCs w:val="32"/>
          <w:shd w:val="clear" w:color="auto" w:fill="FFFFFF"/>
        </w:rPr>
        <w:t>将“</w:t>
      </w:r>
      <w:r>
        <w:rPr>
          <w:rFonts w:hint="eastAsia" w:ascii="方正仿宋_GBK" w:hAnsi="Times New Roman" w:eastAsia="方正仿宋_GBK"/>
          <w:color w:val="333333"/>
          <w:sz w:val="32"/>
          <w:szCs w:val="32"/>
          <w:shd w:val="clear" w:color="auto" w:fill="FFFFFF"/>
        </w:rPr>
        <w:t>津巴特区党组织新屋基活动点旧址</w:t>
      </w:r>
      <w:r>
        <w:rPr>
          <w:rFonts w:hint="eastAsia" w:ascii="方正仿宋_GBK" w:eastAsia="方正仿宋_GBK"/>
          <w:color w:val="333333"/>
          <w:sz w:val="32"/>
          <w:szCs w:val="32"/>
          <w:shd w:val="clear" w:color="auto" w:fill="FFFFFF"/>
        </w:rPr>
        <w:t>”公布</w:t>
      </w:r>
      <w:r>
        <w:rPr>
          <w:rFonts w:hint="eastAsia" w:ascii="方正仿宋_GBK" w:hAnsi="Times New Roman" w:eastAsia="方正仿宋_GBK"/>
          <w:color w:val="333333"/>
          <w:sz w:val="32"/>
          <w:szCs w:val="32"/>
          <w:shd w:val="clear" w:color="auto" w:fill="FFFFFF"/>
        </w:rPr>
        <w:t>为重庆高新区文物保护单位，请各相关单位严格按照区级文物保护单位相关规定开展保护和管理工作。</w:t>
      </w:r>
    </w:p>
    <w:p w14:paraId="3D36F3EA">
      <w:pPr>
        <w:widowControl w:val="0"/>
        <w:snapToGrid/>
        <w:spacing w:after="0" w:line="600" w:lineRule="exact"/>
        <w:ind w:firstLine="640" w:firstLineChars="200"/>
        <w:jc w:val="both"/>
        <w:textAlignment w:val="baseline"/>
        <w:rPr>
          <w:rFonts w:ascii="方正仿宋_GBK" w:hAnsi="Times New Roman" w:eastAsia="方正仿宋_GBK"/>
          <w:kern w:val="2"/>
          <w:sz w:val="32"/>
          <w:szCs w:val="32"/>
        </w:rPr>
      </w:pPr>
      <w:r>
        <w:rPr>
          <w:rFonts w:hint="eastAsia" w:ascii="方正仿宋_GBK" w:hAnsi="Times New Roman" w:eastAsia="方正仿宋_GBK"/>
          <w:kern w:val="2"/>
          <w:sz w:val="32"/>
          <w:szCs w:val="32"/>
        </w:rPr>
        <w:t>特此通知。</w:t>
      </w:r>
    </w:p>
    <w:p w14:paraId="6ED68934">
      <w:pPr>
        <w:widowControl w:val="0"/>
        <w:snapToGrid/>
        <w:spacing w:after="0" w:line="560" w:lineRule="exact"/>
        <w:ind w:firstLine="640"/>
        <w:jc w:val="both"/>
        <w:textAlignment w:val="baseline"/>
        <w:rPr>
          <w:rFonts w:ascii="Times New Roman" w:hAnsi="Times New Roman" w:eastAsia="方正仿宋_GBK"/>
          <w:kern w:val="2"/>
          <w:sz w:val="32"/>
          <w:szCs w:val="32"/>
        </w:rPr>
      </w:pPr>
    </w:p>
    <w:p w14:paraId="4BCCB5AB">
      <w:pPr>
        <w:widowControl w:val="0"/>
        <w:snapToGrid/>
        <w:spacing w:after="0" w:line="560" w:lineRule="exact"/>
        <w:ind w:firstLine="640"/>
        <w:jc w:val="both"/>
        <w:textAlignment w:val="baseline"/>
        <w:rPr>
          <w:rFonts w:ascii="Times New Roman" w:hAnsi="Times New Roman" w:eastAsia="方正仿宋_GBK"/>
          <w:kern w:val="2"/>
          <w:sz w:val="32"/>
          <w:szCs w:val="32"/>
        </w:rPr>
      </w:pPr>
      <w:r>
        <w:rPr>
          <w:rFonts w:hint="eastAsia" w:ascii="Times New Roman" w:hAnsi="Times New Roman" w:eastAsia="方正仿宋_GBK"/>
          <w:kern w:val="2"/>
          <w:sz w:val="32"/>
          <w:szCs w:val="32"/>
        </w:rPr>
        <w:t>附件：重庆高新区文物保护单位名单</w:t>
      </w:r>
    </w:p>
    <w:p w14:paraId="1F45DD40">
      <w:pPr>
        <w:widowControl w:val="0"/>
        <w:snapToGrid/>
        <w:spacing w:after="0" w:line="560" w:lineRule="exact"/>
        <w:textAlignment w:val="baseline"/>
        <w:rPr>
          <w:rFonts w:ascii="Times New Roman" w:hAnsi="Times New Roman" w:eastAsia="方正仿宋_GBK"/>
          <w:kern w:val="2"/>
          <w:sz w:val="32"/>
          <w:szCs w:val="32"/>
        </w:rPr>
      </w:pPr>
    </w:p>
    <w:p w14:paraId="746851F1">
      <w:pPr>
        <w:widowControl w:val="0"/>
        <w:snapToGrid/>
        <w:spacing w:after="0" w:line="560" w:lineRule="exact"/>
        <w:textAlignment w:val="baseline"/>
        <w:rPr>
          <w:rFonts w:ascii="Times New Roman" w:hAnsi="Times New Roman" w:eastAsia="方正仿宋_GBK"/>
          <w:kern w:val="2"/>
          <w:sz w:val="32"/>
          <w:szCs w:val="32"/>
        </w:rPr>
      </w:pPr>
    </w:p>
    <w:p w14:paraId="5CE14B44">
      <w:pPr>
        <w:widowControl w:val="0"/>
        <w:snapToGrid/>
        <w:spacing w:after="0" w:line="560" w:lineRule="exact"/>
        <w:textAlignment w:val="baseline"/>
        <w:rPr>
          <w:rFonts w:ascii="Times New Roman" w:hAnsi="Times New Roman" w:eastAsia="方正仿宋_GBK"/>
          <w:kern w:val="2"/>
          <w:sz w:val="32"/>
          <w:szCs w:val="32"/>
        </w:rPr>
      </w:pPr>
    </w:p>
    <w:p w14:paraId="2D1235F3">
      <w:pPr>
        <w:widowControl w:val="0"/>
        <w:snapToGrid/>
        <w:spacing w:after="0" w:line="560" w:lineRule="exact"/>
        <w:textAlignment w:val="baseline"/>
        <w:rPr>
          <w:rFonts w:ascii="Times New Roman" w:hAnsi="Times New Roman" w:eastAsia="方正仿宋_GBK"/>
          <w:kern w:val="2"/>
          <w:sz w:val="32"/>
          <w:szCs w:val="32"/>
        </w:rPr>
      </w:pPr>
      <w:r>
        <w:rPr>
          <w:rFonts w:ascii="Times New Roman" w:hAnsi="Times New Roman" w:eastAsia="方正仿宋_GBK"/>
          <w:kern w:val="2"/>
          <w:sz w:val="32"/>
          <w:szCs w:val="32"/>
        </w:rPr>
        <w:t xml:space="preserve">                         </w:t>
      </w:r>
      <w:r>
        <w:rPr>
          <w:rFonts w:hint="eastAsia" w:ascii="Times New Roman" w:hAnsi="Times New Roman" w:eastAsia="方正仿宋_GBK"/>
          <w:kern w:val="2"/>
          <w:sz w:val="32"/>
          <w:szCs w:val="32"/>
        </w:rPr>
        <w:t xml:space="preserve">     </w:t>
      </w:r>
      <w:r>
        <w:rPr>
          <w:rFonts w:ascii="Times New Roman" w:hAnsi="Times New Roman" w:eastAsia="方正仿宋_GBK"/>
          <w:kern w:val="2"/>
          <w:sz w:val="32"/>
          <w:szCs w:val="32"/>
        </w:rPr>
        <w:t>重庆高新区管委会</w:t>
      </w:r>
    </w:p>
    <w:p w14:paraId="0E87DED3">
      <w:pPr>
        <w:widowControl w:val="0"/>
        <w:snapToGrid/>
        <w:spacing w:after="0" w:line="560" w:lineRule="exact"/>
        <w:ind w:firstLine="4800" w:firstLineChars="1500"/>
        <w:jc w:val="both"/>
        <w:textAlignment w:val="baseline"/>
        <w:rPr>
          <w:rFonts w:hint="eastAsia"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5</w:t>
      </w:r>
      <w:r>
        <w:rPr>
          <w:rFonts w:ascii="Times New Roman" w:hAnsi="Times New Roman" w:eastAsia="方正仿宋_GBK"/>
          <w:kern w:val="2"/>
          <w:sz w:val="32"/>
          <w:szCs w:val="32"/>
        </w:rPr>
        <w:t>年</w:t>
      </w:r>
      <w:r>
        <w:rPr>
          <w:rFonts w:hint="eastAsia" w:ascii="Times New Roman" w:hAnsi="Times New Roman" w:eastAsia="方正仿宋_GBK"/>
          <w:kern w:val="2"/>
          <w:sz w:val="32"/>
          <w:szCs w:val="32"/>
        </w:rPr>
        <w:t>12</w:t>
      </w:r>
      <w:r>
        <w:rPr>
          <w:rFonts w:ascii="Times New Roman" w:hAnsi="Times New Roman" w:eastAsia="方正仿宋_GBK"/>
          <w:kern w:val="2"/>
          <w:sz w:val="32"/>
          <w:szCs w:val="32"/>
        </w:rPr>
        <w:t>月</w:t>
      </w:r>
      <w:r>
        <w:rPr>
          <w:rFonts w:hint="eastAsia" w:ascii="Times New Roman" w:hAnsi="Times New Roman" w:eastAsia="方正仿宋_GBK"/>
          <w:kern w:val="2"/>
          <w:sz w:val="32"/>
          <w:szCs w:val="32"/>
          <w:lang w:val="en-US" w:eastAsia="zh-CN"/>
        </w:rPr>
        <w:t>31</w:t>
      </w:r>
      <w:r>
        <w:rPr>
          <w:rFonts w:ascii="Times New Roman" w:hAnsi="Times New Roman" w:eastAsia="方正仿宋_GBK"/>
          <w:kern w:val="2"/>
          <w:sz w:val="32"/>
          <w:szCs w:val="32"/>
        </w:rPr>
        <w:t>日</w:t>
      </w:r>
    </w:p>
    <w:p w14:paraId="3B9BE127">
      <w:pPr>
        <w:widowControl w:val="0"/>
        <w:snapToGrid/>
        <w:spacing w:after="0" w:line="560" w:lineRule="exact"/>
        <w:ind w:firstLine="640" w:firstLineChars="200"/>
        <w:jc w:val="both"/>
        <w:textAlignment w:val="baseline"/>
        <w:rPr>
          <w:rFonts w:ascii="Times New Roman" w:hAnsi="Times New Roman" w:eastAsia="方正仿宋_GBK"/>
          <w:kern w:val="2"/>
          <w:sz w:val="32"/>
          <w:szCs w:val="32"/>
        </w:rPr>
      </w:pPr>
      <w:r>
        <w:rPr>
          <w:rFonts w:hint="eastAsia" w:ascii="Times New Roman" w:hAnsi="Times New Roman" w:eastAsia="方正仿宋_GBK"/>
          <w:kern w:val="2"/>
          <w:sz w:val="32"/>
          <w:szCs w:val="32"/>
        </w:rPr>
        <w:t>（此件公开发布）</w:t>
      </w:r>
    </w:p>
    <w:p w14:paraId="40435F8B">
      <w:pPr>
        <w:widowControl w:val="0"/>
        <w:snapToGrid/>
        <w:spacing w:after="0" w:line="560" w:lineRule="exact"/>
        <w:ind w:firstLine="640" w:firstLineChars="200"/>
        <w:jc w:val="both"/>
        <w:textAlignment w:val="baseline"/>
        <w:rPr>
          <w:rFonts w:ascii="Times New Roman" w:hAnsi="Times New Roman" w:eastAsia="方正仿宋_GBK"/>
          <w:kern w:val="2"/>
          <w:sz w:val="32"/>
          <w:szCs w:val="32"/>
        </w:rPr>
        <w:sectPr>
          <w:footerReference r:id="rId4" w:type="default"/>
          <w:footerReference r:id="rId5" w:type="even"/>
          <w:pgSz w:w="11906" w:h="16838"/>
          <w:pgMar w:top="2098" w:right="1531" w:bottom="1985" w:left="1531" w:header="851" w:footer="1531" w:gutter="0"/>
          <w:cols w:space="425" w:num="1"/>
          <w:docGrid w:type="lines" w:linePitch="312" w:charSpace="0"/>
        </w:sectPr>
      </w:pPr>
      <w:bookmarkStart w:id="2" w:name="_GoBack"/>
      <w:bookmarkEnd w:id="2"/>
    </w:p>
    <w:p w14:paraId="6828918B">
      <w:pPr>
        <w:widowControl w:val="0"/>
        <w:snapToGrid/>
        <w:spacing w:after="0" w:line="560" w:lineRule="exact"/>
        <w:jc w:val="both"/>
        <w:textAlignment w:val="baseline"/>
        <w:rPr>
          <w:rFonts w:ascii="方正黑体_GBK" w:hAnsi="Times New Roman" w:eastAsia="方正黑体_GBK"/>
          <w:kern w:val="2"/>
          <w:sz w:val="32"/>
          <w:szCs w:val="32"/>
        </w:rPr>
      </w:pPr>
      <w:r>
        <w:rPr>
          <w:rFonts w:hint="eastAsia" w:ascii="方正黑体_GBK" w:hAnsi="Times New Roman" w:eastAsia="方正黑体_GBK"/>
          <w:kern w:val="2"/>
          <w:sz w:val="32"/>
          <w:szCs w:val="32"/>
        </w:rPr>
        <w:t>附件</w:t>
      </w:r>
    </w:p>
    <w:p w14:paraId="3AE9FFB6">
      <w:pPr>
        <w:widowControl w:val="0"/>
        <w:snapToGrid/>
        <w:spacing w:after="0" w:line="560" w:lineRule="exact"/>
        <w:jc w:val="both"/>
        <w:textAlignment w:val="baseline"/>
        <w:rPr>
          <w:rFonts w:ascii="Times New Roman" w:hAnsi="Times New Roman" w:eastAsia="方正仿宋_GBK"/>
          <w:kern w:val="2"/>
          <w:sz w:val="32"/>
          <w:szCs w:val="32"/>
        </w:rPr>
      </w:pPr>
    </w:p>
    <w:p w14:paraId="38DD495C">
      <w:pPr>
        <w:widowControl w:val="0"/>
        <w:snapToGrid/>
        <w:spacing w:after="0" w:line="560" w:lineRule="exact"/>
        <w:jc w:val="center"/>
        <w:textAlignment w:val="baseline"/>
        <w:rPr>
          <w:rFonts w:ascii="方正小标宋_GBK" w:hAnsi="Times New Roman" w:eastAsia="方正小标宋_GBK"/>
          <w:kern w:val="2"/>
          <w:sz w:val="44"/>
          <w:szCs w:val="32"/>
        </w:rPr>
      </w:pPr>
      <w:r>
        <w:rPr>
          <w:rFonts w:hint="eastAsia" w:ascii="方正小标宋_GBK" w:hAnsi="Times New Roman" w:eastAsia="方正小标宋_GBK"/>
          <w:kern w:val="2"/>
          <w:sz w:val="44"/>
          <w:szCs w:val="32"/>
        </w:rPr>
        <w:t>重庆高新区文物保护单位名单</w:t>
      </w:r>
    </w:p>
    <w:tbl>
      <w:tblPr>
        <w:tblStyle w:val="6"/>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985"/>
        <w:gridCol w:w="1275"/>
        <w:gridCol w:w="2127"/>
        <w:gridCol w:w="2754"/>
      </w:tblGrid>
      <w:tr w14:paraId="1B8B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15" w:type="dxa"/>
            <w:tcMar>
              <w:left w:w="57" w:type="dxa"/>
              <w:right w:w="57" w:type="dxa"/>
            </w:tcMar>
            <w:vAlign w:val="center"/>
          </w:tcPr>
          <w:p w14:paraId="1ED14626">
            <w:pPr>
              <w:widowControl w:val="0"/>
              <w:adjustRightInd/>
              <w:snapToGrid/>
              <w:spacing w:line="440" w:lineRule="exact"/>
              <w:jc w:val="center"/>
              <w:rPr>
                <w:rFonts w:ascii="方正黑体_GBK" w:hAnsi="方正仿宋_GBK" w:eastAsia="方正黑体_GBK" w:cs="方正仿宋_GBK"/>
                <w:bCs/>
                <w:sz w:val="28"/>
                <w:szCs w:val="28"/>
              </w:rPr>
            </w:pPr>
            <w:r>
              <w:rPr>
                <w:rFonts w:hint="eastAsia" w:ascii="方正黑体_GBK" w:hAnsi="方正仿宋_GBK" w:eastAsia="方正黑体_GBK" w:cs="方正仿宋_GBK"/>
                <w:bCs/>
                <w:sz w:val="28"/>
                <w:szCs w:val="28"/>
              </w:rPr>
              <w:t>序号</w:t>
            </w:r>
          </w:p>
        </w:tc>
        <w:tc>
          <w:tcPr>
            <w:tcW w:w="1985" w:type="dxa"/>
            <w:tcMar>
              <w:left w:w="57" w:type="dxa"/>
              <w:right w:w="57" w:type="dxa"/>
            </w:tcMar>
            <w:vAlign w:val="center"/>
          </w:tcPr>
          <w:p w14:paraId="61C99715">
            <w:pPr>
              <w:widowControl w:val="0"/>
              <w:adjustRightInd/>
              <w:snapToGrid/>
              <w:spacing w:line="440" w:lineRule="exact"/>
              <w:jc w:val="center"/>
              <w:rPr>
                <w:rFonts w:ascii="方正黑体_GBK" w:hAnsi="方正仿宋_GBK" w:eastAsia="方正黑体_GBK" w:cs="方正仿宋_GBK"/>
                <w:bCs/>
                <w:sz w:val="28"/>
                <w:szCs w:val="28"/>
              </w:rPr>
            </w:pPr>
            <w:r>
              <w:rPr>
                <w:rFonts w:hint="eastAsia" w:ascii="方正黑体_GBK" w:hAnsi="方正仿宋_GBK" w:eastAsia="方正黑体_GBK" w:cs="方正仿宋_GBK"/>
                <w:bCs/>
                <w:sz w:val="28"/>
                <w:szCs w:val="28"/>
              </w:rPr>
              <w:t>名称</w:t>
            </w:r>
          </w:p>
        </w:tc>
        <w:tc>
          <w:tcPr>
            <w:tcW w:w="1275" w:type="dxa"/>
            <w:tcMar>
              <w:left w:w="57" w:type="dxa"/>
              <w:right w:w="57" w:type="dxa"/>
            </w:tcMar>
            <w:vAlign w:val="center"/>
          </w:tcPr>
          <w:p w14:paraId="5EF0D252">
            <w:pPr>
              <w:widowControl w:val="0"/>
              <w:adjustRightInd/>
              <w:snapToGrid/>
              <w:spacing w:line="440" w:lineRule="exact"/>
              <w:jc w:val="center"/>
              <w:rPr>
                <w:rFonts w:ascii="方正黑体_GBK" w:hAnsi="方正仿宋_GBK" w:eastAsia="方正黑体_GBK" w:cs="方正仿宋_GBK"/>
                <w:bCs/>
                <w:sz w:val="28"/>
                <w:szCs w:val="28"/>
              </w:rPr>
            </w:pPr>
            <w:r>
              <w:rPr>
                <w:rFonts w:hint="eastAsia" w:ascii="方正黑体_GBK" w:hAnsi="方正仿宋_GBK" w:eastAsia="方正黑体_GBK" w:cs="方正仿宋_GBK"/>
                <w:bCs/>
                <w:sz w:val="28"/>
                <w:szCs w:val="28"/>
              </w:rPr>
              <w:t>年代</w:t>
            </w:r>
          </w:p>
        </w:tc>
        <w:tc>
          <w:tcPr>
            <w:tcW w:w="2127" w:type="dxa"/>
            <w:tcMar>
              <w:left w:w="57" w:type="dxa"/>
              <w:right w:w="57" w:type="dxa"/>
            </w:tcMar>
            <w:vAlign w:val="center"/>
          </w:tcPr>
          <w:p w14:paraId="7BD151C7">
            <w:pPr>
              <w:widowControl w:val="0"/>
              <w:adjustRightInd/>
              <w:snapToGrid/>
              <w:spacing w:line="440" w:lineRule="exact"/>
              <w:jc w:val="center"/>
              <w:rPr>
                <w:rFonts w:ascii="方正黑体_GBK" w:hAnsi="方正仿宋_GBK" w:eastAsia="方正黑体_GBK" w:cs="方正仿宋_GBK"/>
                <w:bCs/>
                <w:sz w:val="28"/>
                <w:szCs w:val="28"/>
              </w:rPr>
            </w:pPr>
            <w:r>
              <w:rPr>
                <w:rFonts w:hint="eastAsia" w:ascii="方正黑体_GBK" w:hAnsi="方正仿宋_GBK" w:eastAsia="方正黑体_GBK" w:cs="方正仿宋_GBK"/>
                <w:bCs/>
                <w:sz w:val="28"/>
                <w:szCs w:val="28"/>
              </w:rPr>
              <w:t>类型</w:t>
            </w:r>
          </w:p>
        </w:tc>
        <w:tc>
          <w:tcPr>
            <w:tcW w:w="2754" w:type="dxa"/>
            <w:tcMar>
              <w:left w:w="57" w:type="dxa"/>
              <w:right w:w="57" w:type="dxa"/>
            </w:tcMar>
            <w:vAlign w:val="center"/>
          </w:tcPr>
          <w:p w14:paraId="594A68CE">
            <w:pPr>
              <w:widowControl w:val="0"/>
              <w:adjustRightInd/>
              <w:snapToGrid/>
              <w:spacing w:line="440" w:lineRule="exact"/>
              <w:jc w:val="center"/>
              <w:rPr>
                <w:rFonts w:ascii="方正黑体_GBK" w:hAnsi="方正仿宋_GBK" w:eastAsia="方正黑体_GBK" w:cs="方正仿宋_GBK"/>
                <w:bCs/>
                <w:sz w:val="28"/>
                <w:szCs w:val="28"/>
              </w:rPr>
            </w:pPr>
            <w:r>
              <w:rPr>
                <w:rFonts w:hint="eastAsia" w:ascii="方正黑体_GBK" w:hAnsi="方正仿宋_GBK" w:eastAsia="方正黑体_GBK" w:cs="方正仿宋_GBK"/>
                <w:bCs/>
                <w:sz w:val="28"/>
                <w:szCs w:val="28"/>
              </w:rPr>
              <w:t>地址</w:t>
            </w:r>
          </w:p>
        </w:tc>
      </w:tr>
      <w:tr w14:paraId="108F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5" w:type="dxa"/>
            <w:tcMar>
              <w:left w:w="57" w:type="dxa"/>
              <w:right w:w="57" w:type="dxa"/>
            </w:tcMar>
            <w:vAlign w:val="center"/>
          </w:tcPr>
          <w:p w14:paraId="6205FAA4">
            <w:pPr>
              <w:widowControl w:val="0"/>
              <w:spacing w:line="440" w:lineRule="exact"/>
              <w:jc w:val="center"/>
              <w:rPr>
                <w:rFonts w:ascii="方正仿宋_GBK" w:hAnsi="方正仿宋_GBK" w:eastAsia="方正仿宋_GBK" w:cs="方正仿宋_GBK"/>
                <w:sz w:val="28"/>
                <w:szCs w:val="28"/>
              </w:rPr>
            </w:pPr>
            <w:r>
              <w:rPr>
                <w:rFonts w:hint="eastAsia" w:ascii="方正仿宋_GBK" w:hAnsi="Times New Roman" w:eastAsia="方正仿宋_GBK"/>
                <w:sz w:val="28"/>
                <w:szCs w:val="28"/>
              </w:rPr>
              <w:t>1</w:t>
            </w:r>
          </w:p>
        </w:tc>
        <w:tc>
          <w:tcPr>
            <w:tcW w:w="1985" w:type="dxa"/>
            <w:tcMar>
              <w:left w:w="57" w:type="dxa"/>
              <w:right w:w="57" w:type="dxa"/>
            </w:tcMar>
            <w:vAlign w:val="center"/>
          </w:tcPr>
          <w:p w14:paraId="49D88DFA">
            <w:pPr>
              <w:widowControl w:val="0"/>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津巴特区党组织新屋基活动点旧址</w:t>
            </w:r>
          </w:p>
        </w:tc>
        <w:tc>
          <w:tcPr>
            <w:tcW w:w="1275" w:type="dxa"/>
            <w:tcMar>
              <w:left w:w="57" w:type="dxa"/>
              <w:right w:w="57" w:type="dxa"/>
            </w:tcMar>
            <w:vAlign w:val="center"/>
          </w:tcPr>
          <w:p w14:paraId="0D5160C9">
            <w:pPr>
              <w:widowControl w:val="0"/>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近现代</w:t>
            </w:r>
          </w:p>
        </w:tc>
        <w:tc>
          <w:tcPr>
            <w:tcW w:w="2127" w:type="dxa"/>
            <w:tcMar>
              <w:left w:w="57" w:type="dxa"/>
              <w:right w:w="57" w:type="dxa"/>
            </w:tcMar>
            <w:vAlign w:val="center"/>
          </w:tcPr>
          <w:p w14:paraId="5729FCC6">
            <w:pPr>
              <w:widowControl w:val="0"/>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近现代重要史迹及代表性建筑</w:t>
            </w:r>
          </w:p>
        </w:tc>
        <w:tc>
          <w:tcPr>
            <w:tcW w:w="2754" w:type="dxa"/>
            <w:tcMar>
              <w:left w:w="57" w:type="dxa"/>
              <w:right w:w="57" w:type="dxa"/>
            </w:tcMar>
            <w:vAlign w:val="center"/>
          </w:tcPr>
          <w:p w14:paraId="34DAA37C">
            <w:pPr>
              <w:widowControl w:val="0"/>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重庆高新区巴福镇钟鹤村二社（新屋基）17号</w:t>
            </w:r>
          </w:p>
        </w:tc>
      </w:tr>
    </w:tbl>
    <w:p w14:paraId="3E5E65C4">
      <w:pPr>
        <w:widowControl w:val="0"/>
        <w:snapToGrid/>
        <w:spacing w:after="0" w:line="560" w:lineRule="exact"/>
        <w:jc w:val="both"/>
        <w:textAlignment w:val="baseline"/>
        <w:rPr>
          <w:rFonts w:ascii="Times New Roman" w:hAnsi="Times New Roman" w:eastAsia="方正仿宋_GBK"/>
          <w:kern w:val="2"/>
          <w:sz w:val="32"/>
          <w:szCs w:val="32"/>
        </w:rPr>
      </w:pPr>
    </w:p>
    <w:sectPr>
      <w:pgSz w:w="11906" w:h="16838"/>
      <w:pgMar w:top="2098" w:right="1531" w:bottom="1985"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B25A7">
    <w:pPr>
      <w:pStyle w:val="3"/>
      <w:wordWrap w:val="0"/>
      <w:jc w:val="right"/>
    </w:pPr>
    <w:r>
      <w:rPr>
        <w:rFonts w:ascii="宋体" w:hAnsi="宋体"/>
        <w:sz w:val="28"/>
        <w:szCs w:val="28"/>
      </w:rPr>
      <w:t>—</w:t>
    </w:r>
    <w:r>
      <w:rPr>
        <w:rFonts w:hint="eastAsia" w:ascii="宋体" w:hAnsi="宋体" w:eastAsia="宋体"/>
        <w:sz w:val="28"/>
        <w:szCs w:val="28"/>
      </w:rPr>
      <w:t xml:space="preserve"> </w:t>
    </w:r>
    <w:sdt>
      <w:sdtPr>
        <w:rPr>
          <w:rFonts w:ascii="宋体" w:hAnsi="宋体" w:eastAsia="宋体"/>
          <w:sz w:val="28"/>
          <w:szCs w:val="28"/>
        </w:rPr>
        <w:id w:val="15797847"/>
      </w:sdtPr>
      <w:sdtEndPr>
        <w:rPr>
          <w:rFonts w:ascii="Tahoma" w:hAnsi="Tahoma" w:eastAsia="微软雅黑"/>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sz w:val="28"/>
            <w:szCs w:val="28"/>
          </w:rPr>
          <w:t>—</w:t>
        </w:r>
        <w:r>
          <w:rPr>
            <w:rFonts w:hint="eastAsia" w:ascii="宋体" w:hAnsi="宋体" w:eastAsia="宋体"/>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612D2">
    <w:pPr>
      <w:pStyle w:val="3"/>
    </w:pPr>
    <w:r>
      <w:rPr>
        <w:rFonts w:hint="eastAsia" w:ascii="宋体" w:hAnsi="宋体" w:eastAsia="宋体"/>
        <w:sz w:val="28"/>
        <w:szCs w:val="28"/>
      </w:rPr>
      <w:t xml:space="preserve"> —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1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CD3"/>
    <w:rsid w:val="000061DB"/>
    <w:rsid w:val="00095940"/>
    <w:rsid w:val="000A4D75"/>
    <w:rsid w:val="000D3529"/>
    <w:rsid w:val="000F2C55"/>
    <w:rsid w:val="00107EBC"/>
    <w:rsid w:val="0014231C"/>
    <w:rsid w:val="00144759"/>
    <w:rsid w:val="00174DD3"/>
    <w:rsid w:val="00183DA8"/>
    <w:rsid w:val="00186340"/>
    <w:rsid w:val="001B2072"/>
    <w:rsid w:val="001E2870"/>
    <w:rsid w:val="001E62B1"/>
    <w:rsid w:val="001F617C"/>
    <w:rsid w:val="002435EB"/>
    <w:rsid w:val="002D3356"/>
    <w:rsid w:val="002E2BED"/>
    <w:rsid w:val="002E2FFA"/>
    <w:rsid w:val="00386393"/>
    <w:rsid w:val="003A405E"/>
    <w:rsid w:val="003C1575"/>
    <w:rsid w:val="003C37EA"/>
    <w:rsid w:val="003D4666"/>
    <w:rsid w:val="00406432"/>
    <w:rsid w:val="00444DF3"/>
    <w:rsid w:val="004925F1"/>
    <w:rsid w:val="004C2EFA"/>
    <w:rsid w:val="005053BC"/>
    <w:rsid w:val="00517483"/>
    <w:rsid w:val="005422F8"/>
    <w:rsid w:val="00566B1A"/>
    <w:rsid w:val="005A0E5F"/>
    <w:rsid w:val="00606986"/>
    <w:rsid w:val="00632723"/>
    <w:rsid w:val="006517D4"/>
    <w:rsid w:val="00667F62"/>
    <w:rsid w:val="00685591"/>
    <w:rsid w:val="00695B14"/>
    <w:rsid w:val="00697977"/>
    <w:rsid w:val="006A3651"/>
    <w:rsid w:val="006B64A0"/>
    <w:rsid w:val="006E30BC"/>
    <w:rsid w:val="00714060"/>
    <w:rsid w:val="007366C5"/>
    <w:rsid w:val="00763DBB"/>
    <w:rsid w:val="00767515"/>
    <w:rsid w:val="00795FD2"/>
    <w:rsid w:val="007C6820"/>
    <w:rsid w:val="007F6CE5"/>
    <w:rsid w:val="00800402"/>
    <w:rsid w:val="0085109F"/>
    <w:rsid w:val="008841EE"/>
    <w:rsid w:val="00890BF2"/>
    <w:rsid w:val="00893C5C"/>
    <w:rsid w:val="008D09AF"/>
    <w:rsid w:val="008F02C1"/>
    <w:rsid w:val="00911636"/>
    <w:rsid w:val="00924A99"/>
    <w:rsid w:val="00925FF9"/>
    <w:rsid w:val="0094168E"/>
    <w:rsid w:val="009532B3"/>
    <w:rsid w:val="009C4249"/>
    <w:rsid w:val="00A74DAA"/>
    <w:rsid w:val="00A836C2"/>
    <w:rsid w:val="00AB25DC"/>
    <w:rsid w:val="00AD4029"/>
    <w:rsid w:val="00B40F5A"/>
    <w:rsid w:val="00B70AD0"/>
    <w:rsid w:val="00BB080E"/>
    <w:rsid w:val="00BC1D48"/>
    <w:rsid w:val="00BF71F9"/>
    <w:rsid w:val="00C12544"/>
    <w:rsid w:val="00C85115"/>
    <w:rsid w:val="00CB356D"/>
    <w:rsid w:val="00CB4372"/>
    <w:rsid w:val="00CC4789"/>
    <w:rsid w:val="00CF1DD7"/>
    <w:rsid w:val="00CF68F4"/>
    <w:rsid w:val="00D04F10"/>
    <w:rsid w:val="00D15937"/>
    <w:rsid w:val="00D21BAB"/>
    <w:rsid w:val="00D54DE3"/>
    <w:rsid w:val="00DA6A8E"/>
    <w:rsid w:val="00DA7CC3"/>
    <w:rsid w:val="00DD22E4"/>
    <w:rsid w:val="00DE252B"/>
    <w:rsid w:val="00E456A9"/>
    <w:rsid w:val="00E50552"/>
    <w:rsid w:val="00E61CD3"/>
    <w:rsid w:val="00E775EA"/>
    <w:rsid w:val="00EC7446"/>
    <w:rsid w:val="00F075CA"/>
    <w:rsid w:val="00F75F3D"/>
    <w:rsid w:val="00F97AF6"/>
    <w:rsid w:val="00FD5A16"/>
    <w:rsid w:val="00FE5246"/>
    <w:rsid w:val="00FF6BE3"/>
    <w:rsid w:val="07B53A31"/>
    <w:rsid w:val="09D6326D"/>
    <w:rsid w:val="0D0403B4"/>
    <w:rsid w:val="0ED166A5"/>
    <w:rsid w:val="10DE51DA"/>
    <w:rsid w:val="11D618EF"/>
    <w:rsid w:val="131F3713"/>
    <w:rsid w:val="1641034D"/>
    <w:rsid w:val="17685161"/>
    <w:rsid w:val="1B185500"/>
    <w:rsid w:val="1DE93715"/>
    <w:rsid w:val="1F3022F8"/>
    <w:rsid w:val="1F805A26"/>
    <w:rsid w:val="24BB7EC0"/>
    <w:rsid w:val="2918552F"/>
    <w:rsid w:val="2A0D008C"/>
    <w:rsid w:val="2A526C76"/>
    <w:rsid w:val="2AB462A3"/>
    <w:rsid w:val="31DA5B41"/>
    <w:rsid w:val="330F14E7"/>
    <w:rsid w:val="339B51AB"/>
    <w:rsid w:val="368D3AA4"/>
    <w:rsid w:val="3703517E"/>
    <w:rsid w:val="3A9106CE"/>
    <w:rsid w:val="3EC94F20"/>
    <w:rsid w:val="40871A3A"/>
    <w:rsid w:val="4214226E"/>
    <w:rsid w:val="44433523"/>
    <w:rsid w:val="44792A96"/>
    <w:rsid w:val="48E349EE"/>
    <w:rsid w:val="48EE0B15"/>
    <w:rsid w:val="4ABE2F5B"/>
    <w:rsid w:val="507612FA"/>
    <w:rsid w:val="52376911"/>
    <w:rsid w:val="562A2AA1"/>
    <w:rsid w:val="5A75594C"/>
    <w:rsid w:val="5B82731D"/>
    <w:rsid w:val="5BE82FDD"/>
    <w:rsid w:val="61C26181"/>
    <w:rsid w:val="62CB6655"/>
    <w:rsid w:val="644C1538"/>
    <w:rsid w:val="654B25D6"/>
    <w:rsid w:val="67E365C6"/>
    <w:rsid w:val="693871C4"/>
    <w:rsid w:val="6A5E2868"/>
    <w:rsid w:val="6C5634BE"/>
    <w:rsid w:val="700A57F7"/>
    <w:rsid w:val="72E60B05"/>
    <w:rsid w:val="735543D1"/>
    <w:rsid w:val="77650356"/>
    <w:rsid w:val="77B91641"/>
    <w:rsid w:val="78D4060F"/>
    <w:rsid w:val="78DB3F7A"/>
    <w:rsid w:val="79263A59"/>
    <w:rsid w:val="794F3368"/>
    <w:rsid w:val="79DD7AF3"/>
    <w:rsid w:val="7CEE5AD2"/>
    <w:rsid w:val="7DBE7A8C"/>
    <w:rsid w:val="7E9C1183"/>
    <w:rsid w:val="7F6F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pPr>
      <w:spacing w:after="0"/>
    </w:pPr>
    <w:rPr>
      <w:sz w:val="18"/>
      <w:szCs w:val="18"/>
    </w:r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Tahoma" w:hAnsi="Tahoma" w:eastAsia="微软雅黑" w:cs="Times New Roman"/>
      <w:kern w:val="0"/>
      <w:sz w:val="18"/>
      <w:szCs w:val="18"/>
    </w:rPr>
  </w:style>
  <w:style w:type="character" w:customStyle="1" w:styleId="9">
    <w:name w:val="页脚 Char"/>
    <w:basedOn w:val="7"/>
    <w:link w:val="3"/>
    <w:qFormat/>
    <w:uiPriority w:val="99"/>
    <w:rPr>
      <w:rFonts w:ascii="Tahoma" w:hAnsi="Tahoma" w:eastAsia="微软雅黑" w:cs="Times New Roman"/>
      <w:kern w:val="0"/>
      <w:sz w:val="18"/>
      <w:szCs w:val="18"/>
    </w:rPr>
  </w:style>
  <w:style w:type="character" w:customStyle="1" w:styleId="10">
    <w:name w:val="批注框文本 Char"/>
    <w:basedOn w:val="7"/>
    <w:link w:val="2"/>
    <w:semiHidden/>
    <w:qFormat/>
    <w:uiPriority w:val="99"/>
    <w:rPr>
      <w:rFonts w:ascii="Tahoma" w:hAnsi="Tahoma" w:eastAsia="微软雅黑"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7AA4AB-454A-4DD5-B62F-C3F128A8F27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318</Words>
  <Characters>327</Characters>
  <Lines>2</Lines>
  <Paragraphs>1</Paragraphs>
  <TotalTime>140</TotalTime>
  <ScaleCrop>false</ScaleCrop>
  <LinksUpToDate>false</LinksUpToDate>
  <CharactersWithSpaces>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2025-12-23T03:05:00Z</dcterms:created>
  <dc:creator>gaoxin</dc:creator>
  <cp:lastModifiedBy>不爱吃鱼的猫</cp:lastModifiedBy>
  <cp:lastPrinted>2025-12-29T09:29:00Z</cp:lastPrinted>
  <dcterms:modified xsi:type="dcterms:W3CDTF">2025-12-31T03:04:31Z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262034644_cloud</vt:lpwstr>
  </property>
  <property fmtid="{D5CDD505-2E9C-101B-9397-08002B2CF9AE}" pid="4" name="ICV">
    <vt:lpwstr>4055CA478E35467EBF026D404BE92C73</vt:lpwstr>
  </property>
  <property fmtid="{D5CDD505-2E9C-101B-9397-08002B2CF9AE}" pid="5" name="KSOTemplateDocerSaveRecord">
    <vt:lpwstr>eyJoZGlkIjoiNDgxN2Q5NThkOWEyN2I1ZjlhMTNlOTg3NGExNDkyM2EiLCJ1c2VySWQiOiIyNTY3NzQwMzIifQ==</vt:lpwstr>
  </property>
</Properties>
</file>