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C4" w:rsidRDefault="00C054C4" w:rsidP="00C054C4">
      <w:pPr>
        <w:pStyle w:val="a0"/>
        <w:spacing w:line="600" w:lineRule="exact"/>
        <w:ind w:left="210" w:right="21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C054C4" w:rsidRDefault="00C054C4" w:rsidP="00C054C4">
      <w:pPr>
        <w:pStyle w:val="a0"/>
        <w:spacing w:line="600" w:lineRule="exact"/>
        <w:ind w:left="210" w:right="21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重庆高新区构建现代环境治理体系</w:t>
      </w:r>
    </w:p>
    <w:p w:rsidR="00C054C4" w:rsidRDefault="00C054C4" w:rsidP="00C054C4">
      <w:pPr>
        <w:pStyle w:val="a0"/>
        <w:spacing w:line="600" w:lineRule="exact"/>
        <w:ind w:left="210" w:right="21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重点</w:t>
      </w:r>
      <w:r>
        <w:rPr>
          <w:rFonts w:eastAsia="方正小标宋_GBK" w:hint="eastAsia"/>
          <w:sz w:val="44"/>
          <w:szCs w:val="44"/>
        </w:rPr>
        <w:t>举措</w:t>
      </w:r>
      <w:r>
        <w:rPr>
          <w:rFonts w:eastAsia="方正小标宋_GBK"/>
          <w:sz w:val="44"/>
          <w:szCs w:val="44"/>
        </w:rPr>
        <w:t>清单</w:t>
      </w: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4207"/>
        <w:gridCol w:w="1808"/>
        <w:gridCol w:w="2272"/>
      </w:tblGrid>
      <w:tr w:rsidR="00C054C4" w:rsidTr="00321DC3">
        <w:trPr>
          <w:trHeight w:val="591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重点举措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完成时限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牵头单位</w:t>
            </w:r>
          </w:p>
        </w:tc>
      </w:tr>
      <w:tr w:rsidR="00C054C4" w:rsidTr="00321DC3">
        <w:trPr>
          <w:trHeight w:val="627"/>
        </w:trPr>
        <w:tc>
          <w:tcPr>
            <w:tcW w:w="9142" w:type="dxa"/>
            <w:gridSpan w:val="4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一、领导责任体系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  <w:lang w:val="zh-CN"/>
              </w:rPr>
              <w:t>制定《</w:t>
            </w:r>
            <w:r>
              <w:rPr>
                <w:rFonts w:eastAsia="方正仿宋_GBK" w:hint="eastAsia"/>
                <w:sz w:val="28"/>
                <w:szCs w:val="28"/>
                <w:lang w:val="zh-CN"/>
              </w:rPr>
              <w:t>重庆高新区有关部门生态环境保护责任清单</w:t>
            </w:r>
            <w:r>
              <w:rPr>
                <w:rFonts w:eastAsia="方正仿宋_GBK"/>
                <w:sz w:val="28"/>
                <w:szCs w:val="28"/>
                <w:lang w:val="zh-CN"/>
              </w:rPr>
              <w:t>》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2021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rPr>
          <w:trHeight w:val="1145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落实生态环境领域市级与区级财权事权和支出责任划分改革方案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财政局</w:t>
            </w:r>
          </w:p>
        </w:tc>
      </w:tr>
      <w:tr w:rsidR="00C054C4" w:rsidTr="00321DC3">
        <w:trPr>
          <w:trHeight w:val="842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制定高新区生态环境质量考核评价实施细则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落实主要领导干部自然资源资产离任审计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规划和自然资源局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贯彻落实《中央生态环境保护督察工作规定》《重庆市生态环境保护督察工作实施办法》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rPr>
          <w:trHeight w:val="574"/>
        </w:trPr>
        <w:tc>
          <w:tcPr>
            <w:tcW w:w="9142" w:type="dxa"/>
            <w:gridSpan w:val="4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二、企业责任体系</w:t>
            </w:r>
          </w:p>
        </w:tc>
      </w:tr>
      <w:tr w:rsidR="00C054C4" w:rsidTr="00321DC3">
        <w:trPr>
          <w:trHeight w:val="577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落实固定污染源环境管理制度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rPr>
          <w:trHeight w:val="613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推行</w:t>
            </w:r>
            <w:r>
              <w:rPr>
                <w:rFonts w:eastAsia="方正仿宋_GBK"/>
                <w:sz w:val="28"/>
                <w:szCs w:val="28"/>
              </w:rPr>
              <w:t>清洁生产审核实施方案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2021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改革发展局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贯彻落实企业环境治理信息主动公开机制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rPr>
          <w:trHeight w:val="460"/>
        </w:trPr>
        <w:tc>
          <w:tcPr>
            <w:tcW w:w="9142" w:type="dxa"/>
            <w:gridSpan w:val="4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三、全民行动体系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实施生态环境违法行为举报奖励制度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综合执法局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落实工青妇和协会商会参与环境治理工作机制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党群工作部</w:t>
            </w:r>
          </w:p>
        </w:tc>
      </w:tr>
      <w:tr w:rsidR="00C054C4" w:rsidTr="00321DC3">
        <w:trPr>
          <w:trHeight w:val="433"/>
        </w:trPr>
        <w:tc>
          <w:tcPr>
            <w:tcW w:w="9142" w:type="dxa"/>
            <w:gridSpan w:val="4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四、监管体系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建立西部（重庆）科学城联防联控体系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2021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建设高新区智慧环保信息管理系统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2022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rPr>
          <w:trHeight w:val="601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制定精细化大气污染源清单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2021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14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建设生态环境监测站与生态环境监测网络体系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2021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rPr>
          <w:trHeight w:val="455"/>
        </w:trPr>
        <w:tc>
          <w:tcPr>
            <w:tcW w:w="9142" w:type="dxa"/>
            <w:gridSpan w:val="4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五、市场体系</w:t>
            </w:r>
          </w:p>
        </w:tc>
      </w:tr>
      <w:tr w:rsidR="00C054C4" w:rsidTr="00321DC3">
        <w:trPr>
          <w:trHeight w:val="538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落实节约化用水价格政策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改革发展局</w:t>
            </w:r>
          </w:p>
        </w:tc>
      </w:tr>
      <w:tr w:rsidR="00C054C4" w:rsidTr="00321DC3">
        <w:trPr>
          <w:trHeight w:val="561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16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落实污水处理收费政策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改革发展局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17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落实固体废物及生活垃圾处理收费政策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改革发展局</w:t>
            </w:r>
          </w:p>
        </w:tc>
      </w:tr>
      <w:tr w:rsidR="00C054C4" w:rsidTr="00321DC3">
        <w:trPr>
          <w:trHeight w:val="575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18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落实差别化电价政策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改革发展局</w:t>
            </w:r>
          </w:p>
        </w:tc>
      </w:tr>
      <w:tr w:rsidR="00C054C4" w:rsidTr="00321DC3">
        <w:trPr>
          <w:trHeight w:val="461"/>
        </w:trPr>
        <w:tc>
          <w:tcPr>
            <w:tcW w:w="9142" w:type="dxa"/>
            <w:gridSpan w:val="4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六、信用体系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19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落实《重庆市企业环境信用评价办法》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rPr>
          <w:trHeight w:val="591"/>
        </w:trPr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落实排污企业</w:t>
            </w:r>
            <w:r>
              <w:rPr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红黑名单</w:t>
            </w:r>
            <w:r>
              <w:rPr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制度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长期坚持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  <w:tr w:rsidR="00C054C4" w:rsidTr="00321DC3">
        <w:trPr>
          <w:trHeight w:val="600"/>
        </w:trPr>
        <w:tc>
          <w:tcPr>
            <w:tcW w:w="9142" w:type="dxa"/>
            <w:gridSpan w:val="4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七、法规规章政策体系</w:t>
            </w:r>
          </w:p>
        </w:tc>
      </w:tr>
      <w:tr w:rsidR="00C054C4" w:rsidTr="00321DC3">
        <w:tc>
          <w:tcPr>
            <w:tcW w:w="855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21</w:t>
            </w:r>
          </w:p>
        </w:tc>
        <w:tc>
          <w:tcPr>
            <w:tcW w:w="4207" w:type="dxa"/>
            <w:vAlign w:val="center"/>
          </w:tcPr>
          <w:p w:rsidR="00C054C4" w:rsidRDefault="00C054C4" w:rsidP="00321DC3">
            <w:pPr>
              <w:pStyle w:val="a0"/>
              <w:spacing w:line="360" w:lineRule="exact"/>
              <w:ind w:leftChars="0" w:left="0" w:rightChars="0" w:right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制定《重庆高新区生态环境损害赔偿实施方案》</w:t>
            </w:r>
          </w:p>
        </w:tc>
        <w:tc>
          <w:tcPr>
            <w:tcW w:w="1808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2021</w:t>
            </w:r>
            <w:r>
              <w:rPr>
                <w:rFonts w:eastAsia="方正仿宋_GBK"/>
                <w:sz w:val="28"/>
                <w:szCs w:val="28"/>
              </w:rPr>
              <w:t>年</w:t>
            </w:r>
          </w:p>
        </w:tc>
        <w:tc>
          <w:tcPr>
            <w:tcW w:w="2272" w:type="dxa"/>
            <w:vAlign w:val="center"/>
          </w:tcPr>
          <w:p w:rsidR="00C054C4" w:rsidRDefault="00C054C4" w:rsidP="00321DC3">
            <w:pPr>
              <w:pStyle w:val="a0"/>
              <w:spacing w:line="400" w:lineRule="exact"/>
              <w:ind w:leftChars="0" w:left="0" w:rightChars="0" w:right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生态环境局</w:t>
            </w:r>
          </w:p>
        </w:tc>
      </w:tr>
    </w:tbl>
    <w:p w:rsidR="00981601" w:rsidRDefault="00981601"/>
    <w:sectPr w:rsidR="00981601" w:rsidSect="0098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4C4"/>
    <w:rsid w:val="00981601"/>
    <w:rsid w:val="00C0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5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C054C4"/>
    <w:pPr>
      <w:ind w:leftChars="100" w:left="100" w:rightChars="100" w:right="100"/>
    </w:pPr>
  </w:style>
  <w:style w:type="character" w:customStyle="1" w:styleId="Char">
    <w:name w:val="正文文本 Char"/>
    <w:basedOn w:val="a1"/>
    <w:link w:val="a0"/>
    <w:rsid w:val="00C054C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2021-09-29T09:41:00Z</dcterms:created>
  <dcterms:modified xsi:type="dcterms:W3CDTF">2021-09-29T09:44:00Z</dcterms:modified>
</cp:coreProperties>
</file>