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E41F9" w14:textId="77777777" w:rsidR="004A5C64" w:rsidRDefault="0043491D" w:rsidP="0043491D">
      <w:pPr>
        <w:spacing w:line="600" w:lineRule="exact"/>
        <w:jc w:val="center"/>
        <w:rPr>
          <w:rFonts w:ascii="Times New Roman" w:eastAsia="方正小标宋_GBK" w:hAnsi="Times New Roman" w:cs="Times New Roman"/>
          <w:kern w:val="1"/>
          <w:sz w:val="44"/>
          <w:szCs w:val="44"/>
        </w:rPr>
      </w:pPr>
      <w:r>
        <w:rPr>
          <w:rFonts w:ascii="Times New Roman" w:eastAsia="方正小标宋_GBK" w:hAnsi="Times New Roman" w:cs="Times New Roman"/>
          <w:kern w:val="1"/>
          <w:sz w:val="44"/>
          <w:szCs w:val="44"/>
        </w:rPr>
        <w:t>重庆高新区改革发展局关于下达</w:t>
      </w:r>
      <w:r>
        <w:rPr>
          <w:rFonts w:ascii="Times New Roman" w:eastAsia="方正小标宋_GBK" w:hAnsi="Times New Roman" w:cs="Times New Roman"/>
          <w:kern w:val="1"/>
          <w:sz w:val="44"/>
          <w:szCs w:val="44"/>
        </w:rPr>
        <w:t>2024</w:t>
      </w:r>
      <w:r>
        <w:rPr>
          <w:rFonts w:ascii="Times New Roman" w:eastAsia="方正小标宋_GBK" w:hAnsi="Times New Roman" w:cs="Times New Roman"/>
          <w:kern w:val="1"/>
          <w:sz w:val="44"/>
          <w:szCs w:val="44"/>
        </w:rPr>
        <w:t>年第</w:t>
      </w:r>
      <w:r>
        <w:rPr>
          <w:rFonts w:ascii="Times New Roman" w:eastAsia="方正小标宋_GBK" w:hAnsi="Times New Roman" w:cs="Times New Roman" w:hint="eastAsia"/>
          <w:kern w:val="1"/>
          <w:sz w:val="44"/>
          <w:szCs w:val="44"/>
        </w:rPr>
        <w:t>三</w:t>
      </w:r>
      <w:r>
        <w:rPr>
          <w:rFonts w:ascii="Times New Roman" w:eastAsia="方正小标宋_GBK" w:hAnsi="Times New Roman" w:cs="Times New Roman"/>
          <w:kern w:val="1"/>
          <w:sz w:val="44"/>
          <w:szCs w:val="44"/>
        </w:rPr>
        <w:t>批财政衔接推进乡村振兴补助资金</w:t>
      </w:r>
      <w:r>
        <w:rPr>
          <w:rFonts w:ascii="Times New Roman" w:eastAsia="方正小标宋_GBK" w:hAnsi="Times New Roman" w:cs="Times New Roman" w:hint="eastAsia"/>
          <w:kern w:val="1"/>
          <w:sz w:val="44"/>
          <w:szCs w:val="44"/>
        </w:rPr>
        <w:t>项目安排计划</w:t>
      </w:r>
      <w:r>
        <w:rPr>
          <w:rFonts w:ascii="Times New Roman" w:eastAsia="方正小标宋_GBK" w:hAnsi="Times New Roman" w:cs="Times New Roman"/>
          <w:kern w:val="1"/>
          <w:sz w:val="44"/>
          <w:szCs w:val="44"/>
        </w:rPr>
        <w:t>的公示</w:t>
      </w:r>
    </w:p>
    <w:p w14:paraId="179C20A0" w14:textId="77777777" w:rsidR="004A5C64" w:rsidRDefault="004A5C64" w:rsidP="0043491D">
      <w:pPr>
        <w:spacing w:line="600" w:lineRule="exact"/>
        <w:ind w:firstLineChars="200" w:firstLine="640"/>
        <w:rPr>
          <w:rFonts w:ascii="Times New Roman" w:eastAsia="方正仿宋_GBK" w:hAnsi="Times New Roman" w:cs="Times New Roman"/>
          <w:kern w:val="1"/>
          <w:sz w:val="32"/>
          <w:szCs w:val="32"/>
        </w:rPr>
      </w:pPr>
    </w:p>
    <w:p w14:paraId="108F85B4" w14:textId="77777777" w:rsidR="004A5C64" w:rsidRDefault="0043491D" w:rsidP="0043491D">
      <w:pPr>
        <w:spacing w:line="600" w:lineRule="exact"/>
        <w:ind w:firstLineChars="200" w:firstLine="640"/>
        <w:rPr>
          <w:rFonts w:ascii="Times New Roman" w:eastAsia="方正仿宋_GBK" w:hAnsi="Times New Roman" w:cs="Times New Roman"/>
          <w:kern w:val="1"/>
          <w:sz w:val="32"/>
          <w:szCs w:val="32"/>
        </w:rPr>
      </w:pPr>
      <w:r>
        <w:rPr>
          <w:rFonts w:ascii="Times New Roman" w:eastAsia="方正仿宋_GBK" w:hAnsi="Times New Roman" w:cs="Times New Roman"/>
          <w:kern w:val="1"/>
          <w:sz w:val="32"/>
          <w:szCs w:val="32"/>
        </w:rPr>
        <w:t>根据中共重庆市委农村工作</w:t>
      </w:r>
      <w:proofErr w:type="gramStart"/>
      <w:r>
        <w:rPr>
          <w:rFonts w:ascii="Times New Roman" w:eastAsia="方正仿宋_GBK" w:hAnsi="Times New Roman" w:cs="Times New Roman"/>
          <w:kern w:val="1"/>
          <w:sz w:val="32"/>
          <w:szCs w:val="32"/>
        </w:rPr>
        <w:t>暨实施</w:t>
      </w:r>
      <w:proofErr w:type="gramEnd"/>
      <w:r>
        <w:rPr>
          <w:rFonts w:ascii="Times New Roman" w:eastAsia="方正仿宋_GBK" w:hAnsi="Times New Roman" w:cs="Times New Roman"/>
          <w:kern w:val="1"/>
          <w:sz w:val="32"/>
          <w:szCs w:val="32"/>
        </w:rPr>
        <w:t>乡村振兴战略领导小组办公室《关于加强财政衔接推进乡村振兴补助资金项目公告公示的通知》（</w:t>
      </w:r>
      <w:proofErr w:type="gramStart"/>
      <w:r>
        <w:rPr>
          <w:rFonts w:ascii="Times New Roman" w:eastAsia="方正仿宋_GBK" w:hAnsi="Times New Roman" w:cs="Times New Roman"/>
          <w:kern w:val="1"/>
          <w:sz w:val="32"/>
          <w:szCs w:val="32"/>
        </w:rPr>
        <w:t>渝委农办</w:t>
      </w:r>
      <w:proofErr w:type="gramEnd"/>
      <w:r>
        <w:rPr>
          <w:rFonts w:ascii="Times New Roman" w:eastAsia="方正仿宋_GBK" w:hAnsi="Times New Roman" w:cs="Times New Roman"/>
          <w:kern w:val="1"/>
          <w:sz w:val="32"/>
          <w:szCs w:val="32"/>
        </w:rPr>
        <w:t>〔</w:t>
      </w:r>
      <w:r>
        <w:rPr>
          <w:rFonts w:ascii="Times New Roman" w:eastAsia="方正仿宋_GBK" w:hAnsi="Times New Roman" w:cs="Times New Roman"/>
          <w:kern w:val="1"/>
          <w:sz w:val="32"/>
          <w:szCs w:val="32"/>
        </w:rPr>
        <w:t>2021</w:t>
      </w:r>
      <w:r>
        <w:rPr>
          <w:rFonts w:ascii="Times New Roman" w:eastAsia="方正仿宋_GBK" w:hAnsi="Times New Roman" w:cs="Times New Roman"/>
          <w:kern w:val="1"/>
          <w:sz w:val="32"/>
          <w:szCs w:val="32"/>
        </w:rPr>
        <w:t>〕</w:t>
      </w:r>
      <w:r>
        <w:rPr>
          <w:rFonts w:ascii="Times New Roman" w:eastAsia="方正仿宋_GBK" w:hAnsi="Times New Roman" w:cs="Times New Roman"/>
          <w:kern w:val="1"/>
          <w:sz w:val="32"/>
          <w:szCs w:val="32"/>
        </w:rPr>
        <w:t>31</w:t>
      </w:r>
      <w:r>
        <w:rPr>
          <w:rFonts w:ascii="Times New Roman" w:eastAsia="方正仿宋_GBK" w:hAnsi="Times New Roman" w:cs="Times New Roman"/>
          <w:kern w:val="1"/>
          <w:sz w:val="32"/>
          <w:szCs w:val="32"/>
        </w:rPr>
        <w:t>号）文件要求，现将重庆高新区改革发展局</w:t>
      </w:r>
      <w:r>
        <w:rPr>
          <w:rFonts w:ascii="Times New Roman" w:eastAsia="方正仿宋_GBK" w:hAnsi="Times New Roman" w:cs="Times New Roman" w:hint="eastAsia"/>
          <w:kern w:val="1"/>
          <w:sz w:val="32"/>
          <w:szCs w:val="32"/>
        </w:rPr>
        <w:t xml:space="preserve"> </w:t>
      </w:r>
      <w:r>
        <w:rPr>
          <w:rFonts w:ascii="Times New Roman" w:eastAsia="方正仿宋_GBK" w:hAnsi="Times New Roman" w:cs="Times New Roman"/>
          <w:kern w:val="1"/>
          <w:sz w:val="32"/>
          <w:szCs w:val="32"/>
        </w:rPr>
        <w:t>重庆高新区财政局</w:t>
      </w:r>
      <w:r>
        <w:rPr>
          <w:rFonts w:ascii="Times New Roman" w:eastAsia="方正仿宋_GBK" w:hAnsi="Times New Roman" w:cs="Times New Roman" w:hint="eastAsia"/>
          <w:kern w:val="1"/>
          <w:sz w:val="32"/>
          <w:szCs w:val="32"/>
        </w:rPr>
        <w:t xml:space="preserve"> </w:t>
      </w:r>
      <w:r>
        <w:rPr>
          <w:rFonts w:ascii="Times New Roman" w:eastAsia="方正仿宋_GBK" w:hAnsi="Times New Roman" w:cs="Times New Roman"/>
          <w:kern w:val="1"/>
          <w:sz w:val="32"/>
          <w:szCs w:val="32"/>
        </w:rPr>
        <w:t>重庆高新区</w:t>
      </w:r>
      <w:r>
        <w:rPr>
          <w:rFonts w:ascii="Times New Roman" w:eastAsia="方正仿宋_GBK" w:hAnsi="Times New Roman" w:cs="Times New Roman" w:hint="eastAsia"/>
          <w:kern w:val="1"/>
          <w:sz w:val="32"/>
          <w:szCs w:val="32"/>
        </w:rPr>
        <w:t>生态环境</w:t>
      </w:r>
      <w:r>
        <w:rPr>
          <w:rFonts w:ascii="Times New Roman" w:eastAsia="方正仿宋_GBK" w:hAnsi="Times New Roman" w:cs="Times New Roman"/>
          <w:kern w:val="1"/>
          <w:sz w:val="32"/>
          <w:szCs w:val="32"/>
        </w:rPr>
        <w:t>局《关于下达</w:t>
      </w:r>
      <w:r>
        <w:rPr>
          <w:rFonts w:ascii="Times New Roman" w:eastAsia="方正仿宋_GBK" w:hAnsi="Times New Roman" w:cs="Times New Roman"/>
          <w:kern w:val="1"/>
          <w:sz w:val="32"/>
          <w:szCs w:val="32"/>
        </w:rPr>
        <w:t>2024</w:t>
      </w:r>
      <w:r>
        <w:rPr>
          <w:rFonts w:ascii="Times New Roman" w:eastAsia="方正仿宋_GBK" w:hAnsi="Times New Roman" w:cs="Times New Roman"/>
          <w:kern w:val="1"/>
          <w:sz w:val="32"/>
          <w:szCs w:val="32"/>
        </w:rPr>
        <w:t>年第三批财政衔接推进乡村振兴补助资金项目安排计划的通知》（</w:t>
      </w:r>
      <w:proofErr w:type="gramStart"/>
      <w:r>
        <w:rPr>
          <w:rFonts w:ascii="Times New Roman" w:eastAsia="方正仿宋_GBK" w:hAnsi="Times New Roman" w:cs="Times New Roman"/>
          <w:kern w:val="1"/>
          <w:sz w:val="32"/>
          <w:szCs w:val="32"/>
        </w:rPr>
        <w:t>渝高新</w:t>
      </w:r>
      <w:r>
        <w:rPr>
          <w:rFonts w:ascii="Times New Roman" w:eastAsia="方正仿宋_GBK" w:hAnsi="Times New Roman" w:cs="Times New Roman" w:hint="eastAsia"/>
          <w:kern w:val="1"/>
          <w:sz w:val="32"/>
          <w:szCs w:val="32"/>
        </w:rPr>
        <w:t>改</w:t>
      </w:r>
      <w:proofErr w:type="gramEnd"/>
      <w:r>
        <w:rPr>
          <w:rFonts w:ascii="Times New Roman" w:eastAsia="方正仿宋_GBK" w:hAnsi="Times New Roman" w:cs="Times New Roman" w:hint="eastAsia"/>
          <w:kern w:val="1"/>
          <w:sz w:val="32"/>
          <w:szCs w:val="32"/>
        </w:rPr>
        <w:t>发</w:t>
      </w:r>
      <w:r>
        <w:rPr>
          <w:rFonts w:ascii="Times New Roman" w:eastAsia="方正仿宋_GBK" w:hAnsi="Times New Roman" w:cs="Times New Roman"/>
          <w:kern w:val="1"/>
          <w:sz w:val="32"/>
          <w:szCs w:val="32"/>
        </w:rPr>
        <w:t>〔</w:t>
      </w:r>
      <w:r>
        <w:rPr>
          <w:rFonts w:ascii="Times New Roman" w:eastAsia="方正仿宋_GBK" w:hAnsi="Times New Roman" w:cs="Times New Roman"/>
          <w:kern w:val="1"/>
          <w:sz w:val="32"/>
          <w:szCs w:val="32"/>
        </w:rPr>
        <w:t>2024</w:t>
      </w:r>
      <w:r>
        <w:rPr>
          <w:rFonts w:ascii="Times New Roman" w:eastAsia="方正仿宋_GBK" w:hAnsi="Times New Roman" w:cs="Times New Roman"/>
          <w:kern w:val="1"/>
          <w:sz w:val="32"/>
          <w:szCs w:val="32"/>
        </w:rPr>
        <w:t>〕</w:t>
      </w:r>
      <w:r>
        <w:rPr>
          <w:rFonts w:ascii="Times New Roman" w:eastAsia="方正仿宋_GBK" w:hAnsi="Times New Roman" w:cs="Times New Roman" w:hint="eastAsia"/>
          <w:kern w:val="1"/>
          <w:sz w:val="32"/>
          <w:szCs w:val="32"/>
        </w:rPr>
        <w:t>124</w:t>
      </w:r>
      <w:r>
        <w:rPr>
          <w:rFonts w:ascii="Times New Roman" w:eastAsia="方正仿宋_GBK" w:hAnsi="Times New Roman" w:cs="Times New Roman"/>
          <w:kern w:val="1"/>
          <w:sz w:val="32"/>
          <w:szCs w:val="32"/>
        </w:rPr>
        <w:t>号）予以公示。</w:t>
      </w:r>
    </w:p>
    <w:p w14:paraId="2957A8C8" w14:textId="77777777" w:rsidR="004A5C64" w:rsidRDefault="0043491D" w:rsidP="0043491D">
      <w:pPr>
        <w:autoSpaceDE w:val="0"/>
        <w:adjustRightInd w:val="0"/>
        <w:snapToGrid w:val="0"/>
        <w:spacing w:line="60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一、公示时间</w:t>
      </w:r>
    </w:p>
    <w:p w14:paraId="278D511B" w14:textId="77777777" w:rsidR="004A5C64" w:rsidRDefault="0043491D" w:rsidP="0043491D">
      <w:pPr>
        <w:autoSpaceDE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自</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16</w:t>
      </w:r>
      <w:r>
        <w:rPr>
          <w:rFonts w:ascii="Times New Roman" w:eastAsia="方正仿宋_GBK" w:hAnsi="Times New Roman" w:cs="Times New Roman"/>
          <w:sz w:val="32"/>
          <w:szCs w:val="32"/>
        </w:rPr>
        <w:t>日起长期有效。</w:t>
      </w:r>
      <w:bookmarkStart w:id="0" w:name="_GoBack"/>
      <w:bookmarkEnd w:id="0"/>
    </w:p>
    <w:p w14:paraId="79618810" w14:textId="77777777" w:rsidR="004A5C64" w:rsidRDefault="0043491D" w:rsidP="0043491D">
      <w:pPr>
        <w:autoSpaceDE w:val="0"/>
        <w:adjustRightInd w:val="0"/>
        <w:snapToGrid w:val="0"/>
        <w:spacing w:line="60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二、监督举报电话</w:t>
      </w:r>
    </w:p>
    <w:p w14:paraId="4EF45D3F" w14:textId="77777777" w:rsidR="004A5C64" w:rsidRDefault="0043491D" w:rsidP="0043491D">
      <w:pPr>
        <w:autoSpaceDE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改革发展局：</w:t>
      </w:r>
      <w:r>
        <w:rPr>
          <w:rFonts w:ascii="Times New Roman" w:eastAsia="方正仿宋_GBK" w:hAnsi="Times New Roman" w:cs="Times New Roman"/>
          <w:sz w:val="32"/>
          <w:szCs w:val="32"/>
        </w:rPr>
        <w:t>023-68605368</w:t>
      </w:r>
      <w:r>
        <w:rPr>
          <w:rFonts w:ascii="Times New Roman" w:eastAsia="方正仿宋_GBK" w:hAnsi="Times New Roman" w:cs="Times New Roman"/>
          <w:sz w:val="32"/>
          <w:szCs w:val="32"/>
        </w:rPr>
        <w:t>；纪工委：</w:t>
      </w:r>
      <w:r>
        <w:rPr>
          <w:rFonts w:ascii="Times New Roman" w:eastAsia="方正仿宋_GBK" w:hAnsi="Times New Roman" w:cs="Times New Roman"/>
          <w:sz w:val="32"/>
          <w:szCs w:val="32"/>
        </w:rPr>
        <w:t>023-68630051</w:t>
      </w:r>
      <w:r>
        <w:rPr>
          <w:rFonts w:ascii="Times New Roman" w:eastAsia="方正仿宋_GBK" w:hAnsi="Times New Roman" w:cs="Times New Roman"/>
          <w:sz w:val="32"/>
          <w:szCs w:val="32"/>
        </w:rPr>
        <w:t>；政务服务便民热线：</w:t>
      </w:r>
      <w:r>
        <w:rPr>
          <w:rFonts w:ascii="Times New Roman" w:eastAsia="方正仿宋_GBK" w:hAnsi="Times New Roman" w:cs="Times New Roman"/>
          <w:sz w:val="32"/>
          <w:szCs w:val="32"/>
        </w:rPr>
        <w:t>12345</w:t>
      </w:r>
      <w:r>
        <w:rPr>
          <w:rFonts w:ascii="Times New Roman" w:eastAsia="方正仿宋_GBK" w:hAnsi="Times New Roman" w:cs="Times New Roman"/>
          <w:sz w:val="32"/>
          <w:szCs w:val="32"/>
        </w:rPr>
        <w:t>。</w:t>
      </w:r>
    </w:p>
    <w:p w14:paraId="73B04327" w14:textId="77777777" w:rsidR="004A5C64" w:rsidRDefault="004A5C64" w:rsidP="0043491D">
      <w:pPr>
        <w:autoSpaceDE w:val="0"/>
        <w:adjustRightInd w:val="0"/>
        <w:snapToGrid w:val="0"/>
        <w:spacing w:line="600" w:lineRule="exact"/>
        <w:ind w:firstLineChars="200" w:firstLine="640"/>
        <w:rPr>
          <w:rFonts w:ascii="Times New Roman" w:eastAsia="方正仿宋_GBK" w:hAnsi="Times New Roman" w:cs="Times New Roman"/>
          <w:sz w:val="32"/>
          <w:szCs w:val="32"/>
        </w:rPr>
      </w:pPr>
    </w:p>
    <w:p w14:paraId="2371D978" w14:textId="77777777" w:rsidR="004A5C64" w:rsidRDefault="004A5C64" w:rsidP="0043491D">
      <w:pPr>
        <w:autoSpaceDE w:val="0"/>
        <w:adjustRightInd w:val="0"/>
        <w:snapToGrid w:val="0"/>
        <w:spacing w:line="600" w:lineRule="exact"/>
        <w:ind w:firstLineChars="200" w:firstLine="640"/>
        <w:rPr>
          <w:rFonts w:ascii="Times New Roman" w:eastAsia="方正仿宋_GBK" w:hAnsi="Times New Roman" w:cs="Times New Roman"/>
          <w:sz w:val="32"/>
          <w:szCs w:val="32"/>
        </w:rPr>
      </w:pPr>
    </w:p>
    <w:p w14:paraId="4125D855" w14:textId="77777777" w:rsidR="004A5C64" w:rsidRDefault="0043491D" w:rsidP="0043491D">
      <w:pPr>
        <w:autoSpaceDE w:val="0"/>
        <w:adjustRightInd w:val="0"/>
        <w:snapToGrid w:val="0"/>
        <w:spacing w:line="60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重庆高新区改革发展局</w:t>
      </w:r>
    </w:p>
    <w:p w14:paraId="73274C43" w14:textId="77777777" w:rsidR="004A5C64" w:rsidRDefault="0043491D" w:rsidP="0043491D">
      <w:pPr>
        <w:autoSpaceDE w:val="0"/>
        <w:adjustRightInd w:val="0"/>
        <w:snapToGrid w:val="0"/>
        <w:spacing w:line="60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16</w:t>
      </w:r>
      <w:r>
        <w:rPr>
          <w:rFonts w:ascii="Times New Roman" w:eastAsia="方正仿宋_GBK" w:hAnsi="Times New Roman" w:cs="Times New Roman"/>
          <w:sz w:val="32"/>
          <w:szCs w:val="32"/>
        </w:rPr>
        <w:t>日</w:t>
      </w:r>
    </w:p>
    <w:p w14:paraId="12AF0833" w14:textId="77777777" w:rsidR="004A5C64" w:rsidRDefault="004A5C64" w:rsidP="0043491D">
      <w:pPr>
        <w:pStyle w:val="Default"/>
        <w:spacing w:line="600" w:lineRule="exact"/>
      </w:pPr>
    </w:p>
    <w:p w14:paraId="4F1FAC82" w14:textId="77777777" w:rsidR="004A5C64" w:rsidRDefault="004A5C64" w:rsidP="0043491D">
      <w:pPr>
        <w:pStyle w:val="Default"/>
        <w:spacing w:line="600" w:lineRule="exact"/>
        <w:rPr>
          <w:rFonts w:ascii="Times New Roman" w:eastAsia="方正仿宋_GBK" w:hAnsi="Times New Roman" w:cs="Times New Roman"/>
          <w:sz w:val="32"/>
          <w:szCs w:val="32"/>
        </w:rPr>
        <w:sectPr w:rsidR="004A5C64">
          <w:pgSz w:w="11906" w:h="16838"/>
          <w:pgMar w:top="1440" w:right="1800" w:bottom="1440" w:left="1800" w:header="851" w:footer="992" w:gutter="0"/>
          <w:cols w:space="425"/>
          <w:docGrid w:type="lines" w:linePitch="312"/>
        </w:sectPr>
      </w:pPr>
    </w:p>
    <w:p w14:paraId="3B28253C" w14:textId="77777777" w:rsidR="004A5C64" w:rsidRPr="0043491D" w:rsidRDefault="0043491D" w:rsidP="0043491D">
      <w:pPr>
        <w:autoSpaceDE w:val="0"/>
        <w:adjustRightInd w:val="0"/>
        <w:snapToGrid w:val="0"/>
        <w:spacing w:line="600" w:lineRule="exact"/>
        <w:jc w:val="center"/>
        <w:rPr>
          <w:rFonts w:ascii="方正小标宋_GBK" w:eastAsia="方正小标宋_GBK" w:hAnsi="方正黑体_GBK" w:cs="方正黑体_GBK" w:hint="eastAsia"/>
          <w:sz w:val="44"/>
          <w:szCs w:val="44"/>
        </w:rPr>
      </w:pPr>
      <w:r w:rsidRPr="0043491D">
        <w:rPr>
          <w:rFonts w:ascii="方正小标宋_GBK" w:eastAsia="方正小标宋_GBK" w:hAnsi="方正黑体_GBK" w:cs="方正黑体_GBK" w:hint="eastAsia"/>
          <w:sz w:val="44"/>
          <w:szCs w:val="44"/>
        </w:rPr>
        <w:lastRenderedPageBreak/>
        <w:t>重庆高新区改革发展局</w:t>
      </w:r>
    </w:p>
    <w:p w14:paraId="1A180160" w14:textId="77777777" w:rsidR="004A5C64" w:rsidRPr="0043491D" w:rsidRDefault="0043491D" w:rsidP="0043491D">
      <w:pPr>
        <w:autoSpaceDE w:val="0"/>
        <w:adjustRightInd w:val="0"/>
        <w:snapToGrid w:val="0"/>
        <w:spacing w:line="600" w:lineRule="exact"/>
        <w:jc w:val="center"/>
        <w:rPr>
          <w:rFonts w:ascii="方正小标宋_GBK" w:eastAsia="方正小标宋_GBK" w:hAnsi="方正黑体_GBK" w:cs="方正黑体_GBK" w:hint="eastAsia"/>
          <w:sz w:val="44"/>
          <w:szCs w:val="44"/>
        </w:rPr>
      </w:pPr>
      <w:r w:rsidRPr="0043491D">
        <w:rPr>
          <w:rFonts w:ascii="方正小标宋_GBK" w:eastAsia="方正小标宋_GBK" w:hAnsi="方正黑体_GBK" w:cs="方正黑体_GBK" w:hint="eastAsia"/>
          <w:sz w:val="44"/>
          <w:szCs w:val="44"/>
        </w:rPr>
        <w:t>重庆高新区财政局</w:t>
      </w:r>
    </w:p>
    <w:p w14:paraId="4F4F5059" w14:textId="77777777" w:rsidR="004A5C64" w:rsidRPr="0043491D" w:rsidRDefault="0043491D" w:rsidP="0043491D">
      <w:pPr>
        <w:autoSpaceDE w:val="0"/>
        <w:adjustRightInd w:val="0"/>
        <w:snapToGrid w:val="0"/>
        <w:spacing w:line="600" w:lineRule="exact"/>
        <w:jc w:val="center"/>
        <w:rPr>
          <w:rFonts w:ascii="方正小标宋_GBK" w:eastAsia="方正小标宋_GBK" w:hAnsi="方正黑体_GBK" w:cs="方正黑体_GBK" w:hint="eastAsia"/>
          <w:sz w:val="44"/>
          <w:szCs w:val="44"/>
        </w:rPr>
      </w:pPr>
      <w:r w:rsidRPr="0043491D">
        <w:rPr>
          <w:rFonts w:ascii="方正小标宋_GBK" w:eastAsia="方正小标宋_GBK" w:hAnsi="方正黑体_GBK" w:cs="方正黑体_GBK" w:hint="eastAsia"/>
          <w:sz w:val="44"/>
          <w:szCs w:val="44"/>
        </w:rPr>
        <w:t>重庆高新区生态环境局</w:t>
      </w:r>
    </w:p>
    <w:p w14:paraId="7982FC84" w14:textId="77777777" w:rsidR="0043491D" w:rsidRDefault="0043491D" w:rsidP="0043491D">
      <w:pPr>
        <w:autoSpaceDE w:val="0"/>
        <w:adjustRightInd w:val="0"/>
        <w:snapToGrid w:val="0"/>
        <w:spacing w:line="600" w:lineRule="exact"/>
        <w:jc w:val="center"/>
        <w:rPr>
          <w:rFonts w:ascii="方正小标宋_GBK" w:eastAsia="方正小标宋_GBK" w:hAnsi="方正黑体_GBK" w:cs="方正黑体_GBK" w:hint="eastAsia"/>
          <w:sz w:val="44"/>
          <w:szCs w:val="44"/>
        </w:rPr>
      </w:pPr>
      <w:r w:rsidRPr="0043491D">
        <w:rPr>
          <w:rFonts w:ascii="方正小标宋_GBK" w:eastAsia="方正小标宋_GBK" w:hAnsi="方正黑体_GBK" w:cs="方正黑体_GBK" w:hint="eastAsia"/>
          <w:sz w:val="44"/>
          <w:szCs w:val="44"/>
        </w:rPr>
        <w:t>关于下达</w:t>
      </w:r>
      <w:r w:rsidRPr="0043491D">
        <w:rPr>
          <w:rFonts w:ascii="方正小标宋_GBK" w:eastAsia="方正小标宋_GBK" w:hAnsi="方正黑体_GBK" w:cs="方正黑体_GBK" w:hint="eastAsia"/>
          <w:sz w:val="44"/>
          <w:szCs w:val="44"/>
        </w:rPr>
        <w:t>2024</w:t>
      </w:r>
      <w:r w:rsidRPr="0043491D">
        <w:rPr>
          <w:rFonts w:ascii="方正小标宋_GBK" w:eastAsia="方正小标宋_GBK" w:hAnsi="方正黑体_GBK" w:cs="方正黑体_GBK" w:hint="eastAsia"/>
          <w:sz w:val="44"/>
          <w:szCs w:val="44"/>
        </w:rPr>
        <w:t>年第三批财政衔接推进乡村</w:t>
      </w:r>
    </w:p>
    <w:p w14:paraId="5B927E2A" w14:textId="6FA70148" w:rsidR="004A5C64" w:rsidRPr="0043491D" w:rsidRDefault="0043491D" w:rsidP="0043491D">
      <w:pPr>
        <w:autoSpaceDE w:val="0"/>
        <w:adjustRightInd w:val="0"/>
        <w:snapToGrid w:val="0"/>
        <w:spacing w:line="600" w:lineRule="exact"/>
        <w:jc w:val="center"/>
        <w:rPr>
          <w:rFonts w:ascii="方正小标宋_GBK" w:eastAsia="方正小标宋_GBK" w:hAnsi="方正黑体_GBK" w:cs="方正黑体_GBK" w:hint="eastAsia"/>
          <w:sz w:val="44"/>
          <w:szCs w:val="44"/>
        </w:rPr>
      </w:pPr>
      <w:r w:rsidRPr="0043491D">
        <w:rPr>
          <w:rFonts w:ascii="方正小标宋_GBK" w:eastAsia="方正小标宋_GBK" w:hAnsi="方正黑体_GBK" w:cs="方正黑体_GBK" w:hint="eastAsia"/>
          <w:sz w:val="44"/>
          <w:szCs w:val="44"/>
        </w:rPr>
        <w:t>振兴</w:t>
      </w:r>
      <w:r w:rsidRPr="0043491D">
        <w:rPr>
          <w:rFonts w:ascii="方正小标宋_GBK" w:eastAsia="方正小标宋_GBK" w:hAnsi="方正黑体_GBK" w:cs="方正黑体_GBK" w:hint="eastAsia"/>
          <w:sz w:val="44"/>
          <w:szCs w:val="44"/>
        </w:rPr>
        <w:t>补助资金项目安排计划的通知</w:t>
      </w:r>
    </w:p>
    <w:p w14:paraId="0CDEBFA2" w14:textId="77777777" w:rsidR="004A5C64" w:rsidRDefault="004A5C64" w:rsidP="0043491D">
      <w:pPr>
        <w:pStyle w:val="Default"/>
        <w:spacing w:line="600" w:lineRule="exact"/>
      </w:pPr>
    </w:p>
    <w:p w14:paraId="69652D1B" w14:textId="77777777" w:rsidR="004A5C64" w:rsidRDefault="0043491D" w:rsidP="0043491D">
      <w:pPr>
        <w:pStyle w:val="Default"/>
        <w:spacing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曾家镇人民政府、白市</w:t>
      </w:r>
      <w:proofErr w:type="gramStart"/>
      <w:r>
        <w:rPr>
          <w:rFonts w:ascii="Times New Roman" w:eastAsia="方正仿宋_GBK" w:hAnsi="Times New Roman" w:cs="Times New Roman"/>
          <w:sz w:val="32"/>
          <w:szCs w:val="32"/>
        </w:rPr>
        <w:t>驿</w:t>
      </w:r>
      <w:proofErr w:type="gramEnd"/>
      <w:r>
        <w:rPr>
          <w:rFonts w:ascii="Times New Roman" w:eastAsia="方正仿宋_GBK" w:hAnsi="Times New Roman" w:cs="Times New Roman"/>
          <w:sz w:val="32"/>
          <w:szCs w:val="32"/>
        </w:rPr>
        <w:t>镇人民政府、</w:t>
      </w:r>
      <w:proofErr w:type="gramStart"/>
      <w:r>
        <w:rPr>
          <w:rFonts w:ascii="Times New Roman" w:eastAsia="方正仿宋_GBK" w:hAnsi="Times New Roman" w:cs="Times New Roman"/>
          <w:sz w:val="32"/>
          <w:szCs w:val="32"/>
        </w:rPr>
        <w:t>走马镇</w:t>
      </w:r>
      <w:proofErr w:type="gramEnd"/>
      <w:r>
        <w:rPr>
          <w:rFonts w:ascii="Times New Roman" w:eastAsia="方正仿宋_GBK" w:hAnsi="Times New Roman" w:cs="Times New Roman"/>
          <w:sz w:val="32"/>
          <w:szCs w:val="32"/>
        </w:rPr>
        <w:t>人民政府：</w:t>
      </w:r>
    </w:p>
    <w:p w14:paraId="07F52101" w14:textId="77777777" w:rsidR="004A5C64" w:rsidRDefault="0043491D" w:rsidP="0043491D">
      <w:pPr>
        <w:pStyle w:val="Default"/>
        <w:spacing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按照重庆市财政局《关于下达</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年市财政衔接推进乡村振兴补助资金预算的通知》（</w:t>
      </w:r>
      <w:proofErr w:type="gramStart"/>
      <w:r>
        <w:rPr>
          <w:rFonts w:ascii="Times New Roman" w:eastAsia="方正仿宋_GBK" w:hAnsi="Times New Roman" w:cs="Times New Roman"/>
          <w:sz w:val="32"/>
          <w:szCs w:val="32"/>
        </w:rPr>
        <w:t>渝财农</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号）文件要求，</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年第三批衔接推进乡村振兴补助资金下达高新区</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万元，均为市级资金。结合前期对项目的现场核实情况，将拟安排项目报区委农村工作</w:t>
      </w:r>
      <w:proofErr w:type="gramStart"/>
      <w:r>
        <w:rPr>
          <w:rFonts w:ascii="Times New Roman" w:eastAsia="方正仿宋_GBK" w:hAnsi="Times New Roman" w:cs="Times New Roman"/>
          <w:sz w:val="32"/>
          <w:szCs w:val="32"/>
        </w:rPr>
        <w:t>暨实施</w:t>
      </w:r>
      <w:proofErr w:type="gramEnd"/>
      <w:r>
        <w:rPr>
          <w:rFonts w:ascii="Times New Roman" w:eastAsia="方正仿宋_GBK" w:hAnsi="Times New Roman" w:cs="Times New Roman"/>
          <w:sz w:val="32"/>
          <w:szCs w:val="32"/>
        </w:rPr>
        <w:t>乡村振兴战略领导小组审批通过，现将</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年度第三批衔接推进乡村振兴补助资金使用计划（详见附件）下达给你们，并就有关事项安排如下：</w:t>
      </w:r>
    </w:p>
    <w:p w14:paraId="0B5AC23C" w14:textId="77777777" w:rsidR="004A5C64" w:rsidRDefault="0043491D" w:rsidP="0043491D">
      <w:pPr>
        <w:pStyle w:val="Default"/>
        <w:spacing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一、切实提高认识。提高政治站位，高度重视</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年财政衔接推进乡村振兴补助资金项目实施相关工作。建立主要领导亲自抓、工作专班具</w:t>
      </w:r>
      <w:r>
        <w:rPr>
          <w:rFonts w:ascii="Times New Roman" w:eastAsia="方正仿宋_GBK" w:hAnsi="Times New Roman" w:cs="Times New Roman"/>
          <w:sz w:val="32"/>
          <w:szCs w:val="32"/>
        </w:rPr>
        <w:t>体抓和乡镇领导配合抓的工作机制，力争在全市树立乡村振兴工作的新亮点、新标杆。</w:t>
      </w:r>
    </w:p>
    <w:p w14:paraId="0E8D3DC9" w14:textId="77777777" w:rsidR="004A5C64" w:rsidRDefault="0043491D" w:rsidP="0043491D">
      <w:pPr>
        <w:pStyle w:val="Default"/>
        <w:spacing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二、加强项目管理。必须严格按照审定的项目内容实施，不得擅自调整项目建设地点、建设内容。严格按照项目基本建设程序开展项目建设，规范设计，严格落实政府采购及公开招投标程</w:t>
      </w:r>
      <w:r>
        <w:rPr>
          <w:rFonts w:ascii="Times New Roman" w:eastAsia="方正仿宋_GBK" w:hAnsi="Times New Roman" w:cs="Times New Roman"/>
          <w:sz w:val="32"/>
          <w:szCs w:val="32"/>
        </w:rPr>
        <w:lastRenderedPageBreak/>
        <w:t>序，督促施工单位年内完成项目实施，力争树典型、出亮点。严格按照《重庆市财政衔接推进乡村振兴补助资金管理实施办法》（</w:t>
      </w:r>
      <w:proofErr w:type="gramStart"/>
      <w:r>
        <w:rPr>
          <w:rFonts w:ascii="Times New Roman" w:eastAsia="方正仿宋_GBK" w:hAnsi="Times New Roman" w:cs="Times New Roman"/>
          <w:sz w:val="32"/>
          <w:szCs w:val="32"/>
        </w:rPr>
        <w:t>渝财农</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）等要求，及时安排和使用资金，加强资金管理，切实提高资金使用效益。</w:t>
      </w:r>
    </w:p>
    <w:p w14:paraId="539D3BC0" w14:textId="77777777" w:rsidR="004A5C64" w:rsidRDefault="0043491D" w:rsidP="0043491D">
      <w:pPr>
        <w:pStyle w:val="Default"/>
        <w:spacing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三、加快项目实施。请按照本项目清单抓紧完善实施方案，并按相应程序确</w:t>
      </w:r>
      <w:r>
        <w:rPr>
          <w:rFonts w:ascii="Times New Roman" w:eastAsia="方正仿宋_GBK" w:hAnsi="Times New Roman" w:cs="Times New Roman"/>
          <w:sz w:val="32"/>
          <w:szCs w:val="32"/>
        </w:rPr>
        <w:t>保</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月底前开工，建立工作台账，倒排工期，确保</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月底全面完工，并按照《中共重庆市委农村工作暨实施乡村振兴战略领导小组办公室关于加强财政衔接推进乡村振兴补助资金项目公告公示的通知》（</w:t>
      </w:r>
      <w:proofErr w:type="gramStart"/>
      <w:r>
        <w:rPr>
          <w:rFonts w:ascii="Times New Roman" w:eastAsia="方正仿宋_GBK" w:hAnsi="Times New Roman" w:cs="Times New Roman"/>
          <w:sz w:val="32"/>
          <w:szCs w:val="32"/>
        </w:rPr>
        <w:t>渝委农办</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）文件要求及时公告公示项目相关情况，同时，做好项目资料整理归档，确保各级检查验收顺利通过。</w:t>
      </w:r>
    </w:p>
    <w:p w14:paraId="02BC1D56" w14:textId="77777777" w:rsidR="004A5C64" w:rsidRDefault="0043491D" w:rsidP="0043491D">
      <w:pPr>
        <w:pStyle w:val="Default"/>
        <w:spacing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四、加强衔接资金支付。前期，高新区衔接资金支付进度总体较为缓慢，</w:t>
      </w:r>
      <w:proofErr w:type="gramStart"/>
      <w:r>
        <w:rPr>
          <w:rFonts w:ascii="Times New Roman" w:eastAsia="方正仿宋_GBK" w:hAnsi="Times New Roman" w:cs="Times New Roman"/>
          <w:sz w:val="32"/>
          <w:szCs w:val="32"/>
        </w:rPr>
        <w:t>请严格</w:t>
      </w:r>
      <w:proofErr w:type="gramEnd"/>
      <w:r>
        <w:rPr>
          <w:rFonts w:ascii="Times New Roman" w:eastAsia="方正仿宋_GBK" w:hAnsi="Times New Roman" w:cs="Times New Roman"/>
          <w:sz w:val="32"/>
          <w:szCs w:val="32"/>
        </w:rPr>
        <w:t>按照衔接资金使用管理制度，根据合同约定及时拨付衔接资金，严禁故意拖欠或增加不必要程序，影响支付进度。改革发展局将会同财政局不定期开展检查，对工作</w:t>
      </w:r>
      <w:r>
        <w:rPr>
          <w:rFonts w:ascii="Times New Roman" w:eastAsia="方正仿宋_GBK" w:hAnsi="Times New Roman" w:cs="Times New Roman"/>
          <w:sz w:val="32"/>
          <w:szCs w:val="32"/>
        </w:rPr>
        <w:t>不力，进度较慢、成效不明显的，将予以通报</w:t>
      </w:r>
      <w:r>
        <w:rPr>
          <w:rFonts w:ascii="Times New Roman" w:eastAsia="方正仿宋_GBK" w:hAnsi="Times New Roman" w:cs="Times New Roman" w:hint="eastAsia"/>
          <w:sz w:val="32"/>
          <w:szCs w:val="32"/>
        </w:rPr>
        <w:t>。</w:t>
      </w:r>
    </w:p>
    <w:p w14:paraId="719F4DFE" w14:textId="77777777" w:rsidR="004A5C64" w:rsidRDefault="004A5C64" w:rsidP="0043491D">
      <w:pPr>
        <w:pStyle w:val="Default"/>
        <w:spacing w:line="600" w:lineRule="exact"/>
        <w:rPr>
          <w:rFonts w:ascii="Times New Roman" w:eastAsia="方正仿宋_GBK" w:hAnsi="Times New Roman" w:cs="Times New Roman"/>
          <w:sz w:val="32"/>
          <w:szCs w:val="32"/>
        </w:rPr>
      </w:pPr>
    </w:p>
    <w:p w14:paraId="4D69A559" w14:textId="77777777" w:rsidR="004A5C64" w:rsidRDefault="0043491D" w:rsidP="0043491D">
      <w:pPr>
        <w:autoSpaceDE w:val="0"/>
        <w:adjustRightInd w:val="0"/>
        <w:snapToGrid w:val="0"/>
        <w:spacing w:line="600" w:lineRule="exact"/>
        <w:ind w:leftChars="304" w:left="1598" w:hangingChars="300" w:hanging="96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附件：</w:t>
      </w:r>
      <w:r>
        <w:rPr>
          <w:rFonts w:ascii="Times New Roman" w:eastAsia="方正仿宋_GBK" w:hAnsi="Times New Roman" w:cs="Times New Roman"/>
          <w:bCs/>
          <w:sz w:val="32"/>
          <w:szCs w:val="32"/>
        </w:rPr>
        <w:t>重庆高新区</w:t>
      </w:r>
      <w:r>
        <w:rPr>
          <w:rFonts w:ascii="Times New Roman" w:eastAsia="方正仿宋_GBK" w:hAnsi="Times New Roman" w:cs="Times New Roman"/>
          <w:bCs/>
          <w:sz w:val="32"/>
          <w:szCs w:val="32"/>
        </w:rPr>
        <w:t>202</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年</w:t>
      </w:r>
      <w:r>
        <w:rPr>
          <w:rFonts w:ascii="Times New Roman" w:eastAsia="方正仿宋_GBK" w:hAnsi="Times New Roman" w:cs="Times New Roman" w:hint="eastAsia"/>
          <w:bCs/>
          <w:sz w:val="32"/>
          <w:szCs w:val="32"/>
        </w:rPr>
        <w:t>第三批财政</w:t>
      </w:r>
      <w:r>
        <w:rPr>
          <w:rFonts w:ascii="Times New Roman" w:eastAsia="方正仿宋_GBK" w:hAnsi="Times New Roman" w:cs="Times New Roman"/>
          <w:bCs/>
          <w:sz w:val="32"/>
          <w:szCs w:val="32"/>
        </w:rPr>
        <w:t>衔接推进乡村振兴补助资金项目计划</w:t>
      </w:r>
      <w:r>
        <w:rPr>
          <w:rFonts w:ascii="Times New Roman" w:eastAsia="方正仿宋_GBK" w:hAnsi="Times New Roman" w:cs="Times New Roman" w:hint="eastAsia"/>
          <w:bCs/>
          <w:sz w:val="32"/>
          <w:szCs w:val="32"/>
        </w:rPr>
        <w:t>表</w:t>
      </w:r>
    </w:p>
    <w:p w14:paraId="590C46DF" w14:textId="77777777" w:rsidR="004A5C64" w:rsidRDefault="004A5C64" w:rsidP="0043491D">
      <w:pPr>
        <w:pStyle w:val="Default"/>
        <w:spacing w:line="600" w:lineRule="exact"/>
      </w:pPr>
    </w:p>
    <w:p w14:paraId="1BF08CB8" w14:textId="77777777" w:rsidR="004A5C64" w:rsidRDefault="004A5C64" w:rsidP="0043491D">
      <w:pPr>
        <w:pStyle w:val="Default"/>
        <w:spacing w:line="600" w:lineRule="exact"/>
      </w:pPr>
    </w:p>
    <w:p w14:paraId="4F00D6D6" w14:textId="77777777" w:rsidR="004A5C64" w:rsidRDefault="0043491D" w:rsidP="0043491D">
      <w:pPr>
        <w:spacing w:line="600" w:lineRule="exact"/>
        <w:rPr>
          <w:rFonts w:eastAsia="方正仿宋_GBK" w:cs="Times New Roman"/>
          <w:color w:val="000000"/>
          <w:sz w:val="32"/>
          <w:szCs w:val="32"/>
        </w:rPr>
      </w:pPr>
      <w:r>
        <w:rPr>
          <w:rFonts w:eastAsia="方正仿宋_GBK" w:cs="Times New Roman" w:hint="eastAsia"/>
          <w:color w:val="000000"/>
          <w:sz w:val="32"/>
          <w:szCs w:val="32"/>
        </w:rPr>
        <w:lastRenderedPageBreak/>
        <w:t>重庆高新区改革发展局</w:t>
      </w:r>
      <w:r>
        <w:rPr>
          <w:rFonts w:eastAsia="方正仿宋_GBK" w:cs="Times New Roman" w:hint="eastAsia"/>
          <w:color w:val="000000"/>
          <w:sz w:val="32"/>
          <w:szCs w:val="32"/>
        </w:rPr>
        <w:t xml:space="preserve">             </w:t>
      </w:r>
      <w:r>
        <w:rPr>
          <w:rFonts w:eastAsia="方正仿宋_GBK" w:cs="Times New Roman" w:hint="eastAsia"/>
          <w:color w:val="000000"/>
          <w:sz w:val="32"/>
          <w:szCs w:val="32"/>
        </w:rPr>
        <w:t>重庆高新区财政局</w:t>
      </w:r>
    </w:p>
    <w:p w14:paraId="5767C538" w14:textId="77777777" w:rsidR="004A5C64" w:rsidRDefault="004A5C64" w:rsidP="0043491D">
      <w:pPr>
        <w:spacing w:line="600" w:lineRule="exact"/>
        <w:rPr>
          <w:rFonts w:eastAsia="方正仿宋_GBK" w:cs="Times New Roman"/>
          <w:color w:val="000000"/>
          <w:sz w:val="32"/>
          <w:szCs w:val="32"/>
        </w:rPr>
      </w:pPr>
    </w:p>
    <w:p w14:paraId="57A56157" w14:textId="77777777" w:rsidR="004A5C64" w:rsidRDefault="0043491D" w:rsidP="0043491D">
      <w:pPr>
        <w:spacing w:line="600" w:lineRule="exact"/>
        <w:ind w:firstLineChars="200" w:firstLine="640"/>
        <w:jc w:val="right"/>
        <w:rPr>
          <w:rFonts w:eastAsia="方正仿宋_GBK" w:cs="Times New Roman"/>
          <w:color w:val="000000"/>
          <w:sz w:val="32"/>
          <w:szCs w:val="32"/>
        </w:rPr>
      </w:pPr>
      <w:r>
        <w:rPr>
          <w:rFonts w:eastAsia="方正仿宋_GBK" w:cs="Times New Roman" w:hint="eastAsia"/>
          <w:color w:val="000000"/>
          <w:sz w:val="32"/>
          <w:szCs w:val="32"/>
        </w:rPr>
        <w:t>重庆高新区生态环境局</w:t>
      </w:r>
    </w:p>
    <w:p w14:paraId="4A5FA924" w14:textId="77777777" w:rsidR="004A5C64" w:rsidRDefault="0043491D" w:rsidP="0043491D">
      <w:pPr>
        <w:spacing w:line="600" w:lineRule="exact"/>
        <w:jc w:val="righ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16</w:t>
      </w:r>
      <w:r>
        <w:rPr>
          <w:rFonts w:ascii="Times New Roman" w:eastAsia="方正仿宋_GBK" w:hAnsi="Times New Roman" w:cs="Times New Roman"/>
          <w:color w:val="000000"/>
          <w:sz w:val="32"/>
          <w:szCs w:val="32"/>
        </w:rPr>
        <w:t>日</w:t>
      </w:r>
    </w:p>
    <w:p w14:paraId="7A0EC9A5" w14:textId="77777777" w:rsidR="004A5C64" w:rsidRDefault="004A5C64" w:rsidP="0043491D">
      <w:pPr>
        <w:pStyle w:val="Default"/>
        <w:spacing w:line="600" w:lineRule="exact"/>
        <w:rPr>
          <w:rFonts w:ascii="Times New Roman" w:eastAsia="方正仿宋_GBK" w:hAnsi="Times New Roman" w:cs="Times New Roman"/>
          <w:sz w:val="32"/>
          <w:szCs w:val="32"/>
        </w:rPr>
      </w:pPr>
    </w:p>
    <w:p w14:paraId="0B4E5541" w14:textId="77777777" w:rsidR="004A5C64" w:rsidRDefault="004A5C64" w:rsidP="0043491D">
      <w:pPr>
        <w:pStyle w:val="Default"/>
        <w:spacing w:line="600" w:lineRule="exact"/>
        <w:rPr>
          <w:rFonts w:ascii="Times New Roman" w:eastAsia="方正仿宋_GBK" w:hAnsi="Times New Roman" w:cs="Times New Roman"/>
          <w:sz w:val="32"/>
          <w:szCs w:val="32"/>
        </w:rPr>
        <w:sectPr w:rsidR="004A5C64" w:rsidSect="0043491D">
          <w:pgSz w:w="11906" w:h="16838"/>
          <w:pgMar w:top="2098" w:right="1531" w:bottom="1985" w:left="1531" w:header="851" w:footer="992" w:gutter="0"/>
          <w:cols w:space="425"/>
          <w:docGrid w:type="lines" w:linePitch="312"/>
        </w:sectPr>
      </w:pPr>
    </w:p>
    <w:p w14:paraId="0EE37D67" w14:textId="77777777" w:rsidR="004A5C64" w:rsidRDefault="0043491D" w:rsidP="0043491D">
      <w:pPr>
        <w:autoSpaceDE w:val="0"/>
        <w:adjustRightInd w:val="0"/>
        <w:snapToGrid w:val="0"/>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14:paraId="09FB557B" w14:textId="77777777" w:rsidR="004A5C64" w:rsidRDefault="0043491D" w:rsidP="0043491D">
      <w:pPr>
        <w:pStyle w:val="Default"/>
        <w:spacing w:line="600" w:lineRule="exact"/>
        <w:jc w:val="center"/>
        <w:rPr>
          <w:rFonts w:ascii="Times New Roman" w:hAnsi="Times New Roman" w:cs="Times New Roman"/>
          <w:sz w:val="22"/>
          <w:szCs w:val="22"/>
        </w:rPr>
      </w:pPr>
      <w:r>
        <w:rPr>
          <w:rFonts w:eastAsia="方正小标宋_GBK" w:cs="Times New Roman" w:hint="eastAsia"/>
          <w:bCs/>
          <w:sz w:val="40"/>
          <w:szCs w:val="40"/>
        </w:rPr>
        <w:t>重庆高新</w:t>
      </w:r>
      <w:r>
        <w:rPr>
          <w:rFonts w:ascii="Times New Roman" w:eastAsia="方正小标宋_GBK" w:hAnsi="Times New Roman" w:cs="Times New Roman"/>
          <w:bCs/>
          <w:sz w:val="40"/>
          <w:szCs w:val="40"/>
        </w:rPr>
        <w:t>区</w:t>
      </w:r>
      <w:r>
        <w:rPr>
          <w:rFonts w:ascii="Times New Roman" w:eastAsia="方正小标宋_GBK" w:hAnsi="Times New Roman" w:cs="Times New Roman"/>
          <w:bCs/>
          <w:sz w:val="40"/>
          <w:szCs w:val="40"/>
        </w:rPr>
        <w:t>202</w:t>
      </w:r>
      <w:r>
        <w:rPr>
          <w:rFonts w:ascii="Times New Roman" w:eastAsia="方正小标宋_GBK" w:hAnsi="Times New Roman" w:cs="Times New Roman"/>
          <w:bCs/>
          <w:sz w:val="40"/>
          <w:szCs w:val="40"/>
        </w:rPr>
        <w:t>4</w:t>
      </w:r>
      <w:r>
        <w:rPr>
          <w:rFonts w:ascii="Times New Roman" w:eastAsia="方正小标宋_GBK" w:hAnsi="Times New Roman" w:cs="Times New Roman"/>
          <w:bCs/>
          <w:sz w:val="40"/>
          <w:szCs w:val="40"/>
        </w:rPr>
        <w:t>年</w:t>
      </w:r>
      <w:r>
        <w:rPr>
          <w:rFonts w:ascii="Times New Roman" w:eastAsia="方正小标宋_GBK" w:hAnsi="Times New Roman" w:cs="Times New Roman" w:hint="eastAsia"/>
          <w:bCs/>
          <w:sz w:val="40"/>
          <w:szCs w:val="40"/>
        </w:rPr>
        <w:t>第三批财政</w:t>
      </w:r>
      <w:r>
        <w:rPr>
          <w:rFonts w:eastAsia="方正小标宋_GBK" w:hAnsi="Times New Roman" w:cs="Times New Roman" w:hint="eastAsia"/>
          <w:bCs/>
          <w:sz w:val="40"/>
          <w:szCs w:val="40"/>
        </w:rPr>
        <w:t>衔接推进乡村振兴补助资金项目计划表</w:t>
      </w:r>
    </w:p>
    <w:tbl>
      <w:tblPr>
        <w:tblStyle w:val="a5"/>
        <w:tblW w:w="14781" w:type="dxa"/>
        <w:jc w:val="center"/>
        <w:tblLayout w:type="fixed"/>
        <w:tblLook w:val="04A0" w:firstRow="1" w:lastRow="0" w:firstColumn="1" w:lastColumn="0" w:noHBand="0" w:noVBand="1"/>
      </w:tblPr>
      <w:tblGrid>
        <w:gridCol w:w="672"/>
        <w:gridCol w:w="988"/>
        <w:gridCol w:w="575"/>
        <w:gridCol w:w="775"/>
        <w:gridCol w:w="900"/>
        <w:gridCol w:w="2650"/>
        <w:gridCol w:w="3575"/>
        <w:gridCol w:w="625"/>
        <w:gridCol w:w="762"/>
        <w:gridCol w:w="725"/>
        <w:gridCol w:w="663"/>
        <w:gridCol w:w="1871"/>
      </w:tblGrid>
      <w:tr w:rsidR="004A5C64" w14:paraId="13090A95" w14:textId="77777777">
        <w:trPr>
          <w:trHeight w:val="465"/>
          <w:tblHeader/>
          <w:jc w:val="center"/>
        </w:trPr>
        <w:tc>
          <w:tcPr>
            <w:tcW w:w="672" w:type="dxa"/>
            <w:vMerge w:val="restart"/>
            <w:vAlign w:val="center"/>
          </w:tcPr>
          <w:p w14:paraId="2D1225D4"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color w:val="000000"/>
                <w:kern w:val="0"/>
                <w:sz w:val="20"/>
                <w:szCs w:val="20"/>
                <w:lang w:bidi="ar"/>
              </w:rPr>
              <w:t>序号</w:t>
            </w:r>
          </w:p>
        </w:tc>
        <w:tc>
          <w:tcPr>
            <w:tcW w:w="988" w:type="dxa"/>
            <w:vMerge w:val="restart"/>
            <w:vAlign w:val="center"/>
          </w:tcPr>
          <w:p w14:paraId="5863C5F3" w14:textId="77777777" w:rsidR="004A5C64" w:rsidRDefault="0043491D"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r>
              <w:rPr>
                <w:rFonts w:ascii="方正黑体_GBK" w:eastAsia="方正黑体_GBK" w:hAnsi="方正黑体_GBK" w:cs="方正黑体_GBK" w:hint="eastAsia"/>
                <w:color w:val="000000"/>
                <w:kern w:val="0"/>
                <w:sz w:val="20"/>
                <w:szCs w:val="20"/>
                <w:lang w:bidi="ar"/>
              </w:rPr>
              <w:t>项目</w:t>
            </w:r>
          </w:p>
          <w:p w14:paraId="4CC57AF8"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color w:val="000000"/>
                <w:kern w:val="0"/>
                <w:sz w:val="20"/>
                <w:szCs w:val="20"/>
                <w:lang w:bidi="ar"/>
              </w:rPr>
              <w:t>名称</w:t>
            </w:r>
          </w:p>
        </w:tc>
        <w:tc>
          <w:tcPr>
            <w:tcW w:w="575" w:type="dxa"/>
            <w:vMerge w:val="restart"/>
            <w:vAlign w:val="center"/>
          </w:tcPr>
          <w:p w14:paraId="12B89E1E" w14:textId="77777777" w:rsidR="004A5C64" w:rsidRDefault="0043491D"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r>
              <w:rPr>
                <w:rFonts w:ascii="方正黑体_GBK" w:eastAsia="方正黑体_GBK" w:hAnsi="方正黑体_GBK" w:cs="方正黑体_GBK" w:hint="eastAsia"/>
                <w:color w:val="000000"/>
                <w:kern w:val="0"/>
                <w:sz w:val="20"/>
                <w:szCs w:val="20"/>
                <w:lang w:bidi="ar"/>
              </w:rPr>
              <w:t>实施</w:t>
            </w:r>
          </w:p>
          <w:p w14:paraId="38D78207" w14:textId="77777777" w:rsidR="004A5C64" w:rsidRDefault="0043491D"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r>
              <w:rPr>
                <w:rFonts w:ascii="方正黑体_GBK" w:eastAsia="方正黑体_GBK" w:hAnsi="方正黑体_GBK" w:cs="方正黑体_GBK" w:hint="eastAsia"/>
                <w:color w:val="000000"/>
                <w:kern w:val="0"/>
                <w:sz w:val="20"/>
                <w:szCs w:val="20"/>
                <w:lang w:bidi="ar"/>
              </w:rPr>
              <w:t>单位</w:t>
            </w:r>
          </w:p>
        </w:tc>
        <w:tc>
          <w:tcPr>
            <w:tcW w:w="775" w:type="dxa"/>
            <w:vMerge w:val="restart"/>
            <w:vAlign w:val="center"/>
          </w:tcPr>
          <w:p w14:paraId="6D2067A5" w14:textId="77777777" w:rsidR="004A5C64" w:rsidRDefault="0043491D"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r>
              <w:rPr>
                <w:rFonts w:ascii="方正黑体_GBK" w:eastAsia="方正黑体_GBK" w:hAnsi="方正黑体_GBK" w:cs="方正黑体_GBK" w:hint="eastAsia"/>
                <w:color w:val="000000"/>
                <w:kern w:val="0"/>
                <w:sz w:val="20"/>
                <w:szCs w:val="20"/>
                <w:lang w:bidi="ar"/>
              </w:rPr>
              <w:t>项目</w:t>
            </w:r>
          </w:p>
          <w:p w14:paraId="0B9DE2C5"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color w:val="000000"/>
                <w:kern w:val="0"/>
                <w:sz w:val="20"/>
                <w:szCs w:val="20"/>
                <w:lang w:bidi="ar"/>
              </w:rPr>
              <w:t>类型</w:t>
            </w:r>
          </w:p>
        </w:tc>
        <w:tc>
          <w:tcPr>
            <w:tcW w:w="900" w:type="dxa"/>
            <w:vMerge w:val="restart"/>
            <w:vAlign w:val="center"/>
          </w:tcPr>
          <w:p w14:paraId="5533F4FD" w14:textId="77777777" w:rsidR="004A5C64" w:rsidRDefault="0043491D"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r>
              <w:rPr>
                <w:rFonts w:ascii="方正黑体_GBK" w:eastAsia="方正黑体_GBK" w:hAnsi="方正黑体_GBK" w:cs="方正黑体_GBK" w:hint="eastAsia"/>
                <w:color w:val="000000"/>
                <w:kern w:val="0"/>
                <w:sz w:val="20"/>
                <w:szCs w:val="20"/>
                <w:lang w:bidi="ar"/>
              </w:rPr>
              <w:t>实施</w:t>
            </w:r>
          </w:p>
          <w:p w14:paraId="192FC6D7"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color w:val="000000"/>
                <w:kern w:val="0"/>
                <w:sz w:val="20"/>
                <w:szCs w:val="20"/>
                <w:lang w:bidi="ar"/>
              </w:rPr>
              <w:t>地点</w:t>
            </w:r>
          </w:p>
        </w:tc>
        <w:tc>
          <w:tcPr>
            <w:tcW w:w="2650" w:type="dxa"/>
            <w:vMerge w:val="restart"/>
            <w:vAlign w:val="center"/>
          </w:tcPr>
          <w:p w14:paraId="28A076CB"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color w:val="000000"/>
                <w:kern w:val="0"/>
                <w:sz w:val="20"/>
                <w:szCs w:val="20"/>
                <w:lang w:bidi="ar"/>
              </w:rPr>
              <w:t>建设任务</w:t>
            </w:r>
          </w:p>
        </w:tc>
        <w:tc>
          <w:tcPr>
            <w:tcW w:w="3575" w:type="dxa"/>
            <w:vMerge w:val="restart"/>
            <w:vAlign w:val="center"/>
          </w:tcPr>
          <w:p w14:paraId="49812556"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绩效目标</w:t>
            </w:r>
          </w:p>
        </w:tc>
        <w:tc>
          <w:tcPr>
            <w:tcW w:w="2775" w:type="dxa"/>
            <w:gridSpan w:val="4"/>
            <w:vAlign w:val="center"/>
          </w:tcPr>
          <w:p w14:paraId="4018DC96" w14:textId="77777777" w:rsidR="004A5C64" w:rsidRDefault="0043491D" w:rsidP="0043491D">
            <w:pPr>
              <w:widowControl/>
              <w:spacing w:line="360" w:lineRule="exact"/>
              <w:ind w:firstLineChars="100" w:firstLine="200"/>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安排资金（万元）</w:t>
            </w:r>
          </w:p>
        </w:tc>
        <w:tc>
          <w:tcPr>
            <w:tcW w:w="1871" w:type="dxa"/>
            <w:vMerge w:val="restart"/>
            <w:vAlign w:val="center"/>
          </w:tcPr>
          <w:p w14:paraId="59BF44F6"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备注</w:t>
            </w:r>
          </w:p>
        </w:tc>
      </w:tr>
      <w:tr w:rsidR="004A5C64" w14:paraId="234AFFB9" w14:textId="77777777">
        <w:trPr>
          <w:trHeight w:val="561"/>
          <w:tblHeader/>
          <w:jc w:val="center"/>
        </w:trPr>
        <w:tc>
          <w:tcPr>
            <w:tcW w:w="672" w:type="dxa"/>
            <w:vMerge/>
            <w:vAlign w:val="center"/>
          </w:tcPr>
          <w:p w14:paraId="1BCDA217" w14:textId="77777777" w:rsidR="004A5C64" w:rsidRDefault="004A5C64"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p>
        </w:tc>
        <w:tc>
          <w:tcPr>
            <w:tcW w:w="988" w:type="dxa"/>
            <w:vMerge/>
            <w:vAlign w:val="center"/>
          </w:tcPr>
          <w:p w14:paraId="4019ABC9" w14:textId="77777777" w:rsidR="004A5C64" w:rsidRDefault="004A5C64"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p>
        </w:tc>
        <w:tc>
          <w:tcPr>
            <w:tcW w:w="575" w:type="dxa"/>
            <w:vMerge/>
            <w:vAlign w:val="center"/>
          </w:tcPr>
          <w:p w14:paraId="543C6082" w14:textId="77777777" w:rsidR="004A5C64" w:rsidRDefault="004A5C64"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p>
        </w:tc>
        <w:tc>
          <w:tcPr>
            <w:tcW w:w="775" w:type="dxa"/>
            <w:vMerge/>
            <w:vAlign w:val="center"/>
          </w:tcPr>
          <w:p w14:paraId="502ED1EB" w14:textId="77777777" w:rsidR="004A5C64" w:rsidRDefault="004A5C64"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p>
        </w:tc>
        <w:tc>
          <w:tcPr>
            <w:tcW w:w="900" w:type="dxa"/>
            <w:vMerge/>
            <w:vAlign w:val="center"/>
          </w:tcPr>
          <w:p w14:paraId="0DE32182" w14:textId="77777777" w:rsidR="004A5C64" w:rsidRDefault="004A5C64"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p>
        </w:tc>
        <w:tc>
          <w:tcPr>
            <w:tcW w:w="2650" w:type="dxa"/>
            <w:vMerge/>
            <w:vAlign w:val="center"/>
          </w:tcPr>
          <w:p w14:paraId="1803B0F1" w14:textId="77777777" w:rsidR="004A5C64" w:rsidRDefault="004A5C64" w:rsidP="0043491D">
            <w:pPr>
              <w:widowControl/>
              <w:spacing w:line="360" w:lineRule="exact"/>
              <w:jc w:val="center"/>
              <w:textAlignment w:val="center"/>
              <w:rPr>
                <w:rFonts w:ascii="方正黑体_GBK" w:eastAsia="方正黑体_GBK" w:hAnsi="方正黑体_GBK" w:cs="方正黑体_GBK"/>
                <w:color w:val="000000"/>
                <w:kern w:val="0"/>
                <w:sz w:val="20"/>
                <w:szCs w:val="20"/>
                <w:lang w:bidi="ar"/>
              </w:rPr>
            </w:pPr>
          </w:p>
        </w:tc>
        <w:tc>
          <w:tcPr>
            <w:tcW w:w="3575" w:type="dxa"/>
            <w:vMerge/>
            <w:vAlign w:val="center"/>
          </w:tcPr>
          <w:p w14:paraId="2A6E741A" w14:textId="77777777" w:rsidR="004A5C64" w:rsidRDefault="004A5C64" w:rsidP="0043491D">
            <w:pPr>
              <w:widowControl/>
              <w:spacing w:line="360" w:lineRule="exact"/>
              <w:jc w:val="center"/>
              <w:textAlignment w:val="center"/>
              <w:rPr>
                <w:rFonts w:ascii="方正黑体_GBK" w:eastAsia="方正黑体_GBK" w:hAnsi="方正黑体_GBK" w:cs="方正黑体_GBK"/>
                <w:sz w:val="20"/>
                <w:szCs w:val="20"/>
              </w:rPr>
            </w:pPr>
          </w:p>
        </w:tc>
        <w:tc>
          <w:tcPr>
            <w:tcW w:w="625" w:type="dxa"/>
            <w:vAlign w:val="center"/>
          </w:tcPr>
          <w:p w14:paraId="3E9C1607"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小计</w:t>
            </w:r>
          </w:p>
        </w:tc>
        <w:tc>
          <w:tcPr>
            <w:tcW w:w="762" w:type="dxa"/>
            <w:vAlign w:val="center"/>
          </w:tcPr>
          <w:p w14:paraId="0BE1CAEB"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中央资金</w:t>
            </w:r>
          </w:p>
        </w:tc>
        <w:tc>
          <w:tcPr>
            <w:tcW w:w="725" w:type="dxa"/>
            <w:vAlign w:val="center"/>
          </w:tcPr>
          <w:p w14:paraId="765794ED"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市级资金</w:t>
            </w:r>
          </w:p>
        </w:tc>
        <w:tc>
          <w:tcPr>
            <w:tcW w:w="663" w:type="dxa"/>
            <w:vAlign w:val="center"/>
          </w:tcPr>
          <w:p w14:paraId="536A188E" w14:textId="77777777" w:rsidR="004A5C64" w:rsidRDefault="0043491D" w:rsidP="0043491D">
            <w:pPr>
              <w:widowControl/>
              <w:spacing w:line="360" w:lineRule="exact"/>
              <w:jc w:val="center"/>
              <w:textAlignment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区级资金</w:t>
            </w:r>
          </w:p>
        </w:tc>
        <w:tc>
          <w:tcPr>
            <w:tcW w:w="1871" w:type="dxa"/>
            <w:vMerge/>
            <w:vAlign w:val="center"/>
          </w:tcPr>
          <w:p w14:paraId="10EAE3F7" w14:textId="77777777" w:rsidR="004A5C64" w:rsidRDefault="004A5C64" w:rsidP="0043491D">
            <w:pPr>
              <w:widowControl/>
              <w:spacing w:line="360" w:lineRule="exact"/>
              <w:jc w:val="center"/>
              <w:textAlignment w:val="center"/>
              <w:rPr>
                <w:rFonts w:ascii="方正黑体_GBK" w:eastAsia="方正黑体_GBK" w:hAnsi="方正黑体_GBK" w:cs="方正黑体_GBK"/>
                <w:sz w:val="20"/>
                <w:szCs w:val="20"/>
              </w:rPr>
            </w:pPr>
          </w:p>
        </w:tc>
      </w:tr>
      <w:tr w:rsidR="004A5C64" w14:paraId="7E86BF1B" w14:textId="77777777">
        <w:trPr>
          <w:trHeight w:val="90"/>
          <w:jc w:val="center"/>
        </w:trPr>
        <w:tc>
          <w:tcPr>
            <w:tcW w:w="672" w:type="dxa"/>
            <w:vAlign w:val="center"/>
          </w:tcPr>
          <w:p w14:paraId="420558B1" w14:textId="77777777" w:rsidR="004A5C64" w:rsidRDefault="0043491D" w:rsidP="0043491D">
            <w:pPr>
              <w:widowControl/>
              <w:spacing w:line="360" w:lineRule="exact"/>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w:t>
            </w:r>
          </w:p>
        </w:tc>
        <w:tc>
          <w:tcPr>
            <w:tcW w:w="988" w:type="dxa"/>
            <w:vAlign w:val="center"/>
          </w:tcPr>
          <w:p w14:paraId="557EBDB2"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曾家镇农安村凌云湖生态步道环境提升工程项目</w:t>
            </w:r>
          </w:p>
        </w:tc>
        <w:tc>
          <w:tcPr>
            <w:tcW w:w="575" w:type="dxa"/>
            <w:vAlign w:val="center"/>
          </w:tcPr>
          <w:p w14:paraId="52DF9A30"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曾家</w:t>
            </w:r>
            <w:r>
              <w:rPr>
                <w:rFonts w:ascii="Times New Roman" w:eastAsia="方正仿宋_GBK" w:hAnsi="Times New Roman" w:cs="Times New Roman"/>
                <w:kern w:val="0"/>
                <w:sz w:val="22"/>
                <w:szCs w:val="22"/>
                <w:lang w:bidi="ar"/>
              </w:rPr>
              <w:t>镇</w:t>
            </w:r>
          </w:p>
        </w:tc>
        <w:tc>
          <w:tcPr>
            <w:tcW w:w="775" w:type="dxa"/>
            <w:vAlign w:val="center"/>
          </w:tcPr>
          <w:p w14:paraId="0C0AAF03"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产业发展</w:t>
            </w:r>
          </w:p>
        </w:tc>
        <w:tc>
          <w:tcPr>
            <w:tcW w:w="900" w:type="dxa"/>
            <w:vAlign w:val="center"/>
          </w:tcPr>
          <w:p w14:paraId="52905590"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曾家</w:t>
            </w:r>
            <w:r>
              <w:rPr>
                <w:rFonts w:ascii="Times New Roman" w:eastAsia="方正仿宋_GBK" w:hAnsi="Times New Roman" w:cs="Times New Roman"/>
                <w:kern w:val="0"/>
                <w:sz w:val="22"/>
                <w:szCs w:val="22"/>
                <w:lang w:bidi="ar"/>
              </w:rPr>
              <w:t>镇</w:t>
            </w:r>
            <w:r>
              <w:rPr>
                <w:rFonts w:ascii="Times New Roman" w:eastAsia="方正仿宋_GBK" w:hAnsi="Times New Roman" w:cs="Times New Roman" w:hint="eastAsia"/>
                <w:kern w:val="0"/>
                <w:sz w:val="22"/>
                <w:szCs w:val="22"/>
                <w:lang w:bidi="ar"/>
              </w:rPr>
              <w:t>农安</w:t>
            </w:r>
            <w:r>
              <w:rPr>
                <w:rFonts w:ascii="Times New Roman" w:eastAsia="方正仿宋_GBK" w:hAnsi="Times New Roman" w:cs="Times New Roman"/>
                <w:kern w:val="0"/>
                <w:sz w:val="22"/>
                <w:szCs w:val="22"/>
                <w:lang w:bidi="ar"/>
              </w:rPr>
              <w:t>村</w:t>
            </w:r>
          </w:p>
        </w:tc>
        <w:tc>
          <w:tcPr>
            <w:tcW w:w="2650" w:type="dxa"/>
            <w:vAlign w:val="center"/>
          </w:tcPr>
          <w:p w14:paraId="188C191D"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1.</w:t>
            </w:r>
            <w:r>
              <w:rPr>
                <w:rFonts w:ascii="Times New Roman" w:eastAsia="方正仿宋_GBK" w:hAnsi="Times New Roman" w:cs="Times New Roman"/>
                <w:kern w:val="0"/>
                <w:sz w:val="22"/>
                <w:szCs w:val="22"/>
                <w:lang w:bidi="ar"/>
              </w:rPr>
              <w:t>绕农安村凌云湖新建</w:t>
            </w:r>
            <w:r>
              <w:rPr>
                <w:rFonts w:ascii="Times New Roman" w:eastAsia="方正仿宋_GBK" w:hAnsi="Times New Roman" w:cs="Times New Roman"/>
                <w:kern w:val="0"/>
                <w:sz w:val="22"/>
                <w:szCs w:val="22"/>
                <w:lang w:bidi="ar"/>
              </w:rPr>
              <w:t>2</w:t>
            </w:r>
            <w:r>
              <w:rPr>
                <w:rFonts w:ascii="Times New Roman" w:eastAsia="方正仿宋_GBK" w:hAnsi="Times New Roman" w:cs="Times New Roman"/>
                <w:kern w:val="0"/>
                <w:sz w:val="22"/>
                <w:szCs w:val="22"/>
                <w:lang w:bidi="ar"/>
              </w:rPr>
              <w:t>米宽人行道</w:t>
            </w:r>
            <w:r>
              <w:rPr>
                <w:rFonts w:ascii="Times New Roman" w:eastAsia="方正仿宋_GBK" w:hAnsi="Times New Roman" w:cs="Times New Roman"/>
                <w:kern w:val="0"/>
                <w:sz w:val="22"/>
                <w:szCs w:val="22"/>
                <w:lang w:bidi="ar"/>
              </w:rPr>
              <w:t>1</w:t>
            </w:r>
            <w:r>
              <w:rPr>
                <w:rFonts w:ascii="Times New Roman" w:eastAsia="方正仿宋_GBK" w:hAnsi="Times New Roman" w:cs="Times New Roman"/>
                <w:kern w:val="0"/>
                <w:sz w:val="22"/>
                <w:szCs w:val="22"/>
                <w:lang w:bidi="ar"/>
              </w:rPr>
              <w:t>千米；</w:t>
            </w:r>
          </w:p>
          <w:p w14:paraId="5581924A" w14:textId="77777777" w:rsidR="004A5C64" w:rsidRDefault="0043491D" w:rsidP="0043491D">
            <w:pPr>
              <w:widowControl/>
              <w:spacing w:line="360" w:lineRule="exact"/>
              <w:jc w:val="left"/>
              <w:textAlignment w:val="center"/>
              <w:rPr>
                <w:rFonts w:ascii="方正仿宋_GBK" w:eastAsia="方正仿宋_GBK" w:hAnsi="方正仿宋_GBK" w:cs="方正仿宋_GBK"/>
                <w:kern w:val="0"/>
                <w:sz w:val="22"/>
                <w:szCs w:val="22"/>
                <w:lang w:bidi="ar"/>
              </w:rPr>
            </w:pPr>
            <w:r>
              <w:rPr>
                <w:rFonts w:ascii="Times New Roman" w:eastAsia="方正仿宋_GBK" w:hAnsi="Times New Roman" w:cs="Times New Roman"/>
                <w:kern w:val="0"/>
                <w:sz w:val="22"/>
                <w:szCs w:val="22"/>
                <w:lang w:bidi="ar"/>
              </w:rPr>
              <w:t>2.</w:t>
            </w:r>
            <w:r>
              <w:rPr>
                <w:rFonts w:ascii="Times New Roman" w:eastAsia="方正仿宋_GBK" w:hAnsi="Times New Roman" w:cs="Times New Roman"/>
                <w:kern w:val="0"/>
                <w:sz w:val="22"/>
                <w:szCs w:val="22"/>
                <w:lang w:bidi="ar"/>
              </w:rPr>
              <w:t>新建村民活动广场约</w:t>
            </w:r>
            <w:r>
              <w:rPr>
                <w:rFonts w:ascii="Times New Roman" w:eastAsia="方正仿宋_GBK" w:hAnsi="Times New Roman" w:cs="Times New Roman"/>
                <w:kern w:val="0"/>
                <w:sz w:val="22"/>
                <w:szCs w:val="22"/>
                <w:lang w:bidi="ar"/>
              </w:rPr>
              <w:t>200</w:t>
            </w:r>
            <w:r>
              <w:rPr>
                <w:rFonts w:ascii="Times New Roman" w:eastAsia="方正仿宋_GBK" w:hAnsi="Times New Roman" w:cs="Times New Roman"/>
                <w:kern w:val="0"/>
                <w:sz w:val="22"/>
                <w:szCs w:val="22"/>
                <w:lang w:bidi="ar"/>
              </w:rPr>
              <w:t>平方米，并配套安装路灯</w:t>
            </w:r>
            <w:r>
              <w:rPr>
                <w:rFonts w:ascii="Times New Roman" w:eastAsia="方正仿宋_GBK" w:hAnsi="Times New Roman" w:cs="Times New Roman"/>
                <w:kern w:val="0"/>
                <w:sz w:val="22"/>
                <w:szCs w:val="22"/>
                <w:lang w:bidi="ar"/>
              </w:rPr>
              <w:t>30</w:t>
            </w:r>
            <w:r>
              <w:rPr>
                <w:rFonts w:ascii="Times New Roman" w:eastAsia="方正仿宋_GBK" w:hAnsi="Times New Roman" w:cs="Times New Roman"/>
                <w:kern w:val="0"/>
                <w:sz w:val="22"/>
                <w:szCs w:val="22"/>
                <w:lang w:bidi="ar"/>
              </w:rPr>
              <w:t>盏。</w:t>
            </w:r>
          </w:p>
        </w:tc>
        <w:tc>
          <w:tcPr>
            <w:tcW w:w="3575" w:type="dxa"/>
            <w:vAlign w:val="center"/>
          </w:tcPr>
          <w:p w14:paraId="0E5362BB" w14:textId="77777777" w:rsidR="004A5C64" w:rsidRDefault="0043491D" w:rsidP="0043491D">
            <w:pPr>
              <w:widowControl/>
              <w:spacing w:line="360" w:lineRule="exac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通过项目实施，新增人行道、活动广场，配套安装路灯等附属设施，优化村民生产生活条件，提高村民幸福指数，凌云湖</w:t>
            </w:r>
            <w:r>
              <w:rPr>
                <w:rFonts w:ascii="Times New Roman" w:eastAsia="方正仿宋_GBK" w:hAnsi="Times New Roman" w:cs="Times New Roman" w:hint="eastAsia"/>
                <w:kern w:val="0"/>
                <w:sz w:val="22"/>
                <w:szCs w:val="22"/>
                <w:lang w:bidi="ar"/>
              </w:rPr>
              <w:t>2000</w:t>
            </w:r>
            <w:r>
              <w:rPr>
                <w:rFonts w:ascii="Times New Roman" w:eastAsia="方正仿宋_GBK" w:hAnsi="Times New Roman" w:cs="Times New Roman" w:hint="eastAsia"/>
                <w:kern w:val="0"/>
                <w:sz w:val="22"/>
                <w:szCs w:val="22"/>
                <w:lang w:bidi="ar"/>
              </w:rPr>
              <w:t>平方米环境得到改善，吸引周边群众踏青郊游。项目建设期间，充分调动本地劳动力；项目建成后，带动当地农户增收。</w:t>
            </w:r>
          </w:p>
        </w:tc>
        <w:tc>
          <w:tcPr>
            <w:tcW w:w="625" w:type="dxa"/>
            <w:vAlign w:val="center"/>
          </w:tcPr>
          <w:p w14:paraId="3F6A24F2" w14:textId="77777777" w:rsidR="004A5C64" w:rsidRDefault="0043491D" w:rsidP="0043491D">
            <w:pPr>
              <w:widowControl/>
              <w:spacing w:line="360" w:lineRule="exact"/>
              <w:jc w:val="center"/>
              <w:textAlignment w:val="center"/>
              <w:rPr>
                <w:rFonts w:ascii="Times New Roman" w:hAnsi="Times New Roman" w:cs="Times New Roman"/>
                <w:color w:val="000000"/>
                <w:kern w:val="0"/>
                <w:sz w:val="22"/>
                <w:szCs w:val="22"/>
                <w:lang w:bidi="ar"/>
              </w:rPr>
            </w:pPr>
            <w:r>
              <w:rPr>
                <w:rFonts w:ascii="Times New Roman" w:eastAsia="方正仿宋_GBK" w:hAnsi="Times New Roman" w:cs="Times New Roman" w:hint="eastAsia"/>
                <w:sz w:val="22"/>
                <w:szCs w:val="22"/>
              </w:rPr>
              <w:t>115</w:t>
            </w:r>
          </w:p>
        </w:tc>
        <w:tc>
          <w:tcPr>
            <w:tcW w:w="762" w:type="dxa"/>
            <w:vAlign w:val="center"/>
          </w:tcPr>
          <w:p w14:paraId="5693268E" w14:textId="77777777" w:rsidR="004A5C64" w:rsidRDefault="004A5C64" w:rsidP="0043491D">
            <w:pPr>
              <w:widowControl/>
              <w:spacing w:line="360" w:lineRule="exact"/>
              <w:jc w:val="center"/>
              <w:textAlignment w:val="center"/>
              <w:rPr>
                <w:rFonts w:ascii="Times New Roman" w:eastAsia="方正仿宋_GBK" w:hAnsi="Times New Roman" w:cs="Times New Roman"/>
                <w:sz w:val="22"/>
                <w:szCs w:val="22"/>
              </w:rPr>
            </w:pPr>
          </w:p>
        </w:tc>
        <w:tc>
          <w:tcPr>
            <w:tcW w:w="725" w:type="dxa"/>
            <w:vAlign w:val="center"/>
          </w:tcPr>
          <w:p w14:paraId="36ED82D5" w14:textId="77777777" w:rsidR="004A5C64" w:rsidRDefault="0043491D" w:rsidP="0043491D">
            <w:pPr>
              <w:widowControl/>
              <w:spacing w:line="360" w:lineRule="exact"/>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115</w:t>
            </w:r>
          </w:p>
        </w:tc>
        <w:tc>
          <w:tcPr>
            <w:tcW w:w="663" w:type="dxa"/>
            <w:vAlign w:val="center"/>
          </w:tcPr>
          <w:p w14:paraId="5D9BC57D" w14:textId="77777777" w:rsidR="004A5C64" w:rsidRDefault="004A5C64" w:rsidP="0043491D">
            <w:pPr>
              <w:widowControl/>
              <w:spacing w:line="360" w:lineRule="exact"/>
              <w:jc w:val="center"/>
              <w:textAlignment w:val="center"/>
              <w:rPr>
                <w:rFonts w:ascii="Times New Roman" w:eastAsia="方正仿宋_GBK" w:hAnsi="Times New Roman" w:cs="Times New Roman"/>
                <w:sz w:val="22"/>
                <w:szCs w:val="22"/>
              </w:rPr>
            </w:pPr>
          </w:p>
        </w:tc>
        <w:tc>
          <w:tcPr>
            <w:tcW w:w="1871" w:type="dxa"/>
            <w:vAlign w:val="center"/>
          </w:tcPr>
          <w:p w14:paraId="092B556D"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sz w:val="22"/>
                <w:szCs w:val="22"/>
              </w:rPr>
              <w:t>农村黑臭水体清零区县</w:t>
            </w:r>
            <w:proofErr w:type="gramStart"/>
            <w:r>
              <w:rPr>
                <w:rFonts w:ascii="Times New Roman" w:eastAsia="方正仿宋_GBK" w:hAnsi="Times New Roman" w:cs="Times New Roman"/>
                <w:sz w:val="22"/>
                <w:szCs w:val="22"/>
              </w:rPr>
              <w:t>创建奖补资金</w:t>
            </w:r>
            <w:proofErr w:type="gramEnd"/>
            <w:r>
              <w:rPr>
                <w:rFonts w:ascii="Times New Roman" w:eastAsia="方正仿宋_GBK" w:hAnsi="Times New Roman" w:cs="Times New Roman" w:hint="eastAsia"/>
                <w:sz w:val="22"/>
                <w:szCs w:val="22"/>
              </w:rPr>
              <w:t>115</w:t>
            </w:r>
            <w:r>
              <w:rPr>
                <w:rFonts w:ascii="Times New Roman" w:eastAsia="方正仿宋_GBK" w:hAnsi="Times New Roman" w:cs="Times New Roman" w:hint="eastAsia"/>
                <w:sz w:val="22"/>
                <w:szCs w:val="22"/>
              </w:rPr>
              <w:t>万元</w:t>
            </w:r>
          </w:p>
        </w:tc>
      </w:tr>
      <w:tr w:rsidR="004A5C64" w14:paraId="02DD9DB9" w14:textId="77777777" w:rsidTr="0043491D">
        <w:trPr>
          <w:trHeight w:val="2342"/>
          <w:jc w:val="center"/>
        </w:trPr>
        <w:tc>
          <w:tcPr>
            <w:tcW w:w="672" w:type="dxa"/>
            <w:vAlign w:val="center"/>
          </w:tcPr>
          <w:p w14:paraId="1D003385" w14:textId="77777777" w:rsidR="004A5C64" w:rsidRDefault="0043491D" w:rsidP="0043491D">
            <w:pPr>
              <w:widowControl/>
              <w:spacing w:line="360" w:lineRule="exact"/>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2</w:t>
            </w:r>
          </w:p>
        </w:tc>
        <w:tc>
          <w:tcPr>
            <w:tcW w:w="988" w:type="dxa"/>
            <w:vAlign w:val="center"/>
          </w:tcPr>
          <w:p w14:paraId="10559D6B"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曾家镇农安村凌云湖周边</w:t>
            </w:r>
            <w:r>
              <w:rPr>
                <w:rFonts w:ascii="Times New Roman" w:eastAsia="方正仿宋_GBK" w:hAnsi="Times New Roman" w:cs="Times New Roman" w:hint="eastAsia"/>
                <w:kern w:val="0"/>
                <w:sz w:val="22"/>
                <w:szCs w:val="22"/>
                <w:lang w:bidi="ar"/>
              </w:rPr>
              <w:t>生态治理</w:t>
            </w:r>
            <w:r>
              <w:rPr>
                <w:rFonts w:ascii="Times New Roman" w:eastAsia="方正仿宋_GBK" w:hAnsi="Times New Roman" w:cs="Times New Roman"/>
                <w:kern w:val="0"/>
                <w:sz w:val="22"/>
                <w:szCs w:val="22"/>
                <w:lang w:bidi="ar"/>
              </w:rPr>
              <w:t>工程项目</w:t>
            </w:r>
          </w:p>
        </w:tc>
        <w:tc>
          <w:tcPr>
            <w:tcW w:w="575" w:type="dxa"/>
            <w:vAlign w:val="center"/>
          </w:tcPr>
          <w:p w14:paraId="74C340C4"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曾家</w:t>
            </w:r>
            <w:r>
              <w:rPr>
                <w:rFonts w:ascii="Times New Roman" w:eastAsia="方正仿宋_GBK" w:hAnsi="Times New Roman" w:cs="Times New Roman"/>
                <w:kern w:val="0"/>
                <w:sz w:val="22"/>
                <w:szCs w:val="22"/>
                <w:lang w:bidi="ar"/>
              </w:rPr>
              <w:t>镇</w:t>
            </w:r>
          </w:p>
        </w:tc>
        <w:tc>
          <w:tcPr>
            <w:tcW w:w="775" w:type="dxa"/>
            <w:vAlign w:val="center"/>
          </w:tcPr>
          <w:p w14:paraId="3A1D4424"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产业发展</w:t>
            </w:r>
          </w:p>
        </w:tc>
        <w:tc>
          <w:tcPr>
            <w:tcW w:w="900" w:type="dxa"/>
            <w:vAlign w:val="center"/>
          </w:tcPr>
          <w:p w14:paraId="3621C703"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曾家</w:t>
            </w:r>
            <w:r>
              <w:rPr>
                <w:rFonts w:ascii="Times New Roman" w:eastAsia="方正仿宋_GBK" w:hAnsi="Times New Roman" w:cs="Times New Roman"/>
                <w:kern w:val="0"/>
                <w:sz w:val="22"/>
                <w:szCs w:val="22"/>
                <w:lang w:bidi="ar"/>
              </w:rPr>
              <w:t>镇</w:t>
            </w:r>
            <w:r>
              <w:rPr>
                <w:rFonts w:ascii="Times New Roman" w:eastAsia="方正仿宋_GBK" w:hAnsi="Times New Roman" w:cs="Times New Roman" w:hint="eastAsia"/>
                <w:kern w:val="0"/>
                <w:sz w:val="22"/>
                <w:szCs w:val="22"/>
                <w:lang w:bidi="ar"/>
              </w:rPr>
              <w:t>农安</w:t>
            </w:r>
            <w:r>
              <w:rPr>
                <w:rFonts w:ascii="Times New Roman" w:eastAsia="方正仿宋_GBK" w:hAnsi="Times New Roman" w:cs="Times New Roman"/>
                <w:kern w:val="0"/>
                <w:sz w:val="22"/>
                <w:szCs w:val="22"/>
                <w:lang w:bidi="ar"/>
              </w:rPr>
              <w:t>村</w:t>
            </w:r>
          </w:p>
        </w:tc>
        <w:tc>
          <w:tcPr>
            <w:tcW w:w="2650" w:type="dxa"/>
            <w:vAlign w:val="center"/>
          </w:tcPr>
          <w:p w14:paraId="52F98E21"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1.</w:t>
            </w:r>
            <w:r>
              <w:rPr>
                <w:rFonts w:ascii="Times New Roman" w:eastAsia="方正仿宋_GBK" w:hAnsi="Times New Roman" w:cs="Times New Roman"/>
                <w:kern w:val="0"/>
                <w:sz w:val="22"/>
                <w:szCs w:val="22"/>
                <w:lang w:bidi="ar"/>
              </w:rPr>
              <w:t>边坡安全隐患整治，约</w:t>
            </w:r>
            <w:r>
              <w:rPr>
                <w:rFonts w:ascii="Times New Roman" w:eastAsia="方正仿宋_GBK" w:hAnsi="Times New Roman" w:cs="Times New Roman"/>
                <w:kern w:val="0"/>
                <w:sz w:val="22"/>
                <w:szCs w:val="22"/>
                <w:lang w:bidi="ar"/>
              </w:rPr>
              <w:t>121000</w:t>
            </w:r>
            <w:r>
              <w:rPr>
                <w:rFonts w:ascii="Times New Roman" w:eastAsia="方正仿宋_GBK" w:hAnsi="Times New Roman" w:cs="Times New Roman"/>
                <w:kern w:val="0"/>
                <w:sz w:val="22"/>
                <w:szCs w:val="22"/>
                <w:lang w:bidi="ar"/>
              </w:rPr>
              <w:t>平方米；</w:t>
            </w:r>
          </w:p>
          <w:p w14:paraId="61ADC224"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2.</w:t>
            </w:r>
            <w:r>
              <w:rPr>
                <w:rFonts w:ascii="Times New Roman" w:eastAsia="方正仿宋_GBK" w:hAnsi="Times New Roman" w:cs="Times New Roman"/>
                <w:kern w:val="0"/>
                <w:sz w:val="22"/>
                <w:szCs w:val="22"/>
                <w:lang w:bidi="ar"/>
              </w:rPr>
              <w:t>杂草杂树清理、对周边环境进行整治；</w:t>
            </w:r>
          </w:p>
          <w:p w14:paraId="4DD74F4C" w14:textId="77777777" w:rsidR="004A5C64" w:rsidRDefault="0043491D" w:rsidP="0043491D">
            <w:pPr>
              <w:widowControl/>
              <w:spacing w:line="360" w:lineRule="exact"/>
              <w:jc w:val="left"/>
              <w:textAlignment w:val="center"/>
              <w:rPr>
                <w:rFonts w:ascii="方正仿宋_GBK" w:eastAsia="方正仿宋_GBK" w:hAnsi="方正仿宋_GBK" w:cs="方正仿宋_GBK"/>
                <w:kern w:val="0"/>
                <w:sz w:val="22"/>
                <w:szCs w:val="22"/>
                <w:lang w:bidi="ar"/>
              </w:rPr>
            </w:pPr>
            <w:r>
              <w:rPr>
                <w:rFonts w:ascii="Times New Roman" w:eastAsia="方正仿宋_GBK" w:hAnsi="Times New Roman" w:cs="Times New Roman"/>
                <w:kern w:val="0"/>
                <w:sz w:val="22"/>
                <w:szCs w:val="22"/>
                <w:lang w:bidi="ar"/>
              </w:rPr>
              <w:t>3.</w:t>
            </w:r>
            <w:r>
              <w:rPr>
                <w:rFonts w:ascii="Times New Roman" w:eastAsia="方正仿宋_GBK" w:hAnsi="Times New Roman" w:cs="Times New Roman"/>
                <w:kern w:val="0"/>
                <w:sz w:val="22"/>
                <w:szCs w:val="22"/>
                <w:lang w:bidi="ar"/>
              </w:rPr>
              <w:t>修建坝下步道</w:t>
            </w:r>
            <w:r>
              <w:rPr>
                <w:rFonts w:ascii="Times New Roman" w:eastAsia="方正仿宋_GBK" w:hAnsi="Times New Roman" w:cs="Times New Roman"/>
                <w:kern w:val="0"/>
                <w:sz w:val="22"/>
                <w:szCs w:val="22"/>
                <w:lang w:bidi="ar"/>
              </w:rPr>
              <w:t>243</w:t>
            </w:r>
            <w:r>
              <w:rPr>
                <w:rFonts w:ascii="Times New Roman" w:eastAsia="方正仿宋_GBK" w:hAnsi="Times New Roman" w:cs="Times New Roman"/>
                <w:kern w:val="0"/>
                <w:sz w:val="22"/>
                <w:szCs w:val="22"/>
                <w:lang w:bidi="ar"/>
              </w:rPr>
              <w:t>米、安装路灯等附属设施。</w:t>
            </w:r>
          </w:p>
        </w:tc>
        <w:tc>
          <w:tcPr>
            <w:tcW w:w="3575" w:type="dxa"/>
            <w:vAlign w:val="center"/>
          </w:tcPr>
          <w:p w14:paraId="5F560713" w14:textId="77777777" w:rsidR="004A5C64" w:rsidRDefault="0043491D" w:rsidP="0043491D">
            <w:pPr>
              <w:widowControl/>
              <w:spacing w:line="360" w:lineRule="exac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通过项目实施，边坡得到有效治理，田间道路修复，凌云湖环境进一步得到改善；项目建设期间，调动本地劳动力；项目建成后，能有效吸引大学城周边居民出行郊游，增加村民收益。</w:t>
            </w:r>
          </w:p>
        </w:tc>
        <w:tc>
          <w:tcPr>
            <w:tcW w:w="625" w:type="dxa"/>
            <w:vAlign w:val="center"/>
          </w:tcPr>
          <w:p w14:paraId="28B7C8E4"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200</w:t>
            </w:r>
          </w:p>
        </w:tc>
        <w:tc>
          <w:tcPr>
            <w:tcW w:w="762" w:type="dxa"/>
            <w:vAlign w:val="center"/>
          </w:tcPr>
          <w:p w14:paraId="3E89A439" w14:textId="77777777" w:rsidR="004A5C64" w:rsidRDefault="004A5C64" w:rsidP="0043491D">
            <w:pPr>
              <w:widowControl/>
              <w:spacing w:line="360" w:lineRule="exact"/>
              <w:jc w:val="center"/>
              <w:textAlignment w:val="center"/>
              <w:rPr>
                <w:rFonts w:ascii="Times New Roman" w:eastAsia="方正仿宋_GBK" w:hAnsi="Times New Roman" w:cs="Times New Roman"/>
                <w:kern w:val="0"/>
                <w:sz w:val="22"/>
                <w:szCs w:val="22"/>
                <w:lang w:bidi="ar"/>
              </w:rPr>
            </w:pPr>
          </w:p>
        </w:tc>
        <w:tc>
          <w:tcPr>
            <w:tcW w:w="725" w:type="dxa"/>
            <w:vAlign w:val="center"/>
          </w:tcPr>
          <w:p w14:paraId="7E4239C5" w14:textId="77777777" w:rsidR="004A5C64" w:rsidRDefault="0043491D" w:rsidP="0043491D">
            <w:pPr>
              <w:widowControl/>
              <w:spacing w:line="360" w:lineRule="exact"/>
              <w:jc w:val="center"/>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200</w:t>
            </w:r>
          </w:p>
        </w:tc>
        <w:tc>
          <w:tcPr>
            <w:tcW w:w="663" w:type="dxa"/>
            <w:vAlign w:val="center"/>
          </w:tcPr>
          <w:p w14:paraId="42247C0C" w14:textId="77777777" w:rsidR="004A5C64" w:rsidRDefault="004A5C64" w:rsidP="0043491D">
            <w:pPr>
              <w:widowControl/>
              <w:spacing w:line="360" w:lineRule="exact"/>
              <w:jc w:val="center"/>
              <w:textAlignment w:val="center"/>
              <w:rPr>
                <w:rFonts w:ascii="Times New Roman" w:eastAsia="方正仿宋_GBK" w:hAnsi="Times New Roman" w:cs="Times New Roman"/>
                <w:kern w:val="0"/>
                <w:sz w:val="22"/>
                <w:szCs w:val="22"/>
                <w:lang w:bidi="ar"/>
              </w:rPr>
            </w:pPr>
          </w:p>
        </w:tc>
        <w:tc>
          <w:tcPr>
            <w:tcW w:w="1871" w:type="dxa"/>
            <w:vAlign w:val="center"/>
          </w:tcPr>
          <w:p w14:paraId="7BF64B3B" w14:textId="77777777" w:rsidR="004A5C64" w:rsidRDefault="0043491D" w:rsidP="0043491D">
            <w:pPr>
              <w:widowControl/>
              <w:spacing w:line="360" w:lineRule="exact"/>
              <w:jc w:val="center"/>
              <w:textAlignment w:val="center"/>
              <w:rPr>
                <w:rFonts w:ascii="Times New Roman" w:hAnsi="Times New Roman" w:cs="Times New Roman"/>
                <w:kern w:val="0"/>
                <w:sz w:val="22"/>
                <w:szCs w:val="22"/>
                <w:lang w:bidi="ar"/>
              </w:rPr>
            </w:pPr>
            <w:r>
              <w:rPr>
                <w:rFonts w:ascii="Times New Roman" w:eastAsia="方正仿宋_GBK" w:hAnsi="Times New Roman" w:cs="Times New Roman"/>
                <w:sz w:val="22"/>
                <w:szCs w:val="22"/>
              </w:rPr>
              <w:t>农村黑臭水体清零区县</w:t>
            </w:r>
            <w:proofErr w:type="gramStart"/>
            <w:r>
              <w:rPr>
                <w:rFonts w:ascii="Times New Roman" w:eastAsia="方正仿宋_GBK" w:hAnsi="Times New Roman" w:cs="Times New Roman"/>
                <w:sz w:val="22"/>
                <w:szCs w:val="22"/>
              </w:rPr>
              <w:t>创建奖补资金</w:t>
            </w:r>
            <w:proofErr w:type="gramEnd"/>
            <w:r>
              <w:rPr>
                <w:rFonts w:ascii="Times New Roman" w:eastAsia="方正仿宋_GBK" w:hAnsi="Times New Roman" w:cs="Times New Roman" w:hint="eastAsia"/>
                <w:sz w:val="22"/>
                <w:szCs w:val="22"/>
              </w:rPr>
              <w:t>200</w:t>
            </w:r>
            <w:r>
              <w:rPr>
                <w:rFonts w:ascii="Times New Roman" w:eastAsia="方正仿宋_GBK" w:hAnsi="Times New Roman" w:cs="Times New Roman" w:hint="eastAsia"/>
                <w:sz w:val="22"/>
                <w:szCs w:val="22"/>
              </w:rPr>
              <w:t>万元</w:t>
            </w:r>
          </w:p>
        </w:tc>
      </w:tr>
      <w:tr w:rsidR="004A5C64" w14:paraId="688FA86E" w14:textId="77777777">
        <w:trPr>
          <w:trHeight w:val="3149"/>
          <w:jc w:val="center"/>
        </w:trPr>
        <w:tc>
          <w:tcPr>
            <w:tcW w:w="672" w:type="dxa"/>
            <w:vAlign w:val="center"/>
          </w:tcPr>
          <w:p w14:paraId="43CEC271" w14:textId="77777777" w:rsidR="004A5C64" w:rsidRDefault="0043491D" w:rsidP="0043491D">
            <w:pPr>
              <w:widowControl/>
              <w:spacing w:line="360" w:lineRule="exact"/>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lastRenderedPageBreak/>
              <w:t>3</w:t>
            </w:r>
          </w:p>
        </w:tc>
        <w:tc>
          <w:tcPr>
            <w:tcW w:w="988" w:type="dxa"/>
            <w:vAlign w:val="center"/>
          </w:tcPr>
          <w:p w14:paraId="161E8F55"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color w:val="000000"/>
                <w:kern w:val="0"/>
                <w:sz w:val="22"/>
                <w:szCs w:val="22"/>
                <w:lang w:bidi="ar"/>
              </w:rPr>
              <w:t>新店</w:t>
            </w:r>
            <w:proofErr w:type="gramStart"/>
            <w:r>
              <w:rPr>
                <w:rFonts w:ascii="Times New Roman" w:eastAsia="方正仿宋_GBK" w:hAnsi="Times New Roman" w:cs="Times New Roman"/>
                <w:color w:val="000000"/>
                <w:kern w:val="0"/>
                <w:sz w:val="22"/>
                <w:szCs w:val="22"/>
                <w:lang w:bidi="ar"/>
              </w:rPr>
              <w:t>村乐活</w:t>
            </w:r>
            <w:proofErr w:type="gramEnd"/>
            <w:r>
              <w:rPr>
                <w:rFonts w:ascii="Times New Roman" w:eastAsia="方正仿宋_GBK" w:hAnsi="Times New Roman" w:cs="Times New Roman"/>
                <w:color w:val="000000"/>
                <w:kern w:val="0"/>
                <w:sz w:val="22"/>
                <w:szCs w:val="22"/>
                <w:lang w:bidi="ar"/>
              </w:rPr>
              <w:t>生态</w:t>
            </w:r>
            <w:r>
              <w:rPr>
                <w:rFonts w:ascii="Times New Roman" w:eastAsia="方正仿宋_GBK" w:hAnsi="Times New Roman" w:cs="Times New Roman"/>
                <w:color w:val="000000"/>
                <w:kern w:val="0"/>
                <w:sz w:val="22"/>
                <w:szCs w:val="22"/>
                <w:lang w:bidi="ar"/>
              </w:rPr>
              <w:t>•</w:t>
            </w:r>
            <w:r>
              <w:rPr>
                <w:rFonts w:ascii="Times New Roman" w:eastAsia="方正仿宋_GBK" w:hAnsi="Times New Roman" w:cs="Times New Roman"/>
                <w:color w:val="000000"/>
                <w:kern w:val="0"/>
                <w:sz w:val="22"/>
                <w:szCs w:val="22"/>
                <w:lang w:bidi="ar"/>
              </w:rPr>
              <w:t>驿路花田</w:t>
            </w:r>
            <w:proofErr w:type="gramStart"/>
            <w:r>
              <w:rPr>
                <w:rFonts w:ascii="Times New Roman" w:eastAsia="方正仿宋_GBK" w:hAnsi="Times New Roman" w:cs="Times New Roman"/>
                <w:color w:val="000000"/>
                <w:kern w:val="0"/>
                <w:sz w:val="22"/>
                <w:szCs w:val="22"/>
                <w:lang w:bidi="ar"/>
              </w:rPr>
              <w:t>农旅配套</w:t>
            </w:r>
            <w:proofErr w:type="gramEnd"/>
            <w:r>
              <w:rPr>
                <w:rFonts w:ascii="Times New Roman" w:eastAsia="方正仿宋_GBK" w:hAnsi="Times New Roman" w:cs="Times New Roman"/>
                <w:color w:val="000000"/>
                <w:kern w:val="0"/>
                <w:sz w:val="22"/>
                <w:szCs w:val="22"/>
                <w:lang w:bidi="ar"/>
              </w:rPr>
              <w:t>设施项目</w:t>
            </w:r>
          </w:p>
        </w:tc>
        <w:tc>
          <w:tcPr>
            <w:tcW w:w="575" w:type="dxa"/>
            <w:vAlign w:val="center"/>
          </w:tcPr>
          <w:p w14:paraId="74BA0DB0"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白市</w:t>
            </w:r>
            <w:proofErr w:type="gramStart"/>
            <w:r>
              <w:rPr>
                <w:rFonts w:ascii="Times New Roman" w:eastAsia="方正仿宋_GBK" w:hAnsi="Times New Roman" w:cs="Times New Roman" w:hint="eastAsia"/>
                <w:color w:val="000000"/>
                <w:kern w:val="0"/>
                <w:sz w:val="22"/>
                <w:szCs w:val="22"/>
                <w:lang w:bidi="ar"/>
              </w:rPr>
              <w:t>驿</w:t>
            </w:r>
            <w:proofErr w:type="gramEnd"/>
            <w:r>
              <w:rPr>
                <w:rFonts w:ascii="Times New Roman" w:eastAsia="方正仿宋_GBK" w:hAnsi="Times New Roman" w:cs="Times New Roman" w:hint="eastAsia"/>
                <w:color w:val="000000"/>
                <w:kern w:val="0"/>
                <w:sz w:val="22"/>
                <w:szCs w:val="22"/>
                <w:lang w:bidi="ar"/>
              </w:rPr>
              <w:t>镇</w:t>
            </w:r>
          </w:p>
        </w:tc>
        <w:tc>
          <w:tcPr>
            <w:tcW w:w="775" w:type="dxa"/>
            <w:vAlign w:val="center"/>
          </w:tcPr>
          <w:p w14:paraId="56903859"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产业发展</w:t>
            </w:r>
          </w:p>
        </w:tc>
        <w:tc>
          <w:tcPr>
            <w:tcW w:w="900" w:type="dxa"/>
            <w:vAlign w:val="center"/>
          </w:tcPr>
          <w:p w14:paraId="38E96AE3"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白市</w:t>
            </w:r>
            <w:proofErr w:type="gramStart"/>
            <w:r>
              <w:rPr>
                <w:rFonts w:ascii="Times New Roman" w:eastAsia="方正仿宋_GBK" w:hAnsi="Times New Roman" w:cs="Times New Roman" w:hint="eastAsia"/>
                <w:color w:val="000000"/>
                <w:kern w:val="0"/>
                <w:sz w:val="22"/>
                <w:szCs w:val="22"/>
                <w:lang w:bidi="ar"/>
              </w:rPr>
              <w:t>驿</w:t>
            </w:r>
            <w:proofErr w:type="gramEnd"/>
            <w:r>
              <w:rPr>
                <w:rFonts w:ascii="Times New Roman" w:eastAsia="方正仿宋_GBK" w:hAnsi="Times New Roman" w:cs="Times New Roman" w:hint="eastAsia"/>
                <w:color w:val="000000"/>
                <w:kern w:val="0"/>
                <w:sz w:val="22"/>
                <w:szCs w:val="22"/>
                <w:lang w:bidi="ar"/>
              </w:rPr>
              <w:t>镇</w:t>
            </w:r>
          </w:p>
          <w:p w14:paraId="4D50A5AA"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新店村</w:t>
            </w:r>
          </w:p>
        </w:tc>
        <w:tc>
          <w:tcPr>
            <w:tcW w:w="2650" w:type="dxa"/>
            <w:vAlign w:val="center"/>
          </w:tcPr>
          <w:p w14:paraId="07CA8CB3"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1.</w:t>
            </w:r>
            <w:r>
              <w:rPr>
                <w:rFonts w:ascii="Times New Roman" w:eastAsia="方正仿宋_GBK" w:hAnsi="Times New Roman" w:cs="Times New Roman"/>
                <w:kern w:val="0"/>
                <w:sz w:val="22"/>
                <w:szCs w:val="22"/>
                <w:lang w:bidi="ar"/>
              </w:rPr>
              <w:t>修建</w:t>
            </w:r>
            <w:r>
              <w:rPr>
                <w:rFonts w:ascii="Times New Roman" w:eastAsia="方正仿宋_GBK" w:hAnsi="Times New Roman" w:cs="Times New Roman"/>
                <w:kern w:val="0"/>
                <w:sz w:val="22"/>
                <w:szCs w:val="22"/>
                <w:lang w:bidi="ar"/>
              </w:rPr>
              <w:t>700</w:t>
            </w:r>
            <w:r>
              <w:rPr>
                <w:rFonts w:ascii="Times New Roman" w:eastAsia="方正仿宋_GBK" w:hAnsi="Times New Roman" w:cs="Times New Roman"/>
                <w:kern w:val="0"/>
                <w:sz w:val="22"/>
                <w:szCs w:val="22"/>
                <w:lang w:bidi="ar"/>
              </w:rPr>
              <w:t>米</w:t>
            </w:r>
            <w:proofErr w:type="gramStart"/>
            <w:r>
              <w:rPr>
                <w:rFonts w:ascii="Times New Roman" w:eastAsia="方正仿宋_GBK" w:hAnsi="Times New Roman" w:cs="Times New Roman"/>
                <w:kern w:val="0"/>
                <w:sz w:val="22"/>
                <w:szCs w:val="22"/>
                <w:lang w:bidi="ar"/>
              </w:rPr>
              <w:t>烂泥沟环湖</w:t>
            </w:r>
            <w:proofErr w:type="gramEnd"/>
            <w:r>
              <w:rPr>
                <w:rFonts w:ascii="Times New Roman" w:eastAsia="方正仿宋_GBK" w:hAnsi="Times New Roman" w:cs="Times New Roman"/>
                <w:kern w:val="0"/>
                <w:sz w:val="22"/>
                <w:szCs w:val="22"/>
                <w:lang w:bidi="ar"/>
              </w:rPr>
              <w:t>观光步道；</w:t>
            </w:r>
          </w:p>
          <w:p w14:paraId="13E387F7"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2.</w:t>
            </w:r>
            <w:r>
              <w:rPr>
                <w:rFonts w:ascii="Times New Roman" w:eastAsia="方正仿宋_GBK" w:hAnsi="Times New Roman" w:cs="Times New Roman"/>
                <w:kern w:val="0"/>
                <w:sz w:val="22"/>
                <w:szCs w:val="22"/>
                <w:lang w:bidi="ar"/>
              </w:rPr>
              <w:t>新建移动公厕</w:t>
            </w:r>
            <w:r>
              <w:rPr>
                <w:rFonts w:ascii="Times New Roman" w:eastAsia="方正仿宋_GBK" w:hAnsi="Times New Roman" w:cs="Times New Roman"/>
                <w:kern w:val="0"/>
                <w:sz w:val="22"/>
                <w:szCs w:val="22"/>
                <w:lang w:bidi="ar"/>
              </w:rPr>
              <w:t>1</w:t>
            </w:r>
            <w:r>
              <w:rPr>
                <w:rFonts w:ascii="Times New Roman" w:eastAsia="方正仿宋_GBK" w:hAnsi="Times New Roman" w:cs="Times New Roman"/>
                <w:kern w:val="0"/>
                <w:sz w:val="22"/>
                <w:szCs w:val="22"/>
                <w:lang w:bidi="ar"/>
              </w:rPr>
              <w:t>座；</w:t>
            </w:r>
          </w:p>
          <w:p w14:paraId="4A9BDC59"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3.</w:t>
            </w:r>
            <w:r>
              <w:rPr>
                <w:rFonts w:ascii="Times New Roman" w:eastAsia="方正仿宋_GBK" w:hAnsi="Times New Roman" w:cs="Times New Roman"/>
                <w:kern w:val="0"/>
                <w:sz w:val="22"/>
                <w:szCs w:val="22"/>
                <w:lang w:bidi="ar"/>
              </w:rPr>
              <w:t>安装</w:t>
            </w:r>
            <w:r>
              <w:rPr>
                <w:rFonts w:ascii="Times New Roman" w:eastAsia="方正仿宋_GBK" w:hAnsi="Times New Roman" w:cs="Times New Roman"/>
                <w:kern w:val="0"/>
                <w:sz w:val="22"/>
                <w:szCs w:val="22"/>
                <w:lang w:bidi="ar"/>
              </w:rPr>
              <w:t>15</w:t>
            </w:r>
            <w:r>
              <w:rPr>
                <w:rFonts w:ascii="Times New Roman" w:eastAsia="方正仿宋_GBK" w:hAnsi="Times New Roman" w:cs="Times New Roman"/>
                <w:kern w:val="0"/>
                <w:sz w:val="22"/>
                <w:szCs w:val="22"/>
                <w:lang w:bidi="ar"/>
              </w:rPr>
              <w:t>盏太阳能路灯；</w:t>
            </w:r>
          </w:p>
          <w:p w14:paraId="007F727B"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4.</w:t>
            </w:r>
            <w:r>
              <w:rPr>
                <w:rFonts w:ascii="Times New Roman" w:eastAsia="方正仿宋_GBK" w:hAnsi="Times New Roman" w:cs="Times New Roman"/>
                <w:kern w:val="0"/>
                <w:sz w:val="22"/>
                <w:szCs w:val="22"/>
                <w:lang w:bidi="ar"/>
              </w:rPr>
              <w:t>安装沟渠水闸</w:t>
            </w:r>
            <w:r>
              <w:rPr>
                <w:rFonts w:ascii="Times New Roman" w:eastAsia="方正仿宋_GBK" w:hAnsi="Times New Roman" w:cs="Times New Roman"/>
                <w:kern w:val="0"/>
                <w:sz w:val="22"/>
                <w:szCs w:val="22"/>
                <w:lang w:bidi="ar"/>
              </w:rPr>
              <w:t>2</w:t>
            </w:r>
            <w:r>
              <w:rPr>
                <w:rFonts w:ascii="Times New Roman" w:eastAsia="方正仿宋_GBK" w:hAnsi="Times New Roman" w:cs="Times New Roman"/>
                <w:kern w:val="0"/>
                <w:sz w:val="22"/>
                <w:szCs w:val="22"/>
                <w:lang w:bidi="ar"/>
              </w:rPr>
              <w:t>个；</w:t>
            </w:r>
          </w:p>
          <w:p w14:paraId="457D10B8"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5.</w:t>
            </w:r>
            <w:r>
              <w:rPr>
                <w:rFonts w:ascii="Times New Roman" w:eastAsia="方正仿宋_GBK" w:hAnsi="Times New Roman" w:cs="Times New Roman"/>
                <w:kern w:val="0"/>
                <w:sz w:val="22"/>
                <w:szCs w:val="22"/>
                <w:lang w:bidi="ar"/>
              </w:rPr>
              <w:t>驿路花田及公厕大门口道路硬化</w:t>
            </w:r>
            <w:r>
              <w:rPr>
                <w:rFonts w:ascii="Times New Roman" w:eastAsia="方正仿宋_GBK" w:hAnsi="Times New Roman" w:cs="Times New Roman"/>
                <w:kern w:val="0"/>
                <w:sz w:val="22"/>
                <w:szCs w:val="22"/>
                <w:lang w:bidi="ar"/>
              </w:rPr>
              <w:t>80</w:t>
            </w:r>
            <w:r>
              <w:rPr>
                <w:rFonts w:ascii="Times New Roman" w:eastAsia="方正仿宋_GBK" w:hAnsi="Times New Roman" w:cs="Times New Roman"/>
                <w:kern w:val="0"/>
                <w:sz w:val="22"/>
                <w:szCs w:val="22"/>
                <w:lang w:bidi="ar"/>
              </w:rPr>
              <w:t>米；</w:t>
            </w:r>
          </w:p>
          <w:p w14:paraId="7DC8BFC5"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6.</w:t>
            </w:r>
            <w:r>
              <w:rPr>
                <w:rFonts w:ascii="Times New Roman" w:eastAsia="方正仿宋_GBK" w:hAnsi="Times New Roman" w:cs="Times New Roman"/>
                <w:kern w:val="0"/>
                <w:sz w:val="22"/>
                <w:szCs w:val="22"/>
                <w:lang w:bidi="ar"/>
              </w:rPr>
              <w:t>提灌站升级改造</w:t>
            </w:r>
            <w:r>
              <w:rPr>
                <w:rFonts w:ascii="Times New Roman" w:eastAsia="方正仿宋_GBK" w:hAnsi="Times New Roman" w:cs="Times New Roman"/>
                <w:kern w:val="0"/>
                <w:sz w:val="22"/>
                <w:szCs w:val="22"/>
                <w:lang w:bidi="ar"/>
              </w:rPr>
              <w:t>1</w:t>
            </w:r>
            <w:r>
              <w:rPr>
                <w:rFonts w:ascii="Times New Roman" w:eastAsia="方正仿宋_GBK" w:hAnsi="Times New Roman" w:cs="Times New Roman"/>
                <w:kern w:val="0"/>
                <w:sz w:val="22"/>
                <w:szCs w:val="22"/>
                <w:lang w:bidi="ar"/>
              </w:rPr>
              <w:t>处；</w:t>
            </w:r>
          </w:p>
          <w:p w14:paraId="60DA396C" w14:textId="77777777" w:rsidR="004A5C64" w:rsidRDefault="0043491D" w:rsidP="0043491D">
            <w:pPr>
              <w:widowControl/>
              <w:spacing w:line="36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kern w:val="0"/>
                <w:sz w:val="22"/>
                <w:szCs w:val="22"/>
                <w:lang w:bidi="ar"/>
              </w:rPr>
              <w:t>7.</w:t>
            </w:r>
            <w:r>
              <w:rPr>
                <w:rFonts w:ascii="Times New Roman" w:eastAsia="方正仿宋_GBK" w:hAnsi="Times New Roman" w:cs="Times New Roman"/>
                <w:kern w:val="0"/>
                <w:sz w:val="22"/>
                <w:szCs w:val="22"/>
                <w:lang w:bidi="ar"/>
              </w:rPr>
              <w:t>购买</w:t>
            </w:r>
            <w:r>
              <w:rPr>
                <w:rFonts w:ascii="Times New Roman" w:eastAsia="方正仿宋_GBK" w:hAnsi="Times New Roman" w:cs="Times New Roman"/>
                <w:kern w:val="0"/>
                <w:sz w:val="22"/>
                <w:szCs w:val="22"/>
                <w:lang w:bidi="ar"/>
              </w:rPr>
              <w:t>15</w:t>
            </w:r>
            <w:r>
              <w:rPr>
                <w:rFonts w:ascii="Times New Roman" w:eastAsia="方正仿宋_GBK" w:hAnsi="Times New Roman" w:cs="Times New Roman"/>
                <w:kern w:val="0"/>
                <w:sz w:val="22"/>
                <w:szCs w:val="22"/>
                <w:lang w:bidi="ar"/>
              </w:rPr>
              <w:t>组二分类果皮箱；</w:t>
            </w:r>
          </w:p>
          <w:p w14:paraId="164F9B26" w14:textId="77777777" w:rsidR="004A5C64" w:rsidRDefault="0043491D" w:rsidP="0043491D">
            <w:pPr>
              <w:widowControl/>
              <w:spacing w:line="360" w:lineRule="exact"/>
              <w:jc w:val="left"/>
              <w:textAlignment w:val="center"/>
              <w:rPr>
                <w:rFonts w:ascii="方正仿宋_GBK" w:eastAsia="方正仿宋_GBK" w:hAnsi="方正仿宋_GBK" w:cs="方正仿宋_GBK"/>
                <w:color w:val="000000"/>
                <w:kern w:val="0"/>
                <w:sz w:val="22"/>
                <w:szCs w:val="22"/>
                <w:lang w:bidi="ar"/>
              </w:rPr>
            </w:pPr>
            <w:r>
              <w:rPr>
                <w:rFonts w:ascii="Times New Roman" w:eastAsia="方正仿宋_GBK" w:hAnsi="Times New Roman" w:cs="Times New Roman"/>
                <w:kern w:val="0"/>
                <w:sz w:val="22"/>
                <w:szCs w:val="22"/>
                <w:lang w:bidi="ar"/>
              </w:rPr>
              <w:t>8.</w:t>
            </w:r>
            <w:r>
              <w:rPr>
                <w:rFonts w:ascii="Times New Roman" w:eastAsia="方正仿宋_GBK" w:hAnsi="Times New Roman" w:cs="Times New Roman"/>
                <w:kern w:val="0"/>
                <w:sz w:val="22"/>
                <w:szCs w:val="22"/>
                <w:lang w:bidi="ar"/>
              </w:rPr>
              <w:t>购买</w:t>
            </w:r>
            <w:r>
              <w:rPr>
                <w:rFonts w:ascii="Times New Roman" w:eastAsia="方正仿宋_GBK" w:hAnsi="Times New Roman" w:cs="Times New Roman"/>
                <w:kern w:val="0"/>
                <w:sz w:val="22"/>
                <w:szCs w:val="22"/>
                <w:lang w:bidi="ar"/>
              </w:rPr>
              <w:t>20</w:t>
            </w:r>
            <w:r>
              <w:rPr>
                <w:rFonts w:ascii="Times New Roman" w:eastAsia="方正仿宋_GBK" w:hAnsi="Times New Roman" w:cs="Times New Roman"/>
                <w:kern w:val="0"/>
                <w:sz w:val="22"/>
                <w:szCs w:val="22"/>
                <w:lang w:bidi="ar"/>
              </w:rPr>
              <w:t>个休闲座椅。</w:t>
            </w:r>
          </w:p>
        </w:tc>
        <w:tc>
          <w:tcPr>
            <w:tcW w:w="3575" w:type="dxa"/>
            <w:vAlign w:val="center"/>
          </w:tcPr>
          <w:p w14:paraId="29BF3BC2" w14:textId="77777777" w:rsidR="004A5C64" w:rsidRDefault="0043491D" w:rsidP="0043491D">
            <w:pPr>
              <w:widowControl/>
              <w:spacing w:line="360" w:lineRule="exact"/>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kern w:val="0"/>
                <w:sz w:val="22"/>
                <w:szCs w:val="22"/>
                <w:lang w:bidi="ar"/>
              </w:rPr>
              <w:t>通过项目实施，新建</w:t>
            </w:r>
            <w:proofErr w:type="gramStart"/>
            <w:r>
              <w:rPr>
                <w:rFonts w:ascii="Times New Roman" w:eastAsia="方正仿宋_GBK" w:hAnsi="Times New Roman" w:cs="Times New Roman" w:hint="eastAsia"/>
                <w:kern w:val="0"/>
                <w:sz w:val="22"/>
                <w:szCs w:val="22"/>
                <w:lang w:bidi="ar"/>
              </w:rPr>
              <w:t>烂泥沟环湖</w:t>
            </w:r>
            <w:proofErr w:type="gramEnd"/>
            <w:r>
              <w:rPr>
                <w:rFonts w:ascii="Times New Roman" w:eastAsia="方正仿宋_GBK" w:hAnsi="Times New Roman" w:cs="Times New Roman" w:hint="eastAsia"/>
                <w:kern w:val="0"/>
                <w:sz w:val="22"/>
                <w:szCs w:val="22"/>
                <w:lang w:bidi="ar"/>
              </w:rPr>
              <w:t>观光步道、移动公厕、水闸、提灌站升级改造、道路硬化；配套安装太阳能路灯、果皮箱、休闲座椅等附属设施。项目建设期间，调动本地劳动力；项目建成后，村民生产生活条件得到改善，农业综合示范</w:t>
            </w:r>
            <w:proofErr w:type="gramStart"/>
            <w:r>
              <w:rPr>
                <w:rFonts w:ascii="Times New Roman" w:eastAsia="方正仿宋_GBK" w:hAnsi="Times New Roman" w:cs="Times New Roman" w:hint="eastAsia"/>
                <w:kern w:val="0"/>
                <w:sz w:val="22"/>
                <w:szCs w:val="22"/>
                <w:lang w:bidi="ar"/>
              </w:rPr>
              <w:t>体创建</w:t>
            </w:r>
            <w:proofErr w:type="gramEnd"/>
            <w:r>
              <w:rPr>
                <w:rFonts w:ascii="Times New Roman" w:eastAsia="方正仿宋_GBK" w:hAnsi="Times New Roman" w:cs="Times New Roman" w:hint="eastAsia"/>
                <w:kern w:val="0"/>
                <w:sz w:val="22"/>
                <w:szCs w:val="22"/>
                <w:lang w:bidi="ar"/>
              </w:rPr>
              <w:t>加快，促进当地乡村旅游业发展，增加村集体收入，带动周边农户就业、增收。</w:t>
            </w:r>
          </w:p>
        </w:tc>
        <w:tc>
          <w:tcPr>
            <w:tcW w:w="625" w:type="dxa"/>
            <w:vAlign w:val="center"/>
          </w:tcPr>
          <w:p w14:paraId="6C11A613"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105</w:t>
            </w:r>
          </w:p>
        </w:tc>
        <w:tc>
          <w:tcPr>
            <w:tcW w:w="762" w:type="dxa"/>
            <w:vAlign w:val="center"/>
          </w:tcPr>
          <w:p w14:paraId="47B4A12B" w14:textId="77777777" w:rsidR="004A5C64" w:rsidRDefault="004A5C64"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p>
        </w:tc>
        <w:tc>
          <w:tcPr>
            <w:tcW w:w="725" w:type="dxa"/>
            <w:vAlign w:val="center"/>
          </w:tcPr>
          <w:p w14:paraId="2B9B5D8F"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105</w:t>
            </w:r>
          </w:p>
        </w:tc>
        <w:tc>
          <w:tcPr>
            <w:tcW w:w="663" w:type="dxa"/>
            <w:vAlign w:val="center"/>
          </w:tcPr>
          <w:p w14:paraId="0CBCBC6C" w14:textId="77777777" w:rsidR="004A5C64" w:rsidRDefault="004A5C64"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p>
        </w:tc>
        <w:tc>
          <w:tcPr>
            <w:tcW w:w="1871" w:type="dxa"/>
            <w:vAlign w:val="center"/>
          </w:tcPr>
          <w:p w14:paraId="3B42976D"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sz w:val="22"/>
                <w:szCs w:val="22"/>
              </w:rPr>
              <w:t>市级资金</w:t>
            </w:r>
            <w:r>
              <w:rPr>
                <w:rFonts w:ascii="Times New Roman" w:eastAsia="方正仿宋_GBK" w:hAnsi="Times New Roman" w:cs="Times New Roman" w:hint="eastAsia"/>
                <w:sz w:val="22"/>
                <w:szCs w:val="22"/>
              </w:rPr>
              <w:t>100</w:t>
            </w:r>
            <w:r>
              <w:rPr>
                <w:rFonts w:ascii="Times New Roman" w:eastAsia="方正仿宋_GBK" w:hAnsi="Times New Roman" w:cs="Times New Roman" w:hint="eastAsia"/>
                <w:sz w:val="22"/>
                <w:szCs w:val="22"/>
              </w:rPr>
              <w:t>万元；</w:t>
            </w:r>
            <w:r>
              <w:rPr>
                <w:rFonts w:ascii="Times New Roman" w:eastAsia="方正仿宋_GBK" w:hAnsi="Times New Roman" w:cs="Times New Roman"/>
                <w:sz w:val="22"/>
                <w:szCs w:val="22"/>
              </w:rPr>
              <w:t>农村黑臭水体清零区县</w:t>
            </w:r>
            <w:proofErr w:type="gramStart"/>
            <w:r>
              <w:rPr>
                <w:rFonts w:ascii="Times New Roman" w:eastAsia="方正仿宋_GBK" w:hAnsi="Times New Roman" w:cs="Times New Roman"/>
                <w:sz w:val="22"/>
                <w:szCs w:val="22"/>
              </w:rPr>
              <w:t>创建奖补资金</w:t>
            </w:r>
            <w:proofErr w:type="gramEnd"/>
            <w:r>
              <w:rPr>
                <w:rFonts w:ascii="Times New Roman" w:eastAsia="方正仿宋_GBK" w:hAnsi="Times New Roman" w:cs="Times New Roman" w:hint="eastAsia"/>
                <w:sz w:val="22"/>
                <w:szCs w:val="22"/>
              </w:rPr>
              <w:t>5</w:t>
            </w:r>
            <w:r>
              <w:rPr>
                <w:rFonts w:ascii="Times New Roman" w:eastAsia="方正仿宋_GBK" w:hAnsi="Times New Roman" w:cs="Times New Roman" w:hint="eastAsia"/>
                <w:sz w:val="22"/>
                <w:szCs w:val="22"/>
              </w:rPr>
              <w:t>万元。</w:t>
            </w:r>
          </w:p>
        </w:tc>
      </w:tr>
      <w:tr w:rsidR="004A5C64" w14:paraId="1813E417" w14:textId="77777777">
        <w:trPr>
          <w:trHeight w:val="2361"/>
          <w:jc w:val="center"/>
        </w:trPr>
        <w:tc>
          <w:tcPr>
            <w:tcW w:w="672" w:type="dxa"/>
            <w:vAlign w:val="center"/>
          </w:tcPr>
          <w:p w14:paraId="70998655"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4</w:t>
            </w:r>
          </w:p>
        </w:tc>
        <w:tc>
          <w:tcPr>
            <w:tcW w:w="988" w:type="dxa"/>
            <w:vAlign w:val="center"/>
          </w:tcPr>
          <w:p w14:paraId="4DC6B92A"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proofErr w:type="gramStart"/>
            <w:r>
              <w:rPr>
                <w:rFonts w:ascii="Times New Roman" w:eastAsia="方正仿宋_GBK" w:hAnsi="Times New Roman" w:cs="Times New Roman"/>
                <w:color w:val="000000"/>
                <w:kern w:val="0"/>
                <w:sz w:val="22"/>
                <w:szCs w:val="22"/>
                <w:lang w:bidi="ar"/>
              </w:rPr>
              <w:t>走马镇</w:t>
            </w:r>
            <w:proofErr w:type="gramEnd"/>
            <w:r>
              <w:rPr>
                <w:rFonts w:ascii="Times New Roman" w:eastAsia="方正仿宋_GBK" w:hAnsi="Times New Roman" w:cs="Times New Roman"/>
                <w:color w:val="000000"/>
                <w:kern w:val="0"/>
                <w:sz w:val="22"/>
                <w:szCs w:val="22"/>
                <w:lang w:bidi="ar"/>
              </w:rPr>
              <w:t>金马村</w:t>
            </w:r>
            <w:r>
              <w:rPr>
                <w:rFonts w:ascii="Times New Roman" w:eastAsia="方正仿宋_GBK" w:hAnsi="Times New Roman" w:cs="Times New Roman"/>
                <w:color w:val="000000"/>
                <w:kern w:val="0"/>
                <w:sz w:val="22"/>
                <w:szCs w:val="22"/>
                <w:lang w:bidi="ar"/>
              </w:rPr>
              <w:t>6</w:t>
            </w:r>
            <w:r>
              <w:rPr>
                <w:rFonts w:ascii="Times New Roman" w:eastAsia="方正仿宋_GBK" w:hAnsi="Times New Roman" w:cs="Times New Roman"/>
                <w:color w:val="000000"/>
                <w:kern w:val="0"/>
                <w:sz w:val="22"/>
                <w:szCs w:val="22"/>
                <w:lang w:bidi="ar"/>
              </w:rPr>
              <w:t>社污水管网建设工程</w:t>
            </w:r>
          </w:p>
        </w:tc>
        <w:tc>
          <w:tcPr>
            <w:tcW w:w="575" w:type="dxa"/>
            <w:vAlign w:val="center"/>
          </w:tcPr>
          <w:p w14:paraId="263466BC"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proofErr w:type="gramStart"/>
            <w:r>
              <w:rPr>
                <w:rFonts w:ascii="Times New Roman" w:eastAsia="方正仿宋_GBK" w:hAnsi="Times New Roman" w:cs="Times New Roman" w:hint="eastAsia"/>
                <w:color w:val="000000"/>
                <w:kern w:val="0"/>
                <w:sz w:val="22"/>
                <w:szCs w:val="22"/>
                <w:lang w:bidi="ar"/>
              </w:rPr>
              <w:t>走马镇</w:t>
            </w:r>
            <w:proofErr w:type="gramEnd"/>
          </w:p>
        </w:tc>
        <w:tc>
          <w:tcPr>
            <w:tcW w:w="775" w:type="dxa"/>
            <w:vAlign w:val="center"/>
          </w:tcPr>
          <w:p w14:paraId="5DC0058E"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color w:val="000000"/>
                <w:kern w:val="0"/>
                <w:sz w:val="22"/>
                <w:szCs w:val="22"/>
                <w:lang w:bidi="ar"/>
              </w:rPr>
              <w:t>乡村建设行动</w:t>
            </w:r>
          </w:p>
        </w:tc>
        <w:tc>
          <w:tcPr>
            <w:tcW w:w="900" w:type="dxa"/>
            <w:vAlign w:val="center"/>
          </w:tcPr>
          <w:p w14:paraId="1EE8FF19"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走马镇</w:t>
            </w:r>
          </w:p>
          <w:p w14:paraId="7C586F6D"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金马村</w:t>
            </w:r>
          </w:p>
        </w:tc>
        <w:tc>
          <w:tcPr>
            <w:tcW w:w="2650" w:type="dxa"/>
            <w:vAlign w:val="center"/>
          </w:tcPr>
          <w:p w14:paraId="06041932" w14:textId="77777777" w:rsidR="004A5C64" w:rsidRDefault="0043491D" w:rsidP="0043491D">
            <w:pPr>
              <w:widowControl/>
              <w:spacing w:line="360" w:lineRule="exact"/>
              <w:jc w:val="left"/>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color w:val="000000"/>
                <w:kern w:val="0"/>
                <w:sz w:val="22"/>
                <w:szCs w:val="22"/>
                <w:lang w:bidi="ar"/>
              </w:rPr>
              <w:t>1.</w:t>
            </w:r>
            <w:r>
              <w:rPr>
                <w:rFonts w:ascii="Times New Roman" w:eastAsia="方正仿宋_GBK" w:hAnsi="Times New Roman" w:cs="Times New Roman"/>
                <w:color w:val="000000"/>
                <w:kern w:val="0"/>
                <w:sz w:val="22"/>
                <w:szCs w:val="22"/>
                <w:lang w:bidi="ar"/>
              </w:rPr>
              <w:t>新建</w:t>
            </w:r>
            <w:r>
              <w:rPr>
                <w:rFonts w:ascii="Times New Roman" w:eastAsia="方正仿宋_GBK" w:hAnsi="Times New Roman" w:cs="Times New Roman"/>
                <w:color w:val="000000"/>
                <w:kern w:val="0"/>
                <w:sz w:val="22"/>
                <w:szCs w:val="22"/>
                <w:lang w:bidi="ar"/>
              </w:rPr>
              <w:t>d150</w:t>
            </w:r>
            <w:r>
              <w:rPr>
                <w:rFonts w:ascii="Times New Roman" w:eastAsia="方正仿宋_GBK" w:hAnsi="Times New Roman" w:cs="Times New Roman"/>
                <w:color w:val="000000"/>
                <w:kern w:val="0"/>
                <w:sz w:val="22"/>
                <w:szCs w:val="22"/>
                <w:lang w:bidi="ar"/>
              </w:rPr>
              <w:t>污水管</w:t>
            </w:r>
            <w:r>
              <w:rPr>
                <w:rFonts w:ascii="Times New Roman" w:eastAsia="方正仿宋_GBK" w:hAnsi="Times New Roman" w:cs="Times New Roman"/>
                <w:color w:val="000000"/>
                <w:kern w:val="0"/>
                <w:sz w:val="22"/>
                <w:szCs w:val="22"/>
                <w:lang w:bidi="ar"/>
              </w:rPr>
              <w:t>0.75</w:t>
            </w:r>
            <w:r>
              <w:rPr>
                <w:rFonts w:ascii="Times New Roman" w:eastAsia="方正仿宋_GBK" w:hAnsi="Times New Roman" w:cs="Times New Roman"/>
                <w:color w:val="000000"/>
                <w:kern w:val="0"/>
                <w:sz w:val="22"/>
                <w:szCs w:val="22"/>
                <w:lang w:bidi="ar"/>
              </w:rPr>
              <w:t>千米；</w:t>
            </w:r>
          </w:p>
          <w:p w14:paraId="7A90AAE3" w14:textId="77777777" w:rsidR="004A5C64" w:rsidRDefault="0043491D" w:rsidP="0043491D">
            <w:pPr>
              <w:widowControl/>
              <w:spacing w:line="360" w:lineRule="exact"/>
              <w:jc w:val="left"/>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color w:val="000000"/>
                <w:kern w:val="0"/>
                <w:sz w:val="22"/>
                <w:szCs w:val="22"/>
                <w:lang w:bidi="ar"/>
              </w:rPr>
              <w:t>2.</w:t>
            </w:r>
            <w:r>
              <w:rPr>
                <w:rFonts w:ascii="Times New Roman" w:eastAsia="方正仿宋_GBK" w:hAnsi="Times New Roman" w:cs="Times New Roman"/>
                <w:color w:val="000000"/>
                <w:kern w:val="0"/>
                <w:sz w:val="22"/>
                <w:szCs w:val="22"/>
                <w:lang w:bidi="ar"/>
              </w:rPr>
              <w:t>新建</w:t>
            </w:r>
            <w:r>
              <w:rPr>
                <w:rFonts w:ascii="Times New Roman" w:eastAsia="方正仿宋_GBK" w:hAnsi="Times New Roman" w:cs="Times New Roman"/>
                <w:color w:val="000000"/>
                <w:kern w:val="0"/>
                <w:sz w:val="22"/>
                <w:szCs w:val="22"/>
                <w:lang w:bidi="ar"/>
              </w:rPr>
              <w:t>d300</w:t>
            </w:r>
            <w:r>
              <w:rPr>
                <w:rFonts w:ascii="Times New Roman" w:eastAsia="方正仿宋_GBK" w:hAnsi="Times New Roman" w:cs="Times New Roman"/>
                <w:color w:val="000000"/>
                <w:kern w:val="0"/>
                <w:sz w:val="22"/>
                <w:szCs w:val="22"/>
                <w:lang w:bidi="ar"/>
              </w:rPr>
              <w:t>污水管网</w:t>
            </w:r>
            <w:r>
              <w:rPr>
                <w:rFonts w:ascii="Times New Roman" w:eastAsia="方正仿宋_GBK" w:hAnsi="Times New Roman" w:cs="Times New Roman"/>
                <w:color w:val="000000"/>
                <w:kern w:val="0"/>
                <w:sz w:val="22"/>
                <w:szCs w:val="22"/>
                <w:lang w:bidi="ar"/>
              </w:rPr>
              <w:t>0.6</w:t>
            </w:r>
            <w:r>
              <w:rPr>
                <w:rFonts w:ascii="Times New Roman" w:eastAsia="方正仿宋_GBK" w:hAnsi="Times New Roman" w:cs="Times New Roman"/>
                <w:color w:val="000000"/>
                <w:kern w:val="0"/>
                <w:sz w:val="22"/>
                <w:szCs w:val="22"/>
                <w:lang w:bidi="ar"/>
              </w:rPr>
              <w:t>千米；</w:t>
            </w:r>
          </w:p>
          <w:p w14:paraId="513300C5" w14:textId="77777777" w:rsidR="004A5C64" w:rsidRDefault="0043491D" w:rsidP="0043491D">
            <w:pPr>
              <w:widowControl/>
              <w:spacing w:line="360" w:lineRule="exact"/>
              <w:jc w:val="left"/>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color w:val="000000"/>
                <w:kern w:val="0"/>
                <w:sz w:val="22"/>
                <w:szCs w:val="22"/>
                <w:lang w:bidi="ar"/>
              </w:rPr>
              <w:t>3.</w:t>
            </w:r>
            <w:r>
              <w:rPr>
                <w:rFonts w:ascii="Times New Roman" w:eastAsia="方正仿宋_GBK" w:hAnsi="Times New Roman" w:cs="Times New Roman" w:hint="eastAsia"/>
                <w:color w:val="000000"/>
                <w:kern w:val="0"/>
                <w:sz w:val="22"/>
                <w:szCs w:val="22"/>
                <w:lang w:bidi="ar"/>
              </w:rPr>
              <w:t>管网建设开挖及道路恢复</w:t>
            </w:r>
            <w:r>
              <w:rPr>
                <w:rFonts w:ascii="Times New Roman" w:eastAsia="方正仿宋_GBK" w:hAnsi="Times New Roman" w:cs="Times New Roman"/>
                <w:color w:val="000000"/>
                <w:kern w:val="0"/>
                <w:sz w:val="22"/>
                <w:szCs w:val="22"/>
                <w:lang w:bidi="ar"/>
              </w:rPr>
              <w:t>1200</w:t>
            </w:r>
            <w:r>
              <w:rPr>
                <w:rFonts w:ascii="Times New Roman" w:eastAsia="方正仿宋_GBK" w:hAnsi="Times New Roman" w:cs="Times New Roman"/>
                <w:color w:val="000000"/>
                <w:kern w:val="0"/>
                <w:sz w:val="22"/>
                <w:szCs w:val="22"/>
                <w:lang w:bidi="ar"/>
              </w:rPr>
              <w:t>平方米。</w:t>
            </w:r>
          </w:p>
        </w:tc>
        <w:tc>
          <w:tcPr>
            <w:tcW w:w="3575" w:type="dxa"/>
            <w:vAlign w:val="center"/>
          </w:tcPr>
          <w:p w14:paraId="05C1631D" w14:textId="77777777" w:rsidR="004A5C64" w:rsidRDefault="0043491D" w:rsidP="0043491D">
            <w:pPr>
              <w:widowControl/>
              <w:spacing w:line="360" w:lineRule="exact"/>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lang w:bidi="ar"/>
              </w:rPr>
              <w:t>通过项目实施，新建污水管网、道路破除修复。项目建设期间，调动本地劳动力；项目建成后，生活污水得到集中处理，有效避免生活污水乱排乱倒，改善人居环境，提高村民幸福指数。</w:t>
            </w:r>
          </w:p>
        </w:tc>
        <w:tc>
          <w:tcPr>
            <w:tcW w:w="625" w:type="dxa"/>
            <w:vAlign w:val="center"/>
          </w:tcPr>
          <w:p w14:paraId="6E805449"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80</w:t>
            </w:r>
          </w:p>
        </w:tc>
        <w:tc>
          <w:tcPr>
            <w:tcW w:w="762" w:type="dxa"/>
            <w:vAlign w:val="center"/>
          </w:tcPr>
          <w:p w14:paraId="730B2B90" w14:textId="77777777" w:rsidR="004A5C64" w:rsidRDefault="004A5C64" w:rsidP="0043491D">
            <w:pPr>
              <w:widowControl/>
              <w:spacing w:line="360" w:lineRule="exact"/>
              <w:jc w:val="center"/>
              <w:textAlignment w:val="center"/>
              <w:rPr>
                <w:rFonts w:ascii="Times New Roman" w:hAnsi="Times New Roman" w:cs="Times New Roman"/>
                <w:color w:val="000000"/>
                <w:kern w:val="0"/>
                <w:sz w:val="22"/>
                <w:szCs w:val="22"/>
                <w:lang w:bidi="ar"/>
              </w:rPr>
            </w:pPr>
          </w:p>
        </w:tc>
        <w:tc>
          <w:tcPr>
            <w:tcW w:w="725" w:type="dxa"/>
            <w:vAlign w:val="center"/>
          </w:tcPr>
          <w:p w14:paraId="3C213677" w14:textId="77777777" w:rsidR="004A5C64" w:rsidRDefault="0043491D" w:rsidP="0043491D">
            <w:pPr>
              <w:widowControl/>
              <w:spacing w:line="360" w:lineRule="exact"/>
              <w:jc w:val="center"/>
              <w:textAlignment w:val="center"/>
              <w:rPr>
                <w:rFonts w:ascii="Times New Roman" w:hAnsi="Times New Roman" w:cs="Times New Roman"/>
                <w:color w:val="000000"/>
                <w:kern w:val="0"/>
                <w:sz w:val="22"/>
                <w:szCs w:val="22"/>
                <w:lang w:bidi="ar"/>
              </w:rPr>
            </w:pPr>
            <w:r>
              <w:rPr>
                <w:rFonts w:ascii="Times New Roman" w:hAnsi="Times New Roman" w:cs="Times New Roman" w:hint="eastAsia"/>
                <w:color w:val="000000"/>
                <w:kern w:val="0"/>
                <w:sz w:val="22"/>
                <w:szCs w:val="22"/>
                <w:lang w:bidi="ar"/>
              </w:rPr>
              <w:t>80</w:t>
            </w:r>
          </w:p>
        </w:tc>
        <w:tc>
          <w:tcPr>
            <w:tcW w:w="663" w:type="dxa"/>
            <w:vAlign w:val="center"/>
          </w:tcPr>
          <w:p w14:paraId="718DEC26" w14:textId="77777777" w:rsidR="004A5C64" w:rsidRDefault="004A5C64" w:rsidP="0043491D">
            <w:pPr>
              <w:widowControl/>
              <w:spacing w:line="360" w:lineRule="exact"/>
              <w:jc w:val="center"/>
              <w:textAlignment w:val="center"/>
              <w:rPr>
                <w:rFonts w:ascii="Times New Roman" w:hAnsi="Times New Roman" w:cs="Times New Roman"/>
                <w:color w:val="000000"/>
                <w:kern w:val="0"/>
                <w:sz w:val="22"/>
                <w:szCs w:val="22"/>
                <w:lang w:bidi="ar"/>
              </w:rPr>
            </w:pPr>
          </w:p>
        </w:tc>
        <w:tc>
          <w:tcPr>
            <w:tcW w:w="1871" w:type="dxa"/>
            <w:vAlign w:val="center"/>
          </w:tcPr>
          <w:p w14:paraId="75863818" w14:textId="77777777" w:rsidR="004A5C64" w:rsidRDefault="0043491D" w:rsidP="0043491D">
            <w:pPr>
              <w:widowControl/>
              <w:spacing w:line="360" w:lineRule="exact"/>
              <w:textAlignment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农村黑臭水体清零区县</w:t>
            </w:r>
            <w:proofErr w:type="gramStart"/>
            <w:r>
              <w:rPr>
                <w:rFonts w:ascii="Times New Roman" w:eastAsia="方正仿宋_GBK" w:hAnsi="Times New Roman" w:cs="Times New Roman"/>
                <w:sz w:val="22"/>
                <w:szCs w:val="22"/>
              </w:rPr>
              <w:t>创建奖补资金</w:t>
            </w:r>
            <w:proofErr w:type="gramEnd"/>
            <w:r>
              <w:rPr>
                <w:rFonts w:ascii="Times New Roman" w:eastAsia="方正仿宋_GBK" w:hAnsi="Times New Roman" w:cs="Times New Roman" w:hint="eastAsia"/>
                <w:sz w:val="22"/>
                <w:szCs w:val="22"/>
              </w:rPr>
              <w:t>80</w:t>
            </w:r>
            <w:r>
              <w:rPr>
                <w:rFonts w:ascii="Times New Roman" w:eastAsia="方正仿宋_GBK" w:hAnsi="Times New Roman" w:cs="Times New Roman" w:hint="eastAsia"/>
                <w:sz w:val="22"/>
                <w:szCs w:val="22"/>
              </w:rPr>
              <w:t>万元</w:t>
            </w:r>
          </w:p>
        </w:tc>
      </w:tr>
      <w:tr w:rsidR="004A5C64" w14:paraId="335BA1E3" w14:textId="77777777">
        <w:trPr>
          <w:trHeight w:val="611"/>
          <w:jc w:val="center"/>
        </w:trPr>
        <w:tc>
          <w:tcPr>
            <w:tcW w:w="10135" w:type="dxa"/>
            <w:gridSpan w:val="7"/>
            <w:vAlign w:val="center"/>
          </w:tcPr>
          <w:p w14:paraId="389FC047"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hint="eastAsia"/>
                <w:color w:val="000000"/>
                <w:kern w:val="0"/>
                <w:sz w:val="24"/>
                <w:lang w:bidi="ar"/>
              </w:rPr>
              <w:lastRenderedPageBreak/>
              <w:t>合计</w:t>
            </w:r>
          </w:p>
        </w:tc>
        <w:tc>
          <w:tcPr>
            <w:tcW w:w="4646" w:type="dxa"/>
            <w:gridSpan w:val="5"/>
            <w:vAlign w:val="center"/>
          </w:tcPr>
          <w:p w14:paraId="383AE68C" w14:textId="77777777" w:rsidR="004A5C64" w:rsidRDefault="0043491D" w:rsidP="0043491D">
            <w:pPr>
              <w:widowControl/>
              <w:spacing w:line="36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hint="eastAsia"/>
                <w:color w:val="000000"/>
                <w:kern w:val="0"/>
                <w:sz w:val="24"/>
                <w:lang w:bidi="ar"/>
              </w:rPr>
              <w:t>500</w:t>
            </w:r>
            <w:r>
              <w:rPr>
                <w:rFonts w:ascii="Times New Roman" w:eastAsia="方正仿宋_GBK" w:hAnsi="Times New Roman" w:cs="Times New Roman" w:hint="eastAsia"/>
                <w:color w:val="000000"/>
                <w:kern w:val="0"/>
                <w:sz w:val="24"/>
                <w:lang w:bidi="ar"/>
              </w:rPr>
              <w:t>万元</w:t>
            </w:r>
          </w:p>
        </w:tc>
      </w:tr>
    </w:tbl>
    <w:p w14:paraId="2CB92435" w14:textId="77777777" w:rsidR="004A5C64" w:rsidRDefault="004A5C64" w:rsidP="0043491D">
      <w:pPr>
        <w:pStyle w:val="Default"/>
        <w:spacing w:line="600" w:lineRule="exact"/>
        <w:rPr>
          <w:rFonts w:ascii="Times New Roman" w:eastAsia="方正仿宋_GBK" w:hAnsi="Times New Roman" w:cs="Times New Roman"/>
          <w:sz w:val="32"/>
          <w:szCs w:val="32"/>
        </w:rPr>
      </w:pPr>
    </w:p>
    <w:sectPr w:rsidR="004A5C6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Y2M3ODhiZmRjYTI1N2I5ZDQyYWFjMzY3MDcyZGMifQ=="/>
  </w:docVars>
  <w:rsids>
    <w:rsidRoot w:val="0EC12184"/>
    <w:rsid w:val="0043491D"/>
    <w:rsid w:val="004A5C64"/>
    <w:rsid w:val="05BB1D96"/>
    <w:rsid w:val="0BAE056D"/>
    <w:rsid w:val="0EC12184"/>
    <w:rsid w:val="1A095257"/>
    <w:rsid w:val="1E3801D7"/>
    <w:rsid w:val="5DF31658"/>
    <w:rsid w:val="626D1203"/>
    <w:rsid w:val="65402FF4"/>
    <w:rsid w:val="70AF1853"/>
    <w:rsid w:val="73A806E2"/>
    <w:rsid w:val="7BF6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footer"/>
    <w:basedOn w:val="a"/>
    <w:uiPriority w:val="99"/>
    <w:qFormat/>
    <w:pPr>
      <w:tabs>
        <w:tab w:val="center" w:pos="4153"/>
        <w:tab w:val="right" w:pos="8306"/>
      </w:tabs>
      <w:snapToGrid w:val="0"/>
      <w:jc w:val="left"/>
    </w:pPr>
    <w:rPr>
      <w:rFonts w:ascii="Calibri" w:hAnsi="Calibri"/>
      <w:kern w:val="0"/>
      <w:sz w:val="18"/>
      <w:szCs w:val="20"/>
    </w:rPr>
  </w:style>
  <w:style w:type="paragraph" w:styleId="a4">
    <w:name w:val="header"/>
    <w:basedOn w:val="a"/>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footer"/>
    <w:basedOn w:val="a"/>
    <w:uiPriority w:val="99"/>
    <w:qFormat/>
    <w:pPr>
      <w:tabs>
        <w:tab w:val="center" w:pos="4153"/>
        <w:tab w:val="right" w:pos="8306"/>
      </w:tabs>
      <w:snapToGrid w:val="0"/>
      <w:jc w:val="left"/>
    </w:pPr>
    <w:rPr>
      <w:rFonts w:ascii="Calibri" w:hAnsi="Calibri"/>
      <w:kern w:val="0"/>
      <w:sz w:val="18"/>
      <w:szCs w:val="20"/>
    </w:rPr>
  </w:style>
  <w:style w:type="paragraph" w:styleId="a4">
    <w:name w:val="header"/>
    <w:basedOn w:val="a"/>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2084</Characters>
  <Application>Microsoft Office Word</Application>
  <DocSecurity>0</DocSecurity>
  <Lines>17</Lines>
  <Paragraphs>4</Paragraphs>
  <ScaleCrop>false</ScaleCrop>
  <Company>Microsoft</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3</cp:revision>
  <cp:lastPrinted>2024-10-22T03:05:00Z</cp:lastPrinted>
  <dcterms:created xsi:type="dcterms:W3CDTF">2024-10-21T07:44:00Z</dcterms:created>
  <dcterms:modified xsi:type="dcterms:W3CDTF">2024-10-23T08:27:00Z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64CA417FC7834032B1E33594EBB07ED8_11</vt:lpwstr>
  </property>
</Properties>
</file>