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E13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262626"/>
          <w:spacing w:val="0"/>
          <w:sz w:val="44"/>
          <w:szCs w:val="44"/>
          <w:shd w:val="clear" w:fill="FFFFFF"/>
          <w:lang w:val="en-US" w:eastAsia="zh-CN"/>
        </w:rPr>
        <w:t>重庆高新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262626"/>
          <w:spacing w:val="0"/>
          <w:sz w:val="44"/>
          <w:szCs w:val="44"/>
          <w:shd w:val="clear" w:fill="FFFFFF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262626"/>
          <w:spacing w:val="0"/>
          <w:sz w:val="44"/>
          <w:szCs w:val="44"/>
          <w:shd w:val="clear" w:fill="FFFFFF"/>
        </w:rPr>
        <w:t>养老领域监督检查事项及标准</w:t>
      </w:r>
    </w:p>
    <w:p w14:paraId="7A961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</w:p>
    <w:p w14:paraId="6C666C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一、责任落实情况。</w:t>
      </w:r>
      <w:r>
        <w:rPr>
          <w:rFonts w:ascii="Times New Roman" w:hAnsi="Times New Roman" w:eastAsia="方正仿宋_GBK"/>
          <w:sz w:val="32"/>
          <w:szCs w:val="32"/>
        </w:rPr>
        <w:t>是否建立健全安全管理责任机制，是否制定细化明确机构主要负责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人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sz w:val="32"/>
          <w:szCs w:val="32"/>
        </w:rPr>
        <w:t>第一责任人责任和有关岗位（包括劳务派遣人员、实习生等）具体安全职责和本次专项行动工作清单，是否对全员安全生产责任制进行公示；是否建立并落实机构安全定期检查机制；是否落实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三自主两公开一承诺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要求；是否按照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一院一策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要求编制机构安全应急预案；是否组织开展安全应急演练；是否开展安全生产责任制专题教育培训；是否对安全生产责任制落实情况开展考核奖惩，确保安全生产责任可执行、可考核、可追溯；是否组织完善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两单两卡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内容，将记背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两单两卡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作为日常交接班和安全交底的固定内容</w:t>
      </w:r>
      <w:r>
        <w:rPr>
          <w:rFonts w:ascii="Times New Roman" w:hAnsi="Times New Roman"/>
          <w:sz w:val="32"/>
          <w:szCs w:val="32"/>
        </w:rPr>
        <w:t>；</w:t>
      </w:r>
      <w:r>
        <w:rPr>
          <w:rFonts w:ascii="Times New Roman" w:hAnsi="Times New Roman" w:eastAsia="方正仿宋_GBK"/>
          <w:sz w:val="32"/>
          <w:szCs w:val="32"/>
        </w:rPr>
        <w:t>是否将劳务派遣人员和灵活用工人员纳入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两单两卡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培训范畴，将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两单两卡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掌握执行情况纳入员工绩效考核重要内容。</w:t>
      </w:r>
    </w:p>
    <w:p w14:paraId="56B38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二、施工安全情况。</w:t>
      </w:r>
      <w:r>
        <w:rPr>
          <w:rFonts w:ascii="Times New Roman" w:hAnsi="Times New Roman" w:eastAsia="方正仿宋_GBK"/>
          <w:sz w:val="32"/>
          <w:szCs w:val="32"/>
        </w:rPr>
        <w:t>紧盯违规检维修作业、有限空间作业、委外作业等薄弱环节，检查是否存在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不审查乱发包、没协议不定责、不交底不指导、不检查不监护、不报备不考核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等问题；因施工等特殊情况需要进行电焊、气割等明火作业的机构，是否依法办理动火审批手续；是否违规使用易燃可燃装修材料或采用燃烧性能低于A级的夹芯彩钢板搭建有人居住或生活的建筑；</w:t>
      </w:r>
      <w:r>
        <w:rPr>
          <w:rFonts w:hint="eastAsia" w:ascii="Times New Roman" w:hAnsi="Times New Roman" w:eastAsia="方正仿宋_GBK"/>
          <w:sz w:val="32"/>
          <w:szCs w:val="32"/>
        </w:rPr>
        <w:t>施工项目承包承租方是否具备安全生产条件，是否取得相应资质，双方是否签订安全生产协议，安全生产管理职责是否清楚明晰，是否纳入本企业统一管理；</w:t>
      </w:r>
      <w:r>
        <w:rPr>
          <w:rFonts w:ascii="Times New Roman" w:hAnsi="Times New Roman" w:eastAsia="方正仿宋_GBK"/>
          <w:sz w:val="32"/>
          <w:szCs w:val="32"/>
        </w:rPr>
        <w:t>是否安排具备相应职业资格证书的人员施工作业；是否聘用和招请未经安全培训合格、未取得相关证书的人员在特种作业岗位上岗作业；是否指定专人全程监督施工作业过程；是否在作业前后及时清理可燃物等。</w:t>
      </w:r>
    </w:p>
    <w:p w14:paraId="542B9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三、设施设备配置设置情况。</w:t>
      </w:r>
      <w:r>
        <w:rPr>
          <w:rFonts w:ascii="Times New Roman" w:hAnsi="Times New Roman" w:eastAsia="方正仿宋_GBK"/>
          <w:sz w:val="32"/>
          <w:szCs w:val="32"/>
        </w:rPr>
        <w:t>是否取得建设工程消防验收合格意见（备案）；是否未经消防验收许可投入使用、未经审批改变使用性质；是否按照国家标准配置并定期检查维护消防设施器材；是否存在安全出口数量不足、占用堵塞消防安全通道的问题；是否存在不合理设置或锁闭防盗窗（门、网）等影响疏散逃生和灭火救援的问题；走廊通道等明显部位是否设置疏散路线示意图、安全出口、疏散通道等指示标志；应急照明灯具是否正常等。</w:t>
      </w:r>
    </w:p>
    <w:p w14:paraId="7069B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四、用电用气安全情况。</w:t>
      </w:r>
      <w:r>
        <w:rPr>
          <w:rFonts w:ascii="Times New Roman" w:hAnsi="Times New Roman" w:eastAsia="方正仿宋_GBK"/>
          <w:sz w:val="32"/>
          <w:szCs w:val="32"/>
        </w:rPr>
        <w:t>是否按照标准安装并定期检查维护电路、燃气管道和设备；是否存在私拉乱接电线，不规范使用电热毯、热得快等电器问题；是否存在电动车违规入室问题；是否存在电动床、电暖气、电动轮椅等设施设备老化问题；是否存在使用不合格燃气具产品或产品老化问题等。</w:t>
      </w:r>
    </w:p>
    <w:p w14:paraId="5F3E72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五、可能引发安全事故的其他问题。</w:t>
      </w:r>
      <w:r>
        <w:rPr>
          <w:rFonts w:ascii="Times New Roman" w:hAnsi="Times New Roman" w:eastAsia="方正仿宋_GBK"/>
          <w:sz w:val="32"/>
          <w:szCs w:val="32"/>
        </w:rPr>
        <w:t>结合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机构</w:t>
      </w:r>
      <w:r>
        <w:rPr>
          <w:rFonts w:ascii="Times New Roman" w:hAnsi="Times New Roman" w:eastAsia="方正仿宋_GBK"/>
          <w:sz w:val="32"/>
          <w:szCs w:val="32"/>
        </w:rPr>
        <w:t>实际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情况</w:t>
      </w:r>
      <w:r>
        <w:rPr>
          <w:rFonts w:ascii="Times New Roman" w:hAnsi="Times New Roman" w:eastAsia="方正仿宋_GBK"/>
          <w:sz w:val="32"/>
          <w:szCs w:val="32"/>
        </w:rPr>
        <w:t>进一步细化检查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的其他安全内容</w:t>
      </w:r>
      <w:r>
        <w:rPr>
          <w:rFonts w:ascii="Times New Roman" w:hAnsi="Times New Roman" w:eastAsia="方正仿宋_GBK"/>
          <w:sz w:val="32"/>
          <w:szCs w:val="32"/>
        </w:rPr>
        <w:t>事项。</w:t>
      </w:r>
    </w:p>
    <w:p w14:paraId="7615D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 w14:paraId="7B1A8B8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E86C1CE-D6E7-4698-A6DB-5435CCAC948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8EAC18C-98D5-479A-A803-D438FC3D1FF2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1885CDC2-5678-4D7E-BBF6-573D1569E9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F21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A0819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8A0819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GUxOWU2YTJmNTY3ZDJhY2FmNjUwYWQ0NmMwNGEifQ=="/>
  </w:docVars>
  <w:rsids>
    <w:rsidRoot w:val="00000000"/>
    <w:rsid w:val="090573C9"/>
    <w:rsid w:val="253944D7"/>
    <w:rsid w:val="300A5271"/>
    <w:rsid w:val="530E45A0"/>
    <w:rsid w:val="5EEA5B3A"/>
    <w:rsid w:val="641F7522"/>
    <w:rsid w:val="6F5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1039</Words>
  <Characters>1039</Characters>
  <Lines>0</Lines>
  <Paragraphs>0</Paragraphs>
  <TotalTime>6</TotalTime>
  <ScaleCrop>false</ScaleCrop>
  <LinksUpToDate>false</LinksUpToDate>
  <CharactersWithSpaces>1039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2024-08-27T07:46:00Z</dcterms:created>
  <dc:creator>Administrator</dc:creator>
  <cp:lastModifiedBy>c</cp:lastModifiedBy>
  <dcterms:modified xsi:type="dcterms:W3CDTF">2025-06-25T02:05:53Z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AA33333E8F634BFB804B572B67658A2F_12</vt:lpwstr>
  </property>
  <property fmtid="{D5CDD505-2E9C-101B-9397-08002B2CF9AE}" pid="4" name="KSOTemplateDocerSaveRecord">
    <vt:lpwstr>eyJoZGlkIjoiNjM5MWFiM2ZlZjU0MjFhZjg3MGFhNjYyOGMyY2M0NzkiLCJ1c2VySWQiOiIzMDgxOTk1ODYifQ==</vt:lpwstr>
  </property>
</Properties>
</file>