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905" w:rsidRDefault="00960568">
      <w:pPr>
        <w:ind w:firstLineChars="0" w:firstLine="0"/>
        <w:jc w:val="center"/>
        <w:rPr>
          <w:rFonts w:ascii="方正小标宋_GBK" w:eastAsia="方正小标宋_GBK" w:cs="Times New Roman"/>
          <w:sz w:val="40"/>
          <w:szCs w:val="32"/>
        </w:rPr>
      </w:pPr>
      <w:r>
        <w:rPr>
          <w:rFonts w:ascii="方正小标宋_GBK" w:eastAsia="方正小标宋_GBK" w:hint="eastAsia"/>
          <w:sz w:val="40"/>
          <w:szCs w:val="32"/>
        </w:rPr>
        <w:t>重庆高新区水利工程管理与保护范围</w:t>
      </w:r>
    </w:p>
    <w:tbl>
      <w:tblPr>
        <w:tblW w:w="4978" w:type="pct"/>
        <w:tblCellMar>
          <w:left w:w="0" w:type="dxa"/>
          <w:right w:w="0" w:type="dxa"/>
        </w:tblCellMar>
        <w:tblLook w:val="04A0" w:firstRow="1" w:lastRow="0" w:firstColumn="1" w:lastColumn="0" w:noHBand="0" w:noVBand="1"/>
      </w:tblPr>
      <w:tblGrid>
        <w:gridCol w:w="628"/>
        <w:gridCol w:w="1499"/>
        <w:gridCol w:w="1324"/>
        <w:gridCol w:w="504"/>
        <w:gridCol w:w="565"/>
        <w:gridCol w:w="3532"/>
        <w:gridCol w:w="5874"/>
      </w:tblGrid>
      <w:tr w:rsidR="00EB5905" w:rsidTr="005950CE">
        <w:trPr>
          <w:trHeight w:val="379"/>
          <w:tblHeader/>
        </w:trPr>
        <w:tc>
          <w:tcPr>
            <w:tcW w:w="225" w:type="pct"/>
            <w:vMerge w:val="restart"/>
            <w:tcBorders>
              <w:top w:val="single" w:sz="12" w:space="0" w:color="auto"/>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序号</w:t>
            </w:r>
          </w:p>
        </w:tc>
        <w:tc>
          <w:tcPr>
            <w:tcW w:w="538" w:type="pct"/>
            <w:vMerge w:val="restart"/>
            <w:tcBorders>
              <w:top w:val="single" w:sz="12" w:space="0" w:color="auto"/>
              <w:left w:val="single" w:sz="4"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工程</w:t>
            </w:r>
          </w:p>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名称</w:t>
            </w:r>
          </w:p>
        </w:tc>
        <w:tc>
          <w:tcPr>
            <w:tcW w:w="475" w:type="pct"/>
            <w:vMerge w:val="restart"/>
            <w:tcBorders>
              <w:top w:val="single" w:sz="12" w:space="0" w:color="auto"/>
              <w:left w:val="single" w:sz="4"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工程</w:t>
            </w:r>
          </w:p>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规模</w:t>
            </w:r>
          </w:p>
        </w:tc>
        <w:tc>
          <w:tcPr>
            <w:tcW w:w="384" w:type="pct"/>
            <w:gridSpan w:val="2"/>
            <w:tcBorders>
              <w:top w:val="single" w:sz="12" w:space="0" w:color="auto"/>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库区</w:t>
            </w:r>
          </w:p>
        </w:tc>
        <w:tc>
          <w:tcPr>
            <w:tcW w:w="3377" w:type="pct"/>
            <w:gridSpan w:val="2"/>
            <w:tcBorders>
              <w:top w:val="single" w:sz="12" w:space="0" w:color="auto"/>
              <w:left w:val="nil"/>
              <w:bottom w:val="single" w:sz="4" w:space="0" w:color="auto"/>
              <w:right w:val="single" w:sz="12"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w:t>
            </w:r>
          </w:p>
        </w:tc>
      </w:tr>
      <w:tr w:rsidR="00EB5905" w:rsidTr="005950CE">
        <w:trPr>
          <w:trHeight w:val="701"/>
          <w:tblHeader/>
        </w:trPr>
        <w:tc>
          <w:tcPr>
            <w:tcW w:w="225" w:type="pct"/>
            <w:vMerge/>
            <w:tcBorders>
              <w:top w:val="single" w:sz="4" w:space="0" w:color="auto"/>
              <w:left w:val="single" w:sz="12" w:space="0" w:color="auto"/>
              <w:bottom w:val="single" w:sz="4" w:space="0" w:color="auto"/>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538" w:type="pct"/>
            <w:vMerge/>
            <w:tcBorders>
              <w:top w:val="single" w:sz="4" w:space="0" w:color="auto"/>
              <w:left w:val="single" w:sz="4" w:space="0" w:color="auto"/>
              <w:bottom w:val="single" w:sz="4" w:space="0" w:color="auto"/>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81"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管理范围</w:t>
            </w:r>
          </w:p>
        </w:tc>
        <w:tc>
          <w:tcPr>
            <w:tcW w:w="203"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保护范围</w:t>
            </w:r>
          </w:p>
        </w:tc>
        <w:tc>
          <w:tcPr>
            <w:tcW w:w="126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管理范围</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保护范围</w:t>
            </w:r>
          </w:p>
        </w:tc>
      </w:tr>
      <w:tr w:rsidR="00EB5905" w:rsidTr="005950CE">
        <w:trPr>
          <w:trHeight w:val="668"/>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1</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杨家沟水库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1</w:t>
            </w:r>
            <w:r>
              <w:rPr>
                <w:rFonts w:ascii="宋体" w:hAnsi="宋体" w:cs="宋体" w:hint="eastAsia"/>
                <w:kern w:val="0"/>
                <w:sz w:val="20"/>
                <w:szCs w:val="20"/>
              </w:rPr>
              <w:t>）</w:t>
            </w:r>
          </w:p>
        </w:tc>
        <w:tc>
          <w:tcPr>
            <w:tcW w:w="181" w:type="pct"/>
            <w:vMerge w:val="restart"/>
            <w:tcBorders>
              <w:top w:val="nil"/>
              <w:left w:val="single" w:sz="4" w:space="0" w:color="auto"/>
              <w:bottom w:val="single" w:sz="4" w:space="0" w:color="000000"/>
              <w:right w:val="single" w:sz="4"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水库的校核洪水位线以下的库区为水库管理范围</w:t>
            </w:r>
          </w:p>
        </w:tc>
        <w:tc>
          <w:tcPr>
            <w:tcW w:w="203" w:type="pct"/>
            <w:vMerge w:val="restart"/>
            <w:tcBorders>
              <w:top w:val="nil"/>
              <w:left w:val="single" w:sz="4" w:space="0" w:color="auto"/>
              <w:bottom w:val="single" w:sz="4" w:space="0" w:color="000000"/>
              <w:right w:val="single" w:sz="4"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校核洪水位线以上至与坝顶高程齐平的库区为水库保护范围</w:t>
            </w:r>
          </w:p>
        </w:tc>
        <w:tc>
          <w:tcPr>
            <w:tcW w:w="126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r w:rsidR="00EB5905" w:rsidTr="005950CE">
        <w:trPr>
          <w:trHeight w:val="668"/>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2</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石马山水库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1</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r w:rsidR="00EB5905" w:rsidTr="005950CE">
        <w:trPr>
          <w:trHeight w:val="701"/>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3</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石堰口水库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1</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AD33E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外五十米的区域内进行修正</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EB5905" w:rsidTr="005950CE">
        <w:trPr>
          <w:trHeight w:val="701"/>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4</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幸福水库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1</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AD33E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外五十米的区域内进行修正</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EB5905" w:rsidTr="005950CE">
        <w:trPr>
          <w:trHeight w:val="701"/>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5</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大河沟水库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1</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EB5905" w:rsidTr="005950CE">
        <w:trPr>
          <w:trHeight w:val="668"/>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6</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马家沟水库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1</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r w:rsidR="00EB5905" w:rsidTr="005950CE">
        <w:trPr>
          <w:trHeight w:val="701"/>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7</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廖家沟水库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1</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AD33E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外五十米的区域内进行修正</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EB5905" w:rsidTr="005950CE">
        <w:trPr>
          <w:trHeight w:val="356"/>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8</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宋家沟水库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1</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r w:rsidR="00EB5905" w:rsidTr="005950CE">
        <w:trPr>
          <w:trHeight w:val="356"/>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9</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龙潭沟水库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1</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AD33E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w:t>
            </w:r>
            <w:r>
              <w:rPr>
                <w:rFonts w:ascii="宋体" w:hAnsi="宋体" w:cs="宋体" w:hint="eastAsia"/>
                <w:kern w:val="0"/>
                <w:sz w:val="20"/>
                <w:szCs w:val="20"/>
              </w:rPr>
              <w:lastRenderedPageBreak/>
              <w:t>十米的区域内进行修正</w:t>
            </w:r>
          </w:p>
        </w:tc>
        <w:tc>
          <w:tcPr>
            <w:tcW w:w="2109" w:type="pct"/>
            <w:tcBorders>
              <w:top w:val="nil"/>
              <w:left w:val="nil"/>
              <w:bottom w:val="single" w:sz="4" w:space="0" w:color="auto"/>
              <w:right w:val="single" w:sz="12" w:space="0" w:color="auto"/>
            </w:tcBorders>
            <w:vAlign w:val="center"/>
          </w:tcPr>
          <w:p w:rsidR="00EB5905" w:rsidRDefault="00EF2E51">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lastRenderedPageBreak/>
              <w:t>水利主管部门与国土主管部门、交通主管部门协调分析后在大坝管理范围以外一百米的区域内进行修</w:t>
            </w:r>
          </w:p>
        </w:tc>
      </w:tr>
      <w:tr w:rsidR="00EB5905" w:rsidTr="005950CE">
        <w:trPr>
          <w:trHeight w:val="701"/>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hint="eastAsia"/>
                <w:sz w:val="20"/>
                <w:szCs w:val="20"/>
              </w:rPr>
              <w:t>10</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大岩口水库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EB5905" w:rsidTr="005950CE">
        <w:trPr>
          <w:trHeight w:val="701"/>
        </w:trPr>
        <w:tc>
          <w:tcPr>
            <w:tcW w:w="225" w:type="pct"/>
            <w:tcBorders>
              <w:top w:val="nil"/>
              <w:left w:val="single" w:sz="12" w:space="0" w:color="auto"/>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hint="eastAsia"/>
                <w:sz w:val="20"/>
                <w:szCs w:val="20"/>
              </w:rPr>
              <w:t>11</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桂兰水库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外五十米的区域内进行修正</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EB5905" w:rsidTr="005950CE">
        <w:trPr>
          <w:trHeight w:val="1048"/>
        </w:trPr>
        <w:tc>
          <w:tcPr>
            <w:tcW w:w="225" w:type="pct"/>
            <w:tcBorders>
              <w:top w:val="nil"/>
              <w:left w:val="single" w:sz="12" w:space="0" w:color="auto"/>
              <w:bottom w:val="single" w:sz="4" w:space="0" w:color="auto"/>
              <w:right w:val="single" w:sz="4" w:space="0" w:color="auto"/>
            </w:tcBorders>
            <w:vAlign w:val="center"/>
          </w:tcPr>
          <w:p w:rsidR="00EB5905" w:rsidRDefault="00960568" w:rsidP="005950CE">
            <w:pPr>
              <w:widowControl/>
              <w:spacing w:line="0" w:lineRule="atLeast"/>
              <w:ind w:firstLineChars="0" w:firstLine="0"/>
              <w:jc w:val="center"/>
              <w:rPr>
                <w:rFonts w:ascii="宋体" w:hAnsi="宋体" w:cs="宋体"/>
                <w:kern w:val="0"/>
                <w:sz w:val="20"/>
                <w:szCs w:val="20"/>
              </w:rPr>
            </w:pPr>
            <w:r>
              <w:rPr>
                <w:rFonts w:hint="eastAsia"/>
                <w:sz w:val="20"/>
                <w:szCs w:val="20"/>
              </w:rPr>
              <w:t>1</w:t>
            </w:r>
            <w:r w:rsidR="005950CE">
              <w:rPr>
                <w:sz w:val="20"/>
                <w:szCs w:val="20"/>
              </w:rPr>
              <w:t>2</w:t>
            </w:r>
          </w:p>
        </w:tc>
        <w:tc>
          <w:tcPr>
            <w:tcW w:w="53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和</w:t>
            </w:r>
            <w:r>
              <w:rPr>
                <w:rFonts w:ascii="宋体" w:hAnsi="宋体" w:cs="宋体" w:hint="eastAsia"/>
                <w:kern w:val="0"/>
                <w:sz w:val="20"/>
                <w:szCs w:val="20"/>
              </w:rPr>
              <w:t>平水库</w:t>
            </w:r>
          </w:p>
        </w:tc>
        <w:tc>
          <w:tcPr>
            <w:tcW w:w="475"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EB5905" w:rsidRDefault="00EB5905">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外五十米的区域内进行修正</w:t>
            </w:r>
          </w:p>
        </w:tc>
        <w:tc>
          <w:tcPr>
            <w:tcW w:w="2109" w:type="pct"/>
            <w:tcBorders>
              <w:top w:val="nil"/>
              <w:left w:val="nil"/>
              <w:bottom w:val="single" w:sz="4" w:space="0" w:color="auto"/>
              <w:right w:val="single" w:sz="12" w:space="0" w:color="auto"/>
            </w:tcBorders>
            <w:vAlign w:val="center"/>
          </w:tcPr>
          <w:p w:rsidR="00EB5905" w:rsidRDefault="00960568">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1048"/>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13</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江北山水库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外五十米的区域内进行修正</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356"/>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14</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金银沟水库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r w:rsidR="005950CE" w:rsidTr="005950CE">
        <w:trPr>
          <w:trHeight w:val="356"/>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15</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proofErr w:type="gramStart"/>
            <w:r>
              <w:rPr>
                <w:rFonts w:ascii="宋体" w:hAnsi="宋体" w:cs="宋体" w:hint="eastAsia"/>
                <w:kern w:val="0"/>
                <w:sz w:val="20"/>
                <w:szCs w:val="20"/>
              </w:rPr>
              <w:t>矿厂沟水库</w:t>
            </w:r>
            <w:proofErr w:type="gramEnd"/>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r w:rsidR="005950CE" w:rsidTr="005950CE">
        <w:trPr>
          <w:trHeight w:val="701"/>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16</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拦河水库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356"/>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17</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冷家河水库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r w:rsidR="005950CE" w:rsidTr="005950CE">
        <w:trPr>
          <w:trHeight w:val="1048"/>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18</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冷水沟水库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外五十米的区域内进行修正</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356"/>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lastRenderedPageBreak/>
              <w:t>19</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李家沟水库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r w:rsidR="005950CE" w:rsidTr="005950CE">
        <w:trPr>
          <w:trHeight w:val="356"/>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20</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牟家湾水库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r w:rsidR="005950CE" w:rsidTr="005950CE">
        <w:trPr>
          <w:trHeight w:val="356"/>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2</w:t>
            </w:r>
            <w:r>
              <w:rPr>
                <w:sz w:val="20"/>
                <w:szCs w:val="20"/>
              </w:rPr>
              <w:t>1</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彭家沟水库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r w:rsidR="005950CE" w:rsidTr="005950CE">
        <w:trPr>
          <w:trHeight w:val="356"/>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sz w:val="20"/>
                <w:szCs w:val="20"/>
              </w:rPr>
              <w:t>22</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青果树水库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外五十米的区域内进行修正</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701"/>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23</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三百梯水库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1048"/>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24</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上花园水库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外五十米的区域内进行修正</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701"/>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25</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石板水库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701"/>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26</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太平水库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701"/>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27</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童家石河水库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701"/>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28</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响水岩水库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水利主管部门与国土主管部门、交通主管部门协调分析后在大坝管理范围以外一百米的区域内进行修正</w:t>
            </w:r>
          </w:p>
        </w:tc>
      </w:tr>
      <w:tr w:rsidR="005950CE" w:rsidTr="005950CE">
        <w:trPr>
          <w:trHeight w:val="356"/>
        </w:trPr>
        <w:tc>
          <w:tcPr>
            <w:tcW w:w="225" w:type="pct"/>
            <w:tcBorders>
              <w:top w:val="nil"/>
              <w:left w:val="single" w:sz="12" w:space="0" w:color="auto"/>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hint="eastAsia"/>
                <w:sz w:val="20"/>
                <w:szCs w:val="20"/>
              </w:rPr>
              <w:t>29</w:t>
            </w:r>
          </w:p>
        </w:tc>
        <w:tc>
          <w:tcPr>
            <w:tcW w:w="53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肖家沟水库</w:t>
            </w:r>
          </w:p>
        </w:tc>
        <w:tc>
          <w:tcPr>
            <w:tcW w:w="475"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小（</w:t>
            </w:r>
            <w:r>
              <w:rPr>
                <w:rFonts w:ascii="宋体" w:hAnsi="宋体" w:cs="宋体" w:hint="eastAsia"/>
                <w:kern w:val="0"/>
                <w:sz w:val="20"/>
                <w:szCs w:val="20"/>
              </w:rPr>
              <w:t>2</w:t>
            </w:r>
            <w:r>
              <w:rPr>
                <w:rFonts w:ascii="宋体" w:hAnsi="宋体" w:cs="宋体" w:hint="eastAsia"/>
                <w:kern w:val="0"/>
                <w:sz w:val="20"/>
                <w:szCs w:val="20"/>
              </w:rPr>
              <w:t>）</w:t>
            </w:r>
          </w:p>
        </w:tc>
        <w:tc>
          <w:tcPr>
            <w:tcW w:w="181"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203" w:type="pct"/>
            <w:vMerge/>
            <w:tcBorders>
              <w:top w:val="nil"/>
              <w:left w:val="single" w:sz="4" w:space="0" w:color="auto"/>
              <w:bottom w:val="single" w:sz="4" w:space="0" w:color="000000"/>
              <w:right w:val="single" w:sz="4"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p>
        </w:tc>
        <w:tc>
          <w:tcPr>
            <w:tcW w:w="1268" w:type="pct"/>
            <w:tcBorders>
              <w:top w:val="nil"/>
              <w:left w:val="nil"/>
              <w:bottom w:val="single" w:sz="4" w:space="0" w:color="auto"/>
              <w:right w:val="single" w:sz="4" w:space="0" w:color="auto"/>
            </w:tcBorders>
            <w:vAlign w:val="center"/>
          </w:tcPr>
          <w:p w:rsidR="005950CE" w:rsidRDefault="005950CE" w:rsidP="005950CE">
            <w:pPr>
              <w:widowControl/>
              <w:spacing w:line="0" w:lineRule="atLeast"/>
              <w:ind w:firstLineChars="0" w:firstLine="0"/>
              <w:jc w:val="center"/>
              <w:rPr>
                <w:rFonts w:ascii="宋体" w:hAnsi="宋体" w:cs="宋体"/>
                <w:kern w:val="0"/>
                <w:sz w:val="20"/>
                <w:szCs w:val="20"/>
              </w:rPr>
            </w:pPr>
            <w:r>
              <w:rPr>
                <w:rFonts w:ascii="宋体" w:hAnsi="宋体" w:cs="宋体" w:hint="eastAsia"/>
                <w:kern w:val="0"/>
                <w:sz w:val="20"/>
                <w:szCs w:val="20"/>
              </w:rPr>
              <w:t>大坝坡脚</w:t>
            </w:r>
            <w:proofErr w:type="gramStart"/>
            <w:r>
              <w:rPr>
                <w:rFonts w:ascii="宋体" w:hAnsi="宋体" w:cs="宋体" w:hint="eastAsia"/>
                <w:kern w:val="0"/>
                <w:sz w:val="20"/>
                <w:szCs w:val="20"/>
              </w:rPr>
              <w:t>和坝端</w:t>
            </w:r>
            <w:proofErr w:type="gramEnd"/>
            <w:r>
              <w:rPr>
                <w:rFonts w:ascii="宋体" w:hAnsi="宋体" w:cs="宋体" w:hint="eastAsia"/>
                <w:kern w:val="0"/>
                <w:sz w:val="20"/>
                <w:szCs w:val="20"/>
              </w:rPr>
              <w:t>外五十米的区域</w:t>
            </w:r>
          </w:p>
        </w:tc>
        <w:tc>
          <w:tcPr>
            <w:tcW w:w="2109" w:type="pct"/>
            <w:tcBorders>
              <w:top w:val="nil"/>
              <w:left w:val="nil"/>
              <w:bottom w:val="single" w:sz="4" w:space="0" w:color="auto"/>
              <w:right w:val="single" w:sz="12" w:space="0" w:color="auto"/>
            </w:tcBorders>
            <w:vAlign w:val="center"/>
          </w:tcPr>
          <w:p w:rsidR="005950CE" w:rsidRDefault="005950CE" w:rsidP="005950CE">
            <w:pPr>
              <w:widowControl/>
              <w:spacing w:line="0" w:lineRule="atLeast"/>
              <w:ind w:firstLineChars="0" w:firstLine="0"/>
              <w:rPr>
                <w:rFonts w:ascii="宋体" w:hAnsi="宋体" w:cs="宋体"/>
                <w:kern w:val="0"/>
                <w:sz w:val="20"/>
                <w:szCs w:val="20"/>
              </w:rPr>
            </w:pPr>
            <w:r>
              <w:rPr>
                <w:rFonts w:ascii="宋体" w:hAnsi="宋体" w:cs="宋体" w:hint="eastAsia"/>
                <w:kern w:val="0"/>
                <w:sz w:val="20"/>
                <w:szCs w:val="20"/>
              </w:rPr>
              <w:t>大坝管理范围以外一百米的区域</w:t>
            </w:r>
          </w:p>
        </w:tc>
      </w:tr>
    </w:tbl>
    <w:p w:rsidR="00EB5905" w:rsidRDefault="00EB5905" w:rsidP="00AD33E8">
      <w:pPr>
        <w:widowControl/>
        <w:shd w:val="clear" w:color="auto" w:fill="FFFFFF"/>
        <w:spacing w:line="240" w:lineRule="auto"/>
        <w:ind w:firstLineChars="0" w:firstLine="0"/>
        <w:textAlignment w:val="baseline"/>
      </w:pPr>
      <w:bookmarkStart w:id="0" w:name="_GoBack"/>
      <w:bookmarkEnd w:id="0"/>
    </w:p>
    <w:sectPr w:rsidR="00EB5905">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68" w:rsidRDefault="00960568">
      <w:pPr>
        <w:spacing w:line="240" w:lineRule="auto"/>
        <w:ind w:firstLine="640"/>
      </w:pPr>
      <w:r>
        <w:separator/>
      </w:r>
    </w:p>
  </w:endnote>
  <w:endnote w:type="continuationSeparator" w:id="0">
    <w:p w:rsidR="00960568" w:rsidRDefault="0096056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05" w:rsidRDefault="00EB5905">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05" w:rsidRDefault="00EB5905">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05" w:rsidRDefault="00EB5905">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68" w:rsidRDefault="00960568">
      <w:pPr>
        <w:spacing w:line="240" w:lineRule="auto"/>
        <w:ind w:firstLine="640"/>
      </w:pPr>
      <w:r>
        <w:separator/>
      </w:r>
    </w:p>
  </w:footnote>
  <w:footnote w:type="continuationSeparator" w:id="0">
    <w:p w:rsidR="00960568" w:rsidRDefault="0096056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05" w:rsidRDefault="00EB5905">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05" w:rsidRDefault="00EB5905">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05" w:rsidRDefault="00EB5905">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DZiY2E1NWRhNWMyYzZiODE1MDA1MDBjYjAyMzYifQ=="/>
  </w:docVars>
  <w:rsids>
    <w:rsidRoot w:val="003C7D87"/>
    <w:rsid w:val="0019335A"/>
    <w:rsid w:val="001C7088"/>
    <w:rsid w:val="0023366F"/>
    <w:rsid w:val="002673C0"/>
    <w:rsid w:val="003545CE"/>
    <w:rsid w:val="003C7D87"/>
    <w:rsid w:val="004B1925"/>
    <w:rsid w:val="00516B0F"/>
    <w:rsid w:val="005950CE"/>
    <w:rsid w:val="008B6390"/>
    <w:rsid w:val="008B6A88"/>
    <w:rsid w:val="00960568"/>
    <w:rsid w:val="00A83E81"/>
    <w:rsid w:val="00AD33E8"/>
    <w:rsid w:val="00C80C17"/>
    <w:rsid w:val="00CB19A8"/>
    <w:rsid w:val="00D018FD"/>
    <w:rsid w:val="00D35315"/>
    <w:rsid w:val="00DB3AD1"/>
    <w:rsid w:val="00E7093F"/>
    <w:rsid w:val="00EB5905"/>
    <w:rsid w:val="00EE5D84"/>
    <w:rsid w:val="00EF2E51"/>
    <w:rsid w:val="00EF58FC"/>
    <w:rsid w:val="089E35E9"/>
    <w:rsid w:val="0E132C56"/>
    <w:rsid w:val="10777EC1"/>
    <w:rsid w:val="14481CB6"/>
    <w:rsid w:val="18F94A09"/>
    <w:rsid w:val="1E452429"/>
    <w:rsid w:val="1E5B207E"/>
    <w:rsid w:val="333C7852"/>
    <w:rsid w:val="38E34FDF"/>
    <w:rsid w:val="394D0E2B"/>
    <w:rsid w:val="4541434D"/>
    <w:rsid w:val="497D18D0"/>
    <w:rsid w:val="5F057823"/>
    <w:rsid w:val="601312D0"/>
    <w:rsid w:val="6C494E84"/>
    <w:rsid w:val="7B562C17"/>
    <w:rsid w:val="7C44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D7D6D"/>
  <w15:docId w15:val="{F3174D05-1A38-4232-8409-A001F8B1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00" w:lineRule="exact"/>
      <w:ind w:firstLineChars="200" w:firstLine="880"/>
    </w:pPr>
    <w:rPr>
      <w:rFonts w:ascii="Times New Roman" w:eastAsia="方正仿宋_GBK" w:hAnsi="Times New Roman"/>
      <w:kern w:val="2"/>
      <w:sz w:val="32"/>
      <w:szCs w:val="22"/>
    </w:rPr>
  </w:style>
  <w:style w:type="paragraph" w:styleId="1">
    <w:name w:val="heading 1"/>
    <w:basedOn w:val="a"/>
    <w:next w:val="a"/>
    <w:qFormat/>
    <w:pPr>
      <w:keepNext/>
      <w:keepLines/>
      <w:outlineLvl w:val="0"/>
    </w:pPr>
    <w:rPr>
      <w:rFonts w:eastAsia="方正黑体_GBK"/>
      <w:kern w:val="44"/>
    </w:rPr>
  </w:style>
  <w:style w:type="paragraph" w:styleId="2">
    <w:name w:val="heading 2"/>
    <w:basedOn w:val="a"/>
    <w:next w:val="a"/>
    <w:semiHidden/>
    <w:unhideWhenUsed/>
    <w:qFormat/>
    <w:pPr>
      <w:keepNext/>
      <w:keepLines/>
      <w:outlineLvl w:val="1"/>
    </w:pPr>
    <w:rPr>
      <w:rFonts w:eastAsia="方正楷体_GBK"/>
    </w:rPr>
  </w:style>
  <w:style w:type="paragraph" w:styleId="3">
    <w:name w:val="heading 3"/>
    <w:basedOn w:val="a"/>
    <w:next w:val="a"/>
    <w:semiHidden/>
    <w:unhideWhenUsed/>
    <w:qFormat/>
    <w:pPr>
      <w:keepNext/>
      <w:keepLines/>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tLeas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pPr>
      <w:widowControl/>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a6">
    <w:name w:val="页眉 字符"/>
    <w:basedOn w:val="a0"/>
    <w:link w:val="a5"/>
    <w:qFormat/>
    <w:rPr>
      <w:rFonts w:ascii="Times New Roman" w:eastAsia="方正仿宋_GBK" w:hAnsi="Times New Roman"/>
      <w:kern w:val="2"/>
      <w:sz w:val="18"/>
      <w:szCs w:val="18"/>
    </w:rPr>
  </w:style>
  <w:style w:type="character" w:customStyle="1" w:styleId="a4">
    <w:name w:val="页脚 字符"/>
    <w:basedOn w:val="a0"/>
    <w:link w:val="a3"/>
    <w:qFormat/>
    <w:rPr>
      <w:rFonts w:ascii="Times New Roman" w:eastAsia="方正仿宋_GBK"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gaoxin</cp:lastModifiedBy>
  <cp:revision>16</cp:revision>
  <dcterms:created xsi:type="dcterms:W3CDTF">2023-06-28T01:17:00Z</dcterms:created>
  <dcterms:modified xsi:type="dcterms:W3CDTF">2024-08-20T08:29:00Z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A49347AF6BB3488389A10997665BDADA_12</vt:lpwstr>
  </property>
</Properties>
</file>