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756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169"/>
        <w:gridCol w:w="1276"/>
        <w:gridCol w:w="1666"/>
        <w:gridCol w:w="2660"/>
        <w:gridCol w:w="1276"/>
        <w:gridCol w:w="1276"/>
        <w:gridCol w:w="1559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480" w:hRule="atLeast"/>
        </w:trPr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36"/>
                <w:szCs w:val="36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36"/>
                <w:szCs w:val="36"/>
              </w:rPr>
              <w:t>附表5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28"/>
                <w:szCs w:val="28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黑体_GBK" w:hAnsi="宋体" w:eastAsia="方正黑体_GBK" w:cs="宋体"/>
                <w:color w:val="0C0C0C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C0C0C"/>
                <w:kern w:val="0"/>
                <w:sz w:val="28"/>
                <w:szCs w:val="28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楷体_GBK" w:hAnsi="宋体" w:eastAsia="方正楷体_GBK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楷体_GBK" w:hAnsi="宋体" w:eastAsia="方正楷体_GBK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小标宋_GBK" w:hAnsi="宋体" w:eastAsia="方正小标宋_GBK" w:cs="宋体"/>
                <w:color w:val="0C0C0C"/>
                <w:kern w:val="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C0C0C"/>
                <w:kern w:val="0"/>
                <w:sz w:val="40"/>
                <w:szCs w:val="40"/>
              </w:rPr>
              <w:t xml:space="preserve">重庆高新区2022年国有资本经营预算收支调整表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36" w:hRule="atLeast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楷体_GBK" w:hAnsi="宋体" w:eastAsia="方正楷体_GBK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楷体_GBK" w:hAnsi="宋体" w:eastAsia="方正楷体_GBK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楷体_GBK" w:hAnsi="宋体" w:eastAsia="方正楷体_GBK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方正楷体_GBK" w:hAnsi="宋体" w:eastAsia="方正楷体_GBK" w:cs="宋体"/>
                <w:color w:val="0C0C0C"/>
                <w:kern w:val="0"/>
                <w:sz w:val="22"/>
                <w:szCs w:val="22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2"/>
                <w:szCs w:val="22"/>
              </w:rPr>
              <w:t>　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楷体_GBK" w:hAnsi="宋体" w:eastAsia="方正楷体_GBK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方正楷体_GBK" w:hAnsi="宋体" w:eastAsia="方正楷体_GBK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方正楷体_GBK" w:hAnsi="宋体" w:eastAsia="方正楷体_GBK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方正楷体_GBK" w:hAnsi="宋体" w:eastAsia="方正楷体_GBK" w:cs="宋体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宋体" w:hAnsi="宋体" w:eastAsia="宋体" w:cs="宋体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C0C0C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收入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预算数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总计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22,038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-10,200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11,838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总计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22,038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-10,200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11,838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-10,200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11,800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3,538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3,538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一、国有资本经营收入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解决历史遗留问题及改革成本支出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38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二、利润收入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-10,200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11,800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二、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国有企业资本金注入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3,500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3500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624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其他国有资本经营预算企业利润收入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22,000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-10,200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11,800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三、其他国有资本经营预算收入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18,500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-10,200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C0C0C"/>
                <w:kern w:val="0"/>
                <w:sz w:val="24"/>
                <w:szCs w:val="24"/>
              </w:rPr>
              <w:t xml:space="preserve">8,300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上级补助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一、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调出资金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18,500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-10,200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 xml:space="preserve">8,300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312" w:hRule="atLeast"/>
        </w:trPr>
        <w:tc>
          <w:tcPr>
            <w:tcW w:w="2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二、</w:t>
            </w: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上年结转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C0C0C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240" w:lineRule="auto"/>
        <w:ind w:firstLine="0" w:firstLineChars="0"/>
        <w:jc w:val="left"/>
        <w:rPr>
          <w:color w:val="0C0C0C"/>
        </w:rPr>
        <w:sectPr>
          <w:pgSz w:w="16838" w:h="11906" w:orient="landscape"/>
          <w:pgMar w:top="1531" w:right="2098" w:bottom="1531" w:left="1985" w:header="851" w:footer="1531" w:gutter="0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NmVmOWQxZjU2ZjA0Y2ZkZTA5ZTNmMjgyZmUyOWQifQ=="/>
  </w:docVars>
  <w:rsids>
    <w:rsidRoot w:val="4DC95447"/>
    <w:rsid w:val="3F4A39C9"/>
    <w:rsid w:val="4DC95447"/>
    <w:rsid w:val="524A3FB4"/>
    <w:rsid w:val="59E24AD2"/>
    <w:rsid w:val="6D7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462</Characters>
  <Lines>0</Lines>
  <Paragraphs>0</Paragraphs>
  <TotalTime>0</TotalTime>
  <ScaleCrop>false</ScaleCrop>
  <LinksUpToDate>false</LinksUpToDate>
  <CharactersWithSpaces>549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2022-12-29T06:30:00Z</dcterms:created>
  <dc:creator>silence</dc:creator>
  <cp:lastModifiedBy>silence</cp:lastModifiedBy>
  <dcterms:modified xsi:type="dcterms:W3CDTF">2022-12-29T06:32:39Z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ED049827DF5B42F5A8BC633EEAD88E1C</vt:lpwstr>
  </property>
</Properties>
</file>