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方正黑体_GBK" w:hAnsi="Times New Roman" w:eastAsia="方正黑体_GBK" w:cs="Times New Roman"/>
          <w:color w:val="0C0C0C"/>
          <w:sz w:val="32"/>
          <w:szCs w:val="22"/>
        </w:rPr>
      </w:pPr>
      <w:r>
        <w:rPr>
          <w:rFonts w:hint="eastAsia" w:ascii="方正黑体_GBK" w:hAnsi="Times New Roman" w:eastAsia="方正黑体_GBK" w:cs="Times New Roman"/>
          <w:color w:val="0C0C0C"/>
          <w:sz w:val="32"/>
          <w:szCs w:val="22"/>
        </w:rPr>
        <w:t>附表2</w:t>
      </w:r>
    </w:p>
    <w:tbl>
      <w:tblPr>
        <w:tblStyle w:val="2"/>
        <w:tblW w:w="10333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C0C0C"/>
                <w:kern w:val="0"/>
                <w:sz w:val="38"/>
                <w:szCs w:val="38"/>
              </w:rPr>
            </w:pPr>
            <w:r>
              <w:rPr>
                <w:rFonts w:hint="eastAsia" w:ascii="方正小标宋_GBK" w:hAnsi="宋体" w:eastAsia="方正小标宋_GBK" w:cs="宋体"/>
                <w:color w:val="0C0C0C"/>
                <w:kern w:val="0"/>
                <w:sz w:val="38"/>
                <w:szCs w:val="38"/>
              </w:rPr>
              <w:t>重庆高新区2022年一般公共预算本级支出预算调整表</w:t>
            </w:r>
          </w:p>
        </w:tc>
      </w:tr>
    </w:tbl>
    <w:p>
      <w:pPr>
        <w:spacing w:line="600" w:lineRule="exact"/>
        <w:ind w:right="36" w:rightChars="17" w:firstLine="480" w:firstLineChars="200"/>
        <w:jc w:val="right"/>
        <w:rPr>
          <w:rFonts w:ascii="宋体" w:hAnsi="宋体" w:eastAsia="宋体" w:cs="Times New Roman"/>
          <w:color w:val="0C0C0C"/>
          <w:sz w:val="32"/>
          <w:szCs w:val="22"/>
        </w:rPr>
      </w:pPr>
      <w:r>
        <w:rPr>
          <w:rFonts w:hint="eastAsia" w:ascii="宋体" w:hAnsi="宋体" w:eastAsia="宋体" w:cs="Times New Roman"/>
          <w:color w:val="0C0C0C"/>
          <w:sz w:val="24"/>
          <w:szCs w:val="20"/>
        </w:rPr>
        <w:t>单位：万元</w:t>
      </w:r>
    </w:p>
    <w:tbl>
      <w:tblPr>
        <w:tblStyle w:val="2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1701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755,298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905,203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一般公共服务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87,068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其他人大事务支出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政协事务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其他政协事务支出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政府办公厅(室)及相关机构事务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63,170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-6,127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27,660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信访事务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其他政府办公厅（室）及相关机构事务支出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发展与改革事务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战略规划与实施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物价管理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其他发展与改革事务支出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统计信息事务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统计管理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专项普查活动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其他统计信息事务支出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财政国库业务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税收业务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其他税收事务支出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审计业务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海关事务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检验检疫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大案要案查处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巡视工作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其他商贸事务支出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港澳台事务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其他港澳台事务支出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档案事务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其他档案事务支出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党委办公厅（室）及相关机构事务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组织事务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其他组织事务支出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宣传事务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其他宣传事务支出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宗教事务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其他统战事务支出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其他共产党事务支出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市场主体管理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市场秩序执法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质量基础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药品事务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医疗器械事务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化妆品事务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质量安全监管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食品安全监管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其他市场监督管理事务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-958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其他一般公共服务支出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-958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国防动员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兵役征集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民兵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其他国防动员支出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其他国防支出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其他国防支出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四、公共安全支出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55,201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53,478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-2,189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30,976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执法办案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特别业务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基层司法业务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普法宣传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公共法律服务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国家统一法律职业资格考试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社区矫正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其他司法支出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国家司法救助支出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其他公共安全支出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197,773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教育管理事务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其他教育管理事务支出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47,143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187,417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学前教育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小学教育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65,568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初中教育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45,725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高中教育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47,904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其他普通教育支出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-10,390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23,276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中等职业教育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特殊教育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特殊学校教育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其他特殊教育支出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进修及培训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培训支出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教育费附加安排的支出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农村中小学校舍建设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-736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农村中小学教学设施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城市中小学校舍建设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城市中小学教学设施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其他教育费附加安排的支出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197,217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-24,989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172,228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科学技术管理事务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16,742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其他科学技术管理事务支出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科普活动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其他科学技术普及支出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科技交流与合作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其他科技交流与合作支出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-43,010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149,503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科技奖励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-43,697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148,816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文化旅游体育与传媒支出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图书馆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文化活动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群众文化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文化和旅游管理事务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其他文化和旅游支出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文物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文物保护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其他文物支出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群众体育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其他体育支出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新闻出版电影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出版发行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电影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其他文化旅游体育与传媒支出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宣传文化发展专项支出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其他文化旅游体育与传媒支出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59,419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4,134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14,778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劳动保障监察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社会保险经办机构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劳动人事争议调解仲裁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引进人才费用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其他人力资源和社会保障管理事务支出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基层政权建设和社区治理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其他民政管理事务支出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行政事业单位养老支出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行政单位离退休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事业单位离退休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机关事业单位基本养老保险缴费支出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机关事业单位职业年金缴费支出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其他行政事业单位养老支出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就业创业服务补贴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职业培训补贴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社会保险补贴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公益性岗位补贴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职业技能鉴定补贴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就业见习补贴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高技能人才培养补助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促进创业补贴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其他就业补助支出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-613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死亡抚恤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伤残抚恤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义务兵优待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烈士纪念设施管理维护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其他优抚支出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军队移交政府的离退休人员安置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军队转业干部安置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其他退役安置支出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儿童福利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老年福利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殡葬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养老服务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其他社会福利支出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残疾人康复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残疾人生活和护理补贴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其他残疾人事业支出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最低生活保障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城市最低生活保障金支出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农村最低生活保障金支出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临时救助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临时救助支出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城市特困人员救助供养支出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农村特困人员救助供养支出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其他生活救助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其他城市生活救助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其他农村生活救助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退役军人管理事务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其他退役军人事务管理支出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43,872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卫生健康管理事务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-776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-777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其他卫生健康管理事务支出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城市社区卫生机构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乡镇卫生院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其他基层医疗卫生机构支出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13,555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19,807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疾病预防控制机构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妇幼保健机构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精神卫生机构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基本公共卫生服务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重大公共卫生服务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-817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突发公共卫生事件应急处理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13,693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13,693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其他公共卫生支出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中医药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中医（民族医）药专项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计划生育服务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其他计划生育事务支出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行政事业单位医疗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公务员医疗补助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其他行政事业单位医疗支出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财政对基本医疗保险基金的补助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财政对城乡居民基本医疗保险基金的补助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医疗救助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城乡医疗救助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其他医疗救助支出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优抚对象医疗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优抚对象医疗补助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医疗保障管理事务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医疗保障政策管理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医疗保障经办事务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其他医疗保障管理事务支出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其他卫生健康支出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16,868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环境保护管理事务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生态环境保护宣传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环境保护法规、规划及标准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生态环境保护行政许可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其他环境保护管理事务支出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环境监测与监察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其他环境监测与监察支出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4,875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大气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固体废弃物与化学品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土壤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农村环境保护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自然保护地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污染减排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生态环境监测与信息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生态环境执法监察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能源管理事务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其他能源管理事务支出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其他节能环保支出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-634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63,872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城乡社区管理事务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城管执法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其他城乡社区管理事务支出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城乡社区公共设施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14,728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小城镇基础设施建设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其他城乡社区公共设施支出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城乡社区环境卫生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29,064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城乡社区环境卫生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29,064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其他城乡社区支出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15,989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其他城乡社区支出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15,989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2,699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农业农村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病虫害控制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执法监管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行业业务管理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稳定农民收入补贴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农业生产发展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农村合作经济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农产品加工与促销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农业资源保护修复与利用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渔业发展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农田建设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其他农业农村支出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林业和草原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森林资源管理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森林生态效益补偿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林区公共支出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林业草原防灾减灾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其他林业和草原支出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水利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水利行业业务管理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水利工程建设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水利工程运行与维护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水利前期工作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水利执法监督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水土保持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防汛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抗旱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江河湖库水系综合整治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其他水利支出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巩固脱贫衔接乡村振兴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其他巩固脱贫衔接乡村振兴支出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农村综合改革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对村级公益事业建设的补助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对村民委员会和村党支部的补助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其他农村综合改革支出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普惠金融发展支出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创业担保贷款贴息及奖补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其他农林水支出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其他农林水支出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公路水路运输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公路建设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-185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公路养护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公路和运输安全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公路运输管理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其他公路水路运输支出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铁路运输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铁路安全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车辆购置税支出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车辆购置税用于公路等基础设施建设支出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资源勘探工业信息等支出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9,520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20,252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资源勘探开发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其他制造业支出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11,813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工业和信息产业监管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工程建设及运行维护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产业发展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支持中小企业发展和管理支出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中小企业发展专项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其他资源勘探工业信息等支出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其他资源勘探工业信息等支出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9,329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商业流通事务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其他商业流通事务支出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涉外发展服务支出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其他涉外发展服务支出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服务业基础设施建设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金融发展支出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其他金融发展支出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其他金融支出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其他金融支出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自然资源海洋气象等支出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78,117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自然资源事务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70,022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76,721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自然资源规划及管理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自然资源利用与保护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74,898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其他自然资源事务支出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其他自然资源海洋气象等支出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其他自然资源海洋气象等支出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44,473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保障性安居工程支出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12,251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37,333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农村危房改造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保障性住房租金补贴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住房租赁市场发展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5,570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其他保障性安居工程支出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31,657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住房改革支出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7,140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6,621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购房补贴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粮油物资储备支出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粮油储备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储备粮油补贴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3,804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应急管理事务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灾害风险防治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安全监管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应急救援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应急管理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其他应急管理支出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消防救援事务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消防应急救援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其他消防救援事务支出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自然灾害防治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地质灾害防治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其他自然灾害防治支出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自然灾害救灾及恢复重建支出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自然灾害救灾补助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自然灾害灾后重建补助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其他自然灾害救灾及恢复重建支出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其他灾害防治及应急管理支出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其他自然灾害救灾及恢复重建支出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-2,079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地方政府一般债务付息支出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地方政府一般债券付息支出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17,000</w:t>
            </w: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方正仿宋_GBK" w:cs="Times New Roman"/>
          <w:color w:val="0C0C0C"/>
          <w:sz w:val="32"/>
          <w:szCs w:val="22"/>
        </w:rPr>
      </w:pPr>
    </w:p>
    <w:p>
      <w:pPr>
        <w:widowControl/>
        <w:spacing w:line="240" w:lineRule="auto"/>
        <w:ind w:firstLine="0" w:firstLineChars="0"/>
        <w:jc w:val="left"/>
        <w:rPr>
          <w:color w:val="0C0C0C"/>
        </w:rPr>
        <w:sectPr>
          <w:pgSz w:w="11906" w:h="16838"/>
          <w:pgMar w:top="2098" w:right="1531" w:bottom="1985" w:left="1531" w:header="851" w:footer="1531" w:gutter="0"/>
          <w:cols w:space="425" w:num="1"/>
          <w:docGrid w:type="lines" w:linePitch="435" w:charSpace="0"/>
        </w:sectPr>
      </w:pPr>
      <w:r>
        <w:rPr>
          <w:rFonts w:ascii="Times New Roman" w:hAnsi="Times New Roman" w:eastAsia="方正仿宋_GBK" w:cs="Times New Roman"/>
          <w:color w:val="0C0C0C"/>
          <w:sz w:val="32"/>
          <w:szCs w:val="2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3F4A39C9"/>
    <w:rsid w:val="4DC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1351</Characters>
  <Lines>0</Lines>
  <Paragraphs>0</Paragraphs>
  <TotalTime>0</TotalTime>
  <ScaleCrop>false</ScaleCrop>
  <LinksUpToDate>false</LinksUpToDate>
  <CharactersWithSpaces>1612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752867F36DD04C8A93C0DD9DB882E137</vt:lpwstr>
  </property>
</Properties>
</file>