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651" w:leftChars="-310" w:firstLine="848" w:firstLineChars="265"/>
        <w:rPr>
          <w:rFonts w:ascii="方正黑体_GBK" w:hAnsi="Times New Roman" w:eastAsia="方正黑体_GBK" w:cs="Times New Roman"/>
          <w:color w:val="0C0C0C"/>
          <w:sz w:val="32"/>
          <w:szCs w:val="22"/>
        </w:rPr>
      </w:pPr>
      <w:r>
        <w:rPr>
          <w:rFonts w:hint="eastAsia" w:ascii="方正黑体_GBK" w:hAnsi="Times New Roman" w:eastAsia="方正黑体_GBK" w:cs="Times New Roman"/>
          <w:color w:val="0C0C0C"/>
          <w:sz w:val="32"/>
          <w:szCs w:val="22"/>
        </w:rPr>
        <w:t>附表1</w:t>
      </w:r>
    </w:p>
    <w:tbl>
      <w:tblPr>
        <w:tblStyle w:val="2"/>
        <w:tblW w:w="160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1276"/>
        <w:gridCol w:w="1176"/>
        <w:gridCol w:w="1397"/>
        <w:gridCol w:w="2210"/>
        <w:gridCol w:w="1333"/>
        <w:gridCol w:w="1418"/>
        <w:gridCol w:w="1134"/>
        <w:gridCol w:w="1417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516" w:hRule="atLeast"/>
          <w:tblHeader/>
        </w:trPr>
        <w:tc>
          <w:tcPr>
            <w:tcW w:w="14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小标宋_GBK" w:hAnsi="宋体" w:eastAsia="方正小标宋_GBK" w:cs="宋体"/>
                <w:color w:val="0D0D0D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D0D0D"/>
                <w:kern w:val="0"/>
                <w:sz w:val="40"/>
                <w:szCs w:val="40"/>
              </w:rPr>
              <w:t>重庆高新区2022年一般公共预算收支调整表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小标宋_GBK" w:hAnsi="宋体" w:eastAsia="方正小标宋_GBK" w:cs="宋体"/>
                <w:color w:val="0D0D0D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right="1184" w:rightChars="564"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624" w:hRule="atLeast"/>
          <w:tblHeader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收   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调整预算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支   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调整预算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总     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756,535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158,668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915,203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756,535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158,668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915,203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本级收入合计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342,288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-65,933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276,355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755,298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149,905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905,203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（一）税收收入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325,508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-102,653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222,855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一、一般公共服务支出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91,091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-4,023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87,068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增值税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60,000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-36,000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24,000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二、国防支出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企业所得税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37,000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-17,500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19,500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三、公共安全支出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54,926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275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55,201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个人所得税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5,408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1,515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6,923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四、教育支出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150,537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47,236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197,773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576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资源税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五、科学技术支出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197,217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-24,989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172,228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城市维护建设税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8,000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-2,000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6,000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六、文化旅游体育与传媒支出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4,829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-57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4,772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房产税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7,000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9,500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16,500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七、社会保障和就业支出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49,125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10,294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59,419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印花税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8,000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-300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7,700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八、卫生健康支出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30,824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13,048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43,872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城镇土地使用税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25,000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11,400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36,400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九、节能环保支出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10,736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6,132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16,868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土地增值税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45,000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-34,500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10,500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十、城乡社区支出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64,506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-634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63,872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耕地占用税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30,000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5,000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35,000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十一、农林水支出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8,850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2,699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11,549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契税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100,000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-39,945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60,055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十二、交通运输支出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6,941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1,399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8,340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环境保护税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230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十三、资源勘探工业信息等支出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10,732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9,520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20,252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其他税收收入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-8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十四、商业服务业等支出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5,862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3,467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9,329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（二）非税收入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 xml:space="preserve">16,780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 xml:space="preserve">36,720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 xml:space="preserve">53,500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十五、金融支出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1,085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1,085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专项收入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9,180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820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10,000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十六、自然资源海洋气象等支出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7,307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70,810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78,117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行政事业性收费收入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1,189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1,289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十七、住房保障支出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30,014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14,459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44,473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罚没收入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4,500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3,200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7,700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十八、粮油物资储备支出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124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国有资源（资产）有偿使用收入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3,000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31,000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34,000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十九、灾害防治及应急管理支出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1,580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2,224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3,804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捐赠收入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-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425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425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二十、预备费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10,000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   其他收入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二十一、其他支出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2,090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-2,079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二十二、债务付息支出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17,000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17,000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 xml:space="preserve">414,247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224,601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 xml:space="preserve">638,848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1,237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8,763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10,000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一、上级补助收入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128,615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238,905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367,520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一、上解支出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1,237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8,763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10,000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二、债务转贷收入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51,000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51,000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三、上年结转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45,979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45,979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11" w:type="dxa"/>
          <w:trHeight w:val="312" w:hRule="atLeast"/>
        </w:trPr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四、调入资金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239,653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-65,304 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 xml:space="preserve">174,349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宋体" w:hAnsi="宋体" w:eastAsia="宋体" w:cs="Times New Roman"/>
          <w:color w:val="0C0C0C"/>
          <w:sz w:val="28"/>
          <w:szCs w:val="28"/>
        </w:rPr>
      </w:pPr>
      <w:r>
        <w:rPr>
          <w:rFonts w:hint="eastAsia" w:ascii="宋体" w:hAnsi="宋体" w:eastAsia="宋体" w:cs="Times New Roman"/>
          <w:color w:val="0C0C0C"/>
          <w:sz w:val="28"/>
          <w:szCs w:val="28"/>
        </w:rPr>
        <w:t>注：1．本表直观反映2022年一般公共预算收入与支出的平衡关系。</w:t>
      </w:r>
    </w:p>
    <w:p>
      <w:pPr>
        <w:widowControl/>
        <w:spacing w:line="240" w:lineRule="auto"/>
        <w:ind w:firstLine="560" w:firstLineChars="200"/>
        <w:jc w:val="left"/>
        <w:rPr>
          <w:rFonts w:ascii="Times New Roman" w:hAnsi="Times New Roman" w:eastAsia="方正仿宋_GBK" w:cs="Times New Roman"/>
          <w:color w:val="0C0C0C"/>
          <w:sz w:val="32"/>
          <w:szCs w:val="22"/>
        </w:rPr>
      </w:pPr>
      <w:r>
        <w:rPr>
          <w:rFonts w:hint="eastAsia" w:ascii="宋体" w:hAnsi="宋体" w:eastAsia="宋体" w:cs="Times New Roman"/>
          <w:color w:val="0C0C0C"/>
          <w:sz w:val="28"/>
          <w:szCs w:val="28"/>
        </w:rPr>
        <w:t>2．收入总计（本级收入合计+转移性收入合计）=支出总计（本级支出合计+转移性支出合计）。</w:t>
      </w:r>
    </w:p>
    <w:p>
      <w:pPr>
        <w:widowControl/>
        <w:spacing w:line="240" w:lineRule="auto"/>
        <w:ind w:firstLine="0" w:firstLineChars="0"/>
        <w:jc w:val="left"/>
        <w:rPr>
          <w:color w:val="0C0C0C"/>
        </w:rPr>
        <w:sectPr>
          <w:pgSz w:w="16838" w:h="11906" w:orient="landscape"/>
          <w:pgMar w:top="1531" w:right="2098" w:bottom="1531" w:left="1985" w:header="851" w:footer="1531" w:gutter="0"/>
          <w:cols w:space="425" w:num="1"/>
          <w:docGrid w:type="lines" w:linePitch="435" w:charSpace="0"/>
        </w:sectPr>
      </w:pPr>
      <w:r>
        <w:rPr>
          <w:rFonts w:ascii="Times New Roman" w:hAnsi="Times New Roman" w:eastAsia="方正仿宋_GBK" w:cs="Times New Roman"/>
          <w:color w:val="0C0C0C"/>
          <w:sz w:val="32"/>
          <w:szCs w:val="22"/>
        </w:rPr>
        <w:br w:type="page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4DC95447"/>
    <w:rsid w:val="4DC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2022-12-29T06:30:00Z</dcterms:created>
  <dc:creator>silence</dc:creator>
  <cp:lastModifiedBy>silence</cp:lastModifiedBy>
  <dcterms:modified xsi:type="dcterms:W3CDTF">2022-12-29T06:30:41Z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41FBDE5CB0A945A5B5860300BEA7C8A3</vt:lpwstr>
  </property>
</Properties>
</file>