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95D75">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重庆市公安局高新技术产业开发区分局</w:t>
      </w:r>
    </w:p>
    <w:p w14:paraId="2BD7FFAB">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14:paraId="02D4631D">
      <w:pPr>
        <w:spacing w:line="600" w:lineRule="exact"/>
        <w:ind w:firstLine="880" w:firstLineChars="200"/>
        <w:jc w:val="center"/>
        <w:rPr>
          <w:rFonts w:ascii="华文中宋" w:hAnsi="华文中宋" w:eastAsia="华文中宋" w:cs="华文中宋"/>
          <w:sz w:val="44"/>
          <w:szCs w:val="44"/>
        </w:rPr>
      </w:pPr>
    </w:p>
    <w:p w14:paraId="3756D2A0">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一、部门基本情况</w:t>
      </w:r>
    </w:p>
    <w:p w14:paraId="737823FB">
      <w:pPr>
        <w:spacing w:line="600" w:lineRule="exact"/>
        <w:ind w:firstLine="640" w:firstLineChars="200"/>
        <w:rPr>
          <w:rFonts w:ascii="方正楷体_GBK" w:hAnsi="仿宋_GB2312" w:eastAsia="方正楷体_GBK" w:cs="仿宋_GB2312"/>
          <w:sz w:val="32"/>
          <w:szCs w:val="20"/>
        </w:rPr>
      </w:pPr>
      <w:r>
        <w:rPr>
          <w:rFonts w:hint="eastAsia" w:ascii="方正楷体_GBK" w:hAnsi="仿宋_GB2312" w:eastAsia="方正楷体_GBK" w:cs="仿宋_GB2312"/>
          <w:sz w:val="32"/>
          <w:szCs w:val="20"/>
        </w:rPr>
        <w:t>（一）职能职责</w:t>
      </w:r>
    </w:p>
    <w:p w14:paraId="5DED676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重庆市公安局高新技术产业开发区分局（简称重庆市公安局高新区分局）为重庆市公安局派出机构，是重庆高新区直管园公安工作的领导、指挥机关，同时协调、配合市公安局相关警种和辖区公安机关，在高新区直管园之外的高新区其他区域开展各项警务活动，主要职责是</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 xml:space="preserve"> 1.贯彻执行国家有关公安工作的方针、政策和法律、法规。部署全区公安工作并指导、检查落实。2.维护社会治安秩序。掌握、分析、预测辖区社会治安动态</w:t>
      </w:r>
      <w:r>
        <w:rPr>
          <w:rFonts w:ascii="方正仿宋_GBK" w:hAnsi="仿宋_GB2312" w:eastAsia="方正仿宋_GBK" w:cs="仿宋_GB2312"/>
          <w:sz w:val="32"/>
          <w:szCs w:val="20"/>
        </w:rPr>
        <w:t>,为党工委、管委会和上级公安机关提供社会治安方面的重要信息,并提出对策。</w:t>
      </w:r>
      <w:r>
        <w:rPr>
          <w:rFonts w:hint="eastAsia" w:ascii="方正仿宋_GBK" w:hAnsi="仿宋_GB2312" w:eastAsia="方正仿宋_GBK" w:cs="仿宋_GB2312"/>
          <w:sz w:val="32"/>
          <w:szCs w:val="20"/>
        </w:rPr>
        <w:t>3.负责公安机关基层组织建设、公安队伍建设工作，指导、检查、督促本局及基层部门执法工作。4.负责对危害国家安全的案件和刑事案件的侦查工作</w:t>
      </w:r>
      <w:r>
        <w:rPr>
          <w:rFonts w:ascii="方正仿宋_GBK" w:hAnsi="仿宋_GB2312" w:eastAsia="方正仿宋_GBK" w:cs="仿宋_GB2312"/>
          <w:sz w:val="32"/>
          <w:szCs w:val="20"/>
        </w:rPr>
        <w:t>,组织、实施对重大案件、重大事件、重大治安、灾害事故的侦破、处置。</w:t>
      </w:r>
      <w:r>
        <w:rPr>
          <w:rFonts w:hint="eastAsia" w:ascii="方正仿宋_GBK" w:hAnsi="仿宋_GB2312" w:eastAsia="方正仿宋_GBK" w:cs="仿宋_GB2312"/>
          <w:sz w:val="32"/>
          <w:szCs w:val="20"/>
        </w:rPr>
        <w:t>5.管理、承办出入境工作。6.管理道路交通安全工作</w:t>
      </w:r>
      <w:r>
        <w:rPr>
          <w:rFonts w:ascii="方正仿宋_GBK" w:hAnsi="仿宋_GB2312" w:eastAsia="方正仿宋_GBK" w:cs="仿宋_GB2312"/>
          <w:sz w:val="32"/>
          <w:szCs w:val="20"/>
        </w:rPr>
        <w:t>,维护交通秩序。</w:t>
      </w:r>
      <w:r>
        <w:rPr>
          <w:rFonts w:hint="eastAsia" w:ascii="方正仿宋_GBK" w:hAnsi="仿宋_GB2312" w:eastAsia="方正仿宋_GBK" w:cs="仿宋_GB2312"/>
          <w:sz w:val="32"/>
          <w:szCs w:val="20"/>
        </w:rPr>
        <w:t>7.负责治安、户籍、居民身份证的管理工作。8.指导和监督机关、团体、企事业单位的安全保卫工作</w:t>
      </w:r>
      <w:r>
        <w:rPr>
          <w:rFonts w:ascii="方正仿宋_GBK" w:hAnsi="仿宋_GB2312" w:eastAsia="方正仿宋_GBK" w:cs="仿宋_GB2312"/>
          <w:sz w:val="32"/>
          <w:szCs w:val="20"/>
        </w:rPr>
        <w:t>,指导治安保卫委员会等群众性组织的治安防范工作及保卫组织的建设。</w:t>
      </w:r>
      <w:r>
        <w:rPr>
          <w:rFonts w:hint="eastAsia" w:ascii="方正仿宋_GBK" w:hAnsi="仿宋_GB2312" w:eastAsia="方正仿宋_GBK" w:cs="仿宋_GB2312"/>
          <w:sz w:val="32"/>
          <w:szCs w:val="20"/>
        </w:rPr>
        <w:t>9.组织实施对来区的党和国家领导人、重要外宾以及市领导的安全警卫工作。10.主管计算机信息系统安全保护工作</w:t>
      </w:r>
      <w:r>
        <w:rPr>
          <w:rFonts w:ascii="方正仿宋_GBK" w:hAnsi="仿宋_GB2312" w:eastAsia="方正仿宋_GBK" w:cs="仿宋_GB2312"/>
          <w:sz w:val="32"/>
          <w:szCs w:val="20"/>
        </w:rPr>
        <w:t>,为各级公安机关提供信息等服务。</w:t>
      </w:r>
      <w:r>
        <w:rPr>
          <w:rFonts w:hint="eastAsia" w:ascii="方正仿宋_GBK" w:hAnsi="仿宋_GB2312" w:eastAsia="方正仿宋_GBK" w:cs="仿宋_GB2312"/>
          <w:sz w:val="32"/>
          <w:szCs w:val="20"/>
        </w:rPr>
        <w:t>11.承办党工委、管委会和上级公安部门交办的其他事项。</w:t>
      </w:r>
    </w:p>
    <w:p w14:paraId="05EFD573">
      <w:pPr>
        <w:tabs>
          <w:tab w:val="center" w:pos="4153"/>
          <w:tab w:val="left" w:pos="7275"/>
        </w:tabs>
        <w:spacing w:line="600" w:lineRule="exact"/>
        <w:ind w:left="640"/>
        <w:jc w:val="left"/>
        <w:rPr>
          <w:rFonts w:ascii="方正楷体_GBK" w:hAnsi="仿宋_GB2312" w:eastAsia="方正楷体_GBK" w:cs="仿宋_GB2312"/>
          <w:sz w:val="32"/>
        </w:rPr>
      </w:pPr>
      <w:r>
        <w:rPr>
          <w:rFonts w:hint="eastAsia" w:ascii="方正楷体_GBK" w:hAnsi="仿宋_GB2312" w:eastAsia="方正楷体_GBK" w:cs="仿宋_GB2312"/>
          <w:sz w:val="32"/>
        </w:rPr>
        <w:t>（二）部门构成</w:t>
      </w:r>
    </w:p>
    <w:p w14:paraId="1BBB2DBD">
      <w:pPr>
        <w:pStyle w:val="8"/>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重庆市公安局高新区分局下设17个内设机构，分别是警令处、政治处、警务保障处、纪律检查室、督察审计支队、科技信息化和网络安全管理支队、情报指挥中心、政治安全保卫和反恐怖工作支队、经济犯罪侦查支队、治安管理支队、刑事侦查支队、出入境管理支队、交通巡逻警察支队、法制支队、特警支队、食品药品和生态环境犯罪侦查支队、执法办案管理中心；设12个派出机构，分别是金凤派出所、含谷派出所、白市驿派出所、白市驿机场治安派出所、巴福派出所、石板派出所、走马派出所、微电子园治安派出所、西永派出所、香炉山派出所、虎溪派出所、曾家派出所。无下属二级预算单位。</w:t>
      </w:r>
    </w:p>
    <w:p w14:paraId="146AF76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二、部门收支总体情况</w:t>
      </w:r>
    </w:p>
    <w:p w14:paraId="0AEDC9C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年年初预算数43926.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万元，其中：一般公共预算拨款43926.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万元，政府性基金预算拨款0.00万元，国有资本经营预算收入0.00万元，事业收入0.00万元，事业单位经营收入0.00万元，其他收入0.00万元。收入较202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年减少2207.57万元，主要是一般公共预算经费拨款减少2207.57万元。</w:t>
      </w:r>
    </w:p>
    <w:p w14:paraId="5D3112C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年年初预算数43926.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万元，其中：一般公共服务支出预算</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万元，公共安全支出预算</w:t>
      </w:r>
      <w:r>
        <w:rPr>
          <w:rFonts w:ascii="方正仿宋_GBK" w:hAnsi="仿宋_GB2312" w:eastAsia="方正仿宋_GBK" w:cs="仿宋_GB2312"/>
          <w:sz w:val="32"/>
          <w:szCs w:val="20"/>
        </w:rPr>
        <w:t>36948.19</w:t>
      </w:r>
      <w:r>
        <w:rPr>
          <w:rFonts w:hint="eastAsia" w:ascii="方正仿宋_GBK" w:hAnsi="仿宋_GB2312" w:eastAsia="方正仿宋_GBK" w:cs="仿宋_GB2312"/>
          <w:sz w:val="32"/>
          <w:szCs w:val="20"/>
        </w:rPr>
        <w:t>万元，教育支出预算0.00 万元，社会保障和就业支出预算</w:t>
      </w:r>
      <w:r>
        <w:rPr>
          <w:rFonts w:ascii="方正仿宋_GBK" w:hAnsi="仿宋_GB2312" w:eastAsia="方正仿宋_GBK" w:cs="仿宋_GB2312"/>
          <w:sz w:val="32"/>
          <w:szCs w:val="20"/>
        </w:rPr>
        <w:t>3059.54</w:t>
      </w:r>
      <w:r>
        <w:rPr>
          <w:rFonts w:hint="eastAsia" w:ascii="方正仿宋_GBK" w:hAnsi="仿宋_GB2312" w:eastAsia="方正仿宋_GBK" w:cs="仿宋_GB2312"/>
          <w:sz w:val="32"/>
          <w:szCs w:val="20"/>
        </w:rPr>
        <w:t>万元，卫生健康支出预算</w:t>
      </w:r>
      <w:r>
        <w:rPr>
          <w:rFonts w:ascii="方正仿宋_GBK" w:hAnsi="仿宋_GB2312" w:eastAsia="方正仿宋_GBK" w:cs="仿宋_GB2312"/>
          <w:sz w:val="32"/>
          <w:szCs w:val="20"/>
        </w:rPr>
        <w:t>1379.36</w:t>
      </w:r>
      <w:r>
        <w:rPr>
          <w:rFonts w:hint="eastAsia" w:ascii="方正仿宋_GBK" w:hAnsi="仿宋_GB2312" w:eastAsia="方正仿宋_GBK" w:cs="仿宋_GB2312"/>
          <w:sz w:val="32"/>
          <w:szCs w:val="20"/>
        </w:rPr>
        <w:t>万元，住房保障支出预算</w:t>
      </w:r>
      <w:r>
        <w:rPr>
          <w:rFonts w:ascii="方正仿宋_GBK" w:hAnsi="仿宋_GB2312" w:eastAsia="方正仿宋_GBK" w:cs="仿宋_GB2312"/>
          <w:sz w:val="32"/>
          <w:szCs w:val="20"/>
        </w:rPr>
        <w:t>2539.83</w:t>
      </w:r>
      <w:r>
        <w:rPr>
          <w:rFonts w:hint="eastAsia" w:ascii="方正仿宋_GBK" w:hAnsi="仿宋_GB2312" w:eastAsia="方正仿宋_GBK" w:cs="仿宋_GB2312"/>
          <w:sz w:val="32"/>
          <w:szCs w:val="20"/>
        </w:rPr>
        <w:t>万元。支出预算较202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年减少2207.57万元，主要是基本支出预算减少146.62万元，项目支出预算减少</w:t>
      </w:r>
      <w:r>
        <w:rPr>
          <w:rFonts w:ascii="方正仿宋_GBK" w:hAnsi="仿宋_GB2312" w:eastAsia="方正仿宋_GBK" w:cs="仿宋_GB2312"/>
          <w:sz w:val="32"/>
          <w:szCs w:val="20"/>
        </w:rPr>
        <w:t>2060.95</w:t>
      </w:r>
      <w:r>
        <w:rPr>
          <w:rFonts w:hint="eastAsia" w:ascii="方正仿宋_GBK" w:hAnsi="仿宋_GB2312" w:eastAsia="方正仿宋_GBK" w:cs="仿宋_GB2312"/>
          <w:sz w:val="32"/>
          <w:szCs w:val="20"/>
        </w:rPr>
        <w:t>万元。</w:t>
      </w:r>
    </w:p>
    <w:p w14:paraId="50DDA970">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49C18741">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年一般公共预算财政拨款收入43926.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万元，一般公共预算财政拨款支出43926.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年减少2207.57万元。其中：基本支出</w:t>
      </w:r>
      <w:r>
        <w:rPr>
          <w:rFonts w:ascii="方正仿宋_GBK" w:hAnsi="仿宋_GB2312" w:eastAsia="方正仿宋_GBK" w:cs="仿宋_GB2312"/>
          <w:sz w:val="32"/>
          <w:szCs w:val="20"/>
        </w:rPr>
        <w:t>34930.62</w:t>
      </w:r>
      <w:r>
        <w:rPr>
          <w:rFonts w:hint="eastAsia" w:ascii="方正仿宋_GBK" w:hAnsi="仿宋_GB2312" w:eastAsia="方正仿宋_GBK" w:cs="仿宋_GB2312"/>
          <w:sz w:val="32"/>
          <w:szCs w:val="20"/>
        </w:rPr>
        <w:t>万元，比20</w:t>
      </w:r>
      <w:r>
        <w:rPr>
          <w:rFonts w:ascii="方正仿宋_GBK" w:hAnsi="仿宋_GB2312" w:eastAsia="方正仿宋_GBK" w:cs="仿宋_GB2312"/>
          <w:sz w:val="32"/>
          <w:szCs w:val="20"/>
        </w:rPr>
        <w:t>24</w:t>
      </w:r>
      <w:r>
        <w:rPr>
          <w:rFonts w:hint="eastAsia" w:ascii="方正仿宋_GBK" w:hAnsi="仿宋_GB2312" w:eastAsia="方正仿宋_GBK" w:cs="仿宋_GB2312"/>
          <w:sz w:val="32"/>
          <w:szCs w:val="20"/>
        </w:rPr>
        <w:t>年减少146.62万元，主要原因是公用经费</w:t>
      </w:r>
      <w:r>
        <w:rPr>
          <w:rFonts w:ascii="方正仿宋_GBK" w:hAnsi="仿宋_GB2312" w:eastAsia="方正仿宋_GBK" w:cs="仿宋_GB2312"/>
          <w:sz w:val="32"/>
          <w:szCs w:val="20"/>
        </w:rPr>
        <w:t>中的</w:t>
      </w:r>
      <w:r>
        <w:rPr>
          <w:rFonts w:hint="eastAsia" w:ascii="方正仿宋_GBK" w:hAnsi="仿宋_GB2312" w:eastAsia="方正仿宋_GBK" w:cs="仿宋_GB2312"/>
          <w:sz w:val="32"/>
          <w:szCs w:val="20"/>
        </w:rPr>
        <w:t>商品和服务支出委托业务减少，主要用于保障在职人员工资福利及社会保险缴费，退休人员补助等，保障单位正常运转的各项商品服务支出；项目支出</w:t>
      </w:r>
      <w:r>
        <w:rPr>
          <w:rFonts w:ascii="方正仿宋_GBK" w:hAnsi="仿宋_GB2312" w:eastAsia="方正仿宋_GBK" w:cs="仿宋_GB2312"/>
          <w:sz w:val="32"/>
          <w:szCs w:val="20"/>
        </w:rPr>
        <w:t>8996.30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2060.95</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求，压减</w:t>
      </w:r>
      <w:r>
        <w:rPr>
          <w:rFonts w:ascii="方正仿宋_GBK" w:hAnsi="仿宋_GB2312" w:eastAsia="方正仿宋_GBK" w:cs="仿宋_GB2312"/>
          <w:sz w:val="32"/>
          <w:szCs w:val="20"/>
        </w:rPr>
        <w:t>了</w:t>
      </w:r>
      <w:r>
        <w:rPr>
          <w:rFonts w:hint="eastAsia" w:ascii="方正仿宋_GBK" w:hAnsi="仿宋_GB2312" w:eastAsia="方正仿宋_GBK" w:cs="仿宋_GB2312"/>
          <w:sz w:val="32"/>
          <w:szCs w:val="20"/>
        </w:rPr>
        <w:t>部分项目</w:t>
      </w:r>
      <w:r>
        <w:rPr>
          <w:rFonts w:ascii="方正仿宋_GBK" w:hAnsi="仿宋_GB2312" w:eastAsia="方正仿宋_GBK" w:cs="仿宋_GB2312"/>
          <w:sz w:val="32"/>
          <w:szCs w:val="20"/>
        </w:rPr>
        <w:t>预算</w:t>
      </w:r>
      <w:r>
        <w:rPr>
          <w:rFonts w:hint="eastAsia" w:ascii="方正仿宋_GBK" w:hAnsi="仿宋_GB2312" w:eastAsia="方正仿宋_GBK" w:cs="仿宋_GB2312"/>
          <w:sz w:val="32"/>
          <w:szCs w:val="20"/>
        </w:rPr>
        <w:t>，主要用于执法</w:t>
      </w:r>
      <w:r>
        <w:rPr>
          <w:rFonts w:ascii="方正仿宋_GBK" w:hAnsi="仿宋_GB2312" w:eastAsia="方正仿宋_GBK" w:cs="仿宋_GB2312"/>
          <w:sz w:val="32"/>
          <w:szCs w:val="20"/>
        </w:rPr>
        <w:t>办案、交通整治、</w:t>
      </w:r>
      <w:r>
        <w:rPr>
          <w:rFonts w:hint="eastAsia" w:ascii="方正仿宋_GBK" w:hAnsi="仿宋_GB2312" w:eastAsia="方正仿宋_GBK" w:cs="仿宋_GB2312"/>
          <w:sz w:val="32"/>
          <w:szCs w:val="20"/>
        </w:rPr>
        <w:t>社会管理、业务装备购置、公安信息化网络等重点工作。</w:t>
      </w:r>
    </w:p>
    <w:p w14:paraId="375AB9F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重庆市公安局高新区分局202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年无使用政府性基金预算拨款安排的支出。</w:t>
      </w:r>
    </w:p>
    <w:p w14:paraId="5B0D3FE2">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5CC8C40B">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w:t>
      </w:r>
      <w:r>
        <w:rPr>
          <w:rFonts w:ascii="方正仿宋_GBK" w:hAnsi="仿宋_GB2312" w:eastAsia="方正仿宋_GBK" w:cs="仿宋_GB2312"/>
          <w:sz w:val="32"/>
          <w:szCs w:val="20"/>
        </w:rPr>
        <w:t>25</w:t>
      </w:r>
      <w:r>
        <w:rPr>
          <w:rFonts w:hint="eastAsia" w:ascii="方正仿宋_GBK" w:hAnsi="仿宋_GB2312" w:eastAsia="方正仿宋_GBK" w:cs="仿宋_GB2312"/>
          <w:sz w:val="32"/>
          <w:szCs w:val="20"/>
        </w:rPr>
        <w:t>年“三公”经费预算739.50万元，比202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60.45</w:t>
      </w:r>
      <w:r>
        <w:rPr>
          <w:rFonts w:hint="eastAsia" w:ascii="方正仿宋_GBK" w:hAnsi="仿宋_GB2312" w:eastAsia="方正仿宋_GBK" w:cs="仿宋_GB2312"/>
          <w:sz w:val="32"/>
          <w:szCs w:val="20"/>
        </w:rPr>
        <w:t>万元。其中：因公出国（境）费用</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万元，主要原因是未安排因公出国（境）计划；公务接待费</w:t>
      </w:r>
      <w:r>
        <w:rPr>
          <w:rFonts w:ascii="方正仿宋_GBK" w:hAnsi="仿宋_GB2312" w:eastAsia="方正仿宋_GBK" w:cs="仿宋_GB2312"/>
          <w:sz w:val="32"/>
          <w:szCs w:val="20"/>
        </w:rPr>
        <w:t>1.00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rPr>
        <w:t>认真</w:t>
      </w:r>
      <w:r>
        <w:rPr>
          <w:rFonts w:ascii="方正仿宋_GBK" w:hAnsi="仿宋_GB2312" w:eastAsia="方正仿宋_GBK" w:cs="仿宋_GB2312"/>
          <w:sz w:val="32"/>
        </w:rPr>
        <w:t>贯彻落实中央</w:t>
      </w:r>
      <w:r>
        <w:rPr>
          <w:rFonts w:hint="eastAsia" w:ascii="方正仿宋_GBK" w:hAnsi="仿宋_GB2312" w:eastAsia="方正仿宋_GBK" w:cs="仿宋_GB2312"/>
          <w:sz w:val="32"/>
        </w:rPr>
        <w:t>八项规定，严控公务</w:t>
      </w:r>
      <w:r>
        <w:rPr>
          <w:rFonts w:ascii="方正仿宋_GBK" w:hAnsi="仿宋_GB2312" w:eastAsia="方正仿宋_GBK" w:cs="仿宋_GB2312"/>
          <w:sz w:val="32"/>
        </w:rPr>
        <w:t>接待</w:t>
      </w:r>
      <w:r>
        <w:rPr>
          <w:rFonts w:hint="eastAsia" w:ascii="方正仿宋_GBK" w:hAnsi="仿宋_GB2312" w:eastAsia="方正仿宋_GBK" w:cs="仿宋_GB2312"/>
          <w:sz w:val="32"/>
        </w:rPr>
        <w:t>支出</w:t>
      </w:r>
      <w:r>
        <w:rPr>
          <w:rFonts w:hint="eastAsia" w:ascii="方正仿宋_GBK" w:hAnsi="仿宋_GB2312" w:eastAsia="方正仿宋_GBK" w:cs="仿宋_GB2312"/>
          <w:sz w:val="32"/>
          <w:szCs w:val="20"/>
        </w:rPr>
        <w:t>；公务用车运行维护费</w:t>
      </w:r>
      <w:r>
        <w:rPr>
          <w:rFonts w:ascii="方正仿宋_GBK" w:hAnsi="仿宋_GB2312" w:eastAsia="方正仿宋_GBK" w:cs="仿宋_GB2312"/>
          <w:sz w:val="32"/>
          <w:szCs w:val="20"/>
        </w:rPr>
        <w:t>660.60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58.40</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w:t>
      </w:r>
      <w:r>
        <w:rPr>
          <w:rFonts w:ascii="方正仿宋_GBK" w:hAnsi="仿宋_GB2312" w:eastAsia="方正仿宋_GBK" w:cs="仿宋_GB2312"/>
          <w:sz w:val="32"/>
          <w:szCs w:val="20"/>
        </w:rPr>
        <w:t>贯彻落实中央</w:t>
      </w:r>
      <w:r>
        <w:rPr>
          <w:rFonts w:hint="eastAsia" w:ascii="方正仿宋_GBK" w:hAnsi="仿宋_GB2312" w:eastAsia="方正仿宋_GBK" w:cs="仿宋_GB2312"/>
          <w:sz w:val="32"/>
          <w:szCs w:val="20"/>
        </w:rPr>
        <w:t>八项规定，严控公务用车运行维护支出；公务用车购置费77.90万元，比202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2.05</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w:t>
      </w:r>
      <w:r>
        <w:rPr>
          <w:rFonts w:ascii="方正仿宋_GBK" w:hAnsi="仿宋_GB2312" w:eastAsia="方正仿宋_GBK" w:cs="仿宋_GB2312"/>
          <w:sz w:val="32"/>
          <w:szCs w:val="20"/>
        </w:rPr>
        <w:t>贯彻落实中央</w:t>
      </w:r>
      <w:r>
        <w:rPr>
          <w:rFonts w:hint="eastAsia" w:ascii="方正仿宋_GBK" w:hAnsi="仿宋_GB2312" w:eastAsia="方正仿宋_GBK" w:cs="仿宋_GB2312"/>
          <w:sz w:val="32"/>
          <w:szCs w:val="20"/>
        </w:rPr>
        <w:t>八项规定，严控执法执勤用车购置</w:t>
      </w:r>
      <w:r>
        <w:rPr>
          <w:rFonts w:ascii="方正仿宋_GBK" w:hAnsi="仿宋_GB2312" w:eastAsia="方正仿宋_GBK" w:cs="仿宋_GB2312"/>
          <w:sz w:val="32"/>
          <w:szCs w:val="20"/>
        </w:rPr>
        <w:t>支出</w:t>
      </w:r>
      <w:r>
        <w:rPr>
          <w:rFonts w:hint="eastAsia" w:ascii="方正仿宋_GBK" w:hAnsi="仿宋_GB2312" w:eastAsia="方正仿宋_GBK" w:cs="仿宋_GB2312"/>
          <w:sz w:val="32"/>
          <w:szCs w:val="20"/>
        </w:rPr>
        <w:t>。</w:t>
      </w:r>
    </w:p>
    <w:p w14:paraId="5519477D">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6B0FF7C7">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年一般公共预算财政拨款运行经费</w:t>
      </w:r>
      <w:r>
        <w:rPr>
          <w:rFonts w:ascii="方正仿宋_GBK" w:hAnsi="仿宋_GB2312" w:eastAsia="方正仿宋_GBK" w:cs="仿宋_GB2312"/>
          <w:sz w:val="32"/>
          <w:szCs w:val="20"/>
        </w:rPr>
        <w:t>6383.93</w:t>
      </w:r>
      <w:r>
        <w:rPr>
          <w:rFonts w:hint="eastAsia" w:ascii="方正仿宋_GBK" w:hAnsi="仿宋_GB2312" w:eastAsia="方正仿宋_GBK" w:cs="仿宋_GB2312"/>
          <w:sz w:val="32"/>
          <w:szCs w:val="20"/>
        </w:rPr>
        <w:t>万元，比上年增加</w:t>
      </w:r>
      <w:r>
        <w:rPr>
          <w:rFonts w:ascii="方正仿宋_GBK" w:hAnsi="仿宋_GB2312" w:eastAsia="方正仿宋_GBK" w:cs="仿宋_GB2312"/>
          <w:sz w:val="32"/>
          <w:szCs w:val="20"/>
        </w:rPr>
        <w:t>1097.22</w:t>
      </w:r>
      <w:r>
        <w:rPr>
          <w:rFonts w:hint="eastAsia" w:ascii="方正仿宋_GBK" w:hAnsi="仿宋_GB2312" w:eastAsia="方正仿宋_GBK" w:cs="仿宋_GB2312"/>
          <w:sz w:val="32"/>
          <w:szCs w:val="20"/>
        </w:rPr>
        <w:t>万元，主要原因为分局预算口径发生调整，机关运行经费增加。主要用于办公费、印刷费、邮电费、水电费、物管费、差旅费、会议费、培训费及其他商品和服务支出等。</w:t>
      </w:r>
    </w:p>
    <w:p w14:paraId="649B64C1">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2、政府采购情况。所属各预算单位政府采购预算总额3326.72万元：政府采购货物预算642.76万元、政府采购工程预算0</w:t>
      </w:r>
      <w:r>
        <w:rPr>
          <w:rFonts w:ascii="方正仿宋_GBK" w:hAnsi="仿宋_GB2312" w:eastAsia="方正仿宋_GBK" w:cs="仿宋_GB2312"/>
          <w:sz w:val="32"/>
          <w:szCs w:val="20"/>
        </w:rPr>
        <w:t>.00</w:t>
      </w:r>
      <w:r>
        <w:rPr>
          <w:rFonts w:hint="eastAsia" w:ascii="方正仿宋_GBK" w:hAnsi="仿宋_GB2312" w:eastAsia="方正仿宋_GBK" w:cs="仿宋_GB2312"/>
          <w:sz w:val="32"/>
          <w:szCs w:val="20"/>
        </w:rPr>
        <w:t>万元、政府采购服务预算2683.96万元；其中一般公共预算拨款政府采购3326.72万元：政府采购货物预算642.76万元、政府采购工程预算</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万元、政府采购服务预算2683.96万元。</w:t>
      </w:r>
    </w:p>
    <w:p w14:paraId="20652E92">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年项目支出均实行了绩效目标管理，涉及一般公共预算当年财政拨款</w:t>
      </w:r>
      <w:r>
        <w:rPr>
          <w:rFonts w:ascii="方正仿宋_GBK" w:hAnsi="仿宋_GB2312" w:eastAsia="方正仿宋_GBK" w:cs="仿宋_GB2312"/>
          <w:color w:val="000000"/>
          <w:sz w:val="32"/>
          <w:szCs w:val="20"/>
        </w:rPr>
        <w:t>8996.30</w:t>
      </w:r>
      <w:r>
        <w:rPr>
          <w:rFonts w:hint="eastAsia" w:ascii="方正仿宋_GBK" w:hAnsi="仿宋_GB2312" w:eastAsia="方正仿宋_GBK" w:cs="仿宋_GB2312"/>
          <w:color w:val="000000"/>
          <w:sz w:val="32"/>
          <w:szCs w:val="20"/>
        </w:rPr>
        <w:t>万元。</w:t>
      </w:r>
    </w:p>
    <w:p w14:paraId="00F181B5">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w:t>
      </w:r>
      <w:r>
        <w:rPr>
          <w:rFonts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rPr>
        <w:t>年12月，本单位共有车辆</w:t>
      </w:r>
      <w:r>
        <w:rPr>
          <w:rFonts w:ascii="方正仿宋_GBK" w:hAnsi="仿宋_GB2312" w:eastAsia="方正仿宋_GBK" w:cs="仿宋_GB2312"/>
          <w:color w:val="000000"/>
          <w:sz w:val="32"/>
          <w:szCs w:val="20"/>
        </w:rPr>
        <w:t>200</w:t>
      </w:r>
      <w:r>
        <w:rPr>
          <w:rFonts w:hint="eastAsia" w:ascii="方正仿宋_GBK" w:hAnsi="仿宋_GB2312" w:eastAsia="方正仿宋_GBK" w:cs="仿宋_GB2312"/>
          <w:color w:val="000000"/>
          <w:sz w:val="32"/>
          <w:szCs w:val="20"/>
        </w:rPr>
        <w:t>辆，其中一般公务用车</w:t>
      </w:r>
      <w:r>
        <w:rPr>
          <w:rFonts w:ascii="方正仿宋_GBK" w:hAnsi="仿宋_GB2312" w:eastAsia="方正仿宋_GBK" w:cs="仿宋_GB2312"/>
          <w:color w:val="000000"/>
          <w:sz w:val="32"/>
          <w:szCs w:val="20"/>
        </w:rPr>
        <w:t>0</w:t>
      </w:r>
      <w:r>
        <w:rPr>
          <w:rFonts w:hint="eastAsia" w:ascii="方正仿宋_GBK" w:hAnsi="仿宋_GB2312" w:eastAsia="方正仿宋_GBK" w:cs="仿宋_GB2312"/>
          <w:color w:val="000000"/>
          <w:sz w:val="32"/>
          <w:szCs w:val="20"/>
        </w:rPr>
        <w:t>辆、执勤执法用车</w:t>
      </w:r>
      <w:r>
        <w:rPr>
          <w:rFonts w:ascii="方正仿宋_GBK" w:hAnsi="仿宋_GB2312" w:eastAsia="方正仿宋_GBK" w:cs="仿宋_GB2312"/>
          <w:color w:val="000000"/>
          <w:sz w:val="32"/>
          <w:szCs w:val="20"/>
        </w:rPr>
        <w:t>200</w:t>
      </w:r>
      <w:r>
        <w:rPr>
          <w:rFonts w:hint="eastAsia" w:ascii="方正仿宋_GBK" w:hAnsi="仿宋_GB2312" w:eastAsia="方正仿宋_GBK" w:cs="仿宋_GB2312"/>
          <w:color w:val="000000"/>
          <w:sz w:val="32"/>
          <w:szCs w:val="20"/>
        </w:rPr>
        <w:t>辆。202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年一般公共预算安排购置车辆</w:t>
      </w:r>
      <w:r>
        <w:rPr>
          <w:rFonts w:ascii="方正仿宋_GBK" w:hAnsi="仿宋_GB2312" w:eastAsia="方正仿宋_GBK" w:cs="仿宋_GB2312"/>
          <w:color w:val="000000"/>
          <w:sz w:val="32"/>
          <w:szCs w:val="20"/>
        </w:rPr>
        <w:t>6</w:t>
      </w:r>
      <w:r>
        <w:rPr>
          <w:rFonts w:hint="eastAsia" w:ascii="方正仿宋_GBK" w:hAnsi="仿宋_GB2312" w:eastAsia="方正仿宋_GBK" w:cs="仿宋_GB2312"/>
          <w:color w:val="000000"/>
          <w:sz w:val="32"/>
          <w:szCs w:val="20"/>
        </w:rPr>
        <w:t>辆，其中一般公务用车</w:t>
      </w:r>
      <w:r>
        <w:rPr>
          <w:rFonts w:ascii="方正仿宋_GBK" w:hAnsi="仿宋_GB2312" w:eastAsia="方正仿宋_GBK" w:cs="仿宋_GB2312"/>
          <w:color w:val="000000"/>
          <w:sz w:val="32"/>
          <w:szCs w:val="20"/>
        </w:rPr>
        <w:t>0</w:t>
      </w:r>
      <w:r>
        <w:rPr>
          <w:rFonts w:hint="eastAsia" w:ascii="方正仿宋_GBK" w:hAnsi="仿宋_GB2312" w:eastAsia="方正仿宋_GBK" w:cs="仿宋_GB2312"/>
          <w:color w:val="000000"/>
          <w:sz w:val="32"/>
          <w:szCs w:val="20"/>
        </w:rPr>
        <w:t>辆、执勤执法用车</w:t>
      </w:r>
      <w:r>
        <w:rPr>
          <w:rFonts w:ascii="方正仿宋_GBK" w:hAnsi="仿宋_GB2312" w:eastAsia="方正仿宋_GBK" w:cs="仿宋_GB2312"/>
          <w:color w:val="000000"/>
          <w:sz w:val="32"/>
          <w:szCs w:val="20"/>
        </w:rPr>
        <w:t>6</w:t>
      </w:r>
      <w:r>
        <w:rPr>
          <w:rFonts w:hint="eastAsia" w:ascii="方正仿宋_GBK" w:hAnsi="仿宋_GB2312" w:eastAsia="方正仿宋_GBK" w:cs="仿宋_GB2312"/>
          <w:color w:val="000000"/>
          <w:sz w:val="32"/>
          <w:szCs w:val="20"/>
        </w:rPr>
        <w:t>辆。</w:t>
      </w:r>
    </w:p>
    <w:p w14:paraId="47AB30B3">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4732BB2C">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2D558DF9">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w:t>
      </w:r>
      <w:bookmarkStart w:id="0" w:name="_GoBack"/>
      <w:bookmarkEnd w:id="0"/>
      <w:r>
        <w:rPr>
          <w:rFonts w:hint="eastAsia" w:ascii="方正仿宋_GBK" w:hAnsi="仿宋" w:eastAsia="方正仿宋_GBK" w:cs="Times New Roman"/>
          <w:sz w:val="32"/>
          <w:szCs w:val="32"/>
        </w:rPr>
        <w:t>单位取得的除“财政拨款收入”、“事业收入”、“经营收入”等以外的收入。</w:t>
      </w:r>
    </w:p>
    <w:p w14:paraId="563B8E6F">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59446EF1">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63FBC56A">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6B771C">
      <w:pPr>
        <w:ind w:firstLine="640" w:firstLineChars="200"/>
        <w:rPr>
          <w:rFonts w:ascii="方正仿宋_GBK" w:hAnsi="仿宋_GB2312" w:eastAsia="方正仿宋_GBK" w:cs="仿宋_GB2312"/>
          <w:sz w:val="32"/>
          <w:szCs w:val="20"/>
        </w:rPr>
      </w:pPr>
    </w:p>
    <w:p w14:paraId="37C3C3A2">
      <w:pPr>
        <w:ind w:firstLine="640" w:firstLineChars="200"/>
        <w:rPr>
          <w:rFonts w:ascii="方正仿宋_GBK" w:hAnsi="Times New Roman" w:eastAsia="方正仿宋_GBK" w:cs="Times New Roman"/>
          <w:sz w:val="32"/>
          <w:szCs w:val="20"/>
        </w:rPr>
      </w:pPr>
      <w:r>
        <w:rPr>
          <w:rFonts w:hint="eastAsia" w:ascii="方正仿宋_GBK" w:hAnsi="仿宋_GB2312" w:eastAsia="方正仿宋_GBK" w:cs="仿宋_GB2312"/>
          <w:sz w:val="32"/>
          <w:szCs w:val="20"/>
        </w:rPr>
        <w:t>部门预算公开联系人：王彦杰   联系方式：</w:t>
      </w:r>
      <w:r>
        <w:rPr>
          <w:rFonts w:hint="eastAsia" w:ascii="方正仿宋_GBK" w:hAnsi="Times New Roman" w:eastAsia="方正仿宋_GBK" w:cs="Times New Roman"/>
          <w:sz w:val="32"/>
          <w:szCs w:val="20"/>
        </w:rPr>
        <w:t>023-68378050</w:t>
      </w:r>
      <w:r>
        <w:rPr>
          <w:rFonts w:ascii="方正仿宋_GBK" w:hAnsi="Times New Roman" w:eastAsia="方正仿宋_GBK" w:cs="Times New Roman"/>
          <w:sz w:val="32"/>
          <w:szCs w:val="20"/>
        </w:rPr>
        <w:t xml:space="preserve"> </w:t>
      </w:r>
    </w:p>
    <w:sectPr>
      <w:headerReference r:id="rId3" w:type="default"/>
      <w:footerReference r:id="rId5" w:type="default"/>
      <w:headerReference r:id="rId4" w:type="even"/>
      <w:footerReference r:id="rId6" w:type="even"/>
      <w:pgSz w:w="11906" w:h="16838"/>
      <w:pgMar w:top="2098" w:right="1531" w:bottom="1985"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FFF1C-2878-45FC-842B-5B10CBC1A1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40EA702D-34AE-403A-817D-E2B6926EAD4D}"/>
  </w:font>
  <w:font w:name="华文中宋">
    <w:altName w:val="宋体"/>
    <w:panose1 w:val="02010600040101010101"/>
    <w:charset w:val="86"/>
    <w:family w:val="auto"/>
    <w:pitch w:val="default"/>
    <w:sig w:usb0="00000000" w:usb1="00000000" w:usb2="00000010" w:usb3="00000000" w:csb0="0004009F" w:csb1="00000000"/>
    <w:embedRegular r:id="rId3" w:fontKey="{DBD983BC-2D5A-4020-84B3-D6B007EDCD36}"/>
  </w:font>
  <w:font w:name="方正黑体_GBK">
    <w:panose1 w:val="02010600010101010101"/>
    <w:charset w:val="86"/>
    <w:family w:val="script"/>
    <w:pitch w:val="default"/>
    <w:sig w:usb0="00000001" w:usb1="080E0000" w:usb2="00000000" w:usb3="00000000" w:csb0="00040000" w:csb1="00000000"/>
    <w:embedRegular r:id="rId4" w:fontKey="{2278001D-C5E0-49A7-B2F8-45A0B87C1195}"/>
  </w:font>
  <w:font w:name="仿宋_GB2312">
    <w:altName w:val="仿宋"/>
    <w:panose1 w:val="02010609030101010101"/>
    <w:charset w:val="86"/>
    <w:family w:val="modern"/>
    <w:pitch w:val="default"/>
    <w:sig w:usb0="00000000" w:usb1="00000000" w:usb2="00000010" w:usb3="00000000" w:csb0="00040000" w:csb1="00000000"/>
    <w:embedRegular r:id="rId5" w:fontKey="{298D11D4-17CB-43AD-A2A4-ED057886C9EB}"/>
  </w:font>
  <w:font w:name="仿宋">
    <w:panose1 w:val="02010609060101010101"/>
    <w:charset w:val="86"/>
    <w:family w:val="modern"/>
    <w:pitch w:val="default"/>
    <w:sig w:usb0="800002BF" w:usb1="38CF7CFA" w:usb2="00000016" w:usb3="00000000" w:csb0="00040001" w:csb1="00000000"/>
    <w:embedRegular r:id="rId6" w:fontKey="{C0F1F43E-0309-41BB-9779-A694AE2DE7DC}"/>
  </w:font>
  <w:font w:name="方正楷体_GBK">
    <w:panose1 w:val="02000000000000000000"/>
    <w:charset w:val="86"/>
    <w:family w:val="script"/>
    <w:pitch w:val="default"/>
    <w:sig w:usb0="800002BF" w:usb1="38CF7CFA" w:usb2="00000016" w:usb3="00000000" w:csb0="00040000" w:csb1="00000000"/>
    <w:embedRegular r:id="rId7" w:fontKey="{174E3EE1-7F99-40F2-B35F-33DE258C81E0}"/>
  </w:font>
  <w:font w:name="方正仿宋_GBK">
    <w:panose1 w:val="03000509000000000000"/>
    <w:charset w:val="86"/>
    <w:family w:val="script"/>
    <w:pitch w:val="default"/>
    <w:sig w:usb0="00000001" w:usb1="080E0000" w:usb2="00000000" w:usb3="00000000" w:csb0="00040000" w:csb1="00000000"/>
    <w:embedRegular r:id="rId8" w:fontKey="{A60EBCF6-CA20-4828-83FD-8A3ED1E04D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D8F3">
    <w:pPr>
      <w:pStyle w:val="2"/>
      <w:wordWrap w:val="0"/>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6</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20C4">
    <w:pPr>
      <w:pStyle w:val="2"/>
      <w:ind w:firstLine="140" w:firstLineChars="5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18</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365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D60A"/>
  <w:p w14:paraId="62D623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D2"/>
    <w:rsid w:val="00001B44"/>
    <w:rsid w:val="0000608D"/>
    <w:rsid w:val="00007B39"/>
    <w:rsid w:val="00013B5F"/>
    <w:rsid w:val="00014CDD"/>
    <w:rsid w:val="00030718"/>
    <w:rsid w:val="00032440"/>
    <w:rsid w:val="00034487"/>
    <w:rsid w:val="0005160A"/>
    <w:rsid w:val="00061467"/>
    <w:rsid w:val="00065EA7"/>
    <w:rsid w:val="00072816"/>
    <w:rsid w:val="000733FE"/>
    <w:rsid w:val="0008645B"/>
    <w:rsid w:val="0008650B"/>
    <w:rsid w:val="00094D10"/>
    <w:rsid w:val="000954A8"/>
    <w:rsid w:val="0009760E"/>
    <w:rsid w:val="000B4ED2"/>
    <w:rsid w:val="000E0C73"/>
    <w:rsid w:val="000E2FF7"/>
    <w:rsid w:val="000E3EB3"/>
    <w:rsid w:val="000E457C"/>
    <w:rsid w:val="00100180"/>
    <w:rsid w:val="00103A62"/>
    <w:rsid w:val="00110008"/>
    <w:rsid w:val="00111850"/>
    <w:rsid w:val="0011588D"/>
    <w:rsid w:val="0011699D"/>
    <w:rsid w:val="001334C5"/>
    <w:rsid w:val="00136C2E"/>
    <w:rsid w:val="001378B6"/>
    <w:rsid w:val="00141276"/>
    <w:rsid w:val="00141B91"/>
    <w:rsid w:val="00146A16"/>
    <w:rsid w:val="00153445"/>
    <w:rsid w:val="00161F84"/>
    <w:rsid w:val="001728E6"/>
    <w:rsid w:val="00174B93"/>
    <w:rsid w:val="00183998"/>
    <w:rsid w:val="00193338"/>
    <w:rsid w:val="00196764"/>
    <w:rsid w:val="001979F3"/>
    <w:rsid w:val="001A351F"/>
    <w:rsid w:val="001A670A"/>
    <w:rsid w:val="001B5802"/>
    <w:rsid w:val="001B69E4"/>
    <w:rsid w:val="001C35D0"/>
    <w:rsid w:val="001C5CF2"/>
    <w:rsid w:val="001C63D9"/>
    <w:rsid w:val="001D1C42"/>
    <w:rsid w:val="001D3E58"/>
    <w:rsid w:val="001E27CC"/>
    <w:rsid w:val="001E5D1A"/>
    <w:rsid w:val="001E74DF"/>
    <w:rsid w:val="001F3446"/>
    <w:rsid w:val="001F3DF3"/>
    <w:rsid w:val="001F6695"/>
    <w:rsid w:val="002041BA"/>
    <w:rsid w:val="0020694F"/>
    <w:rsid w:val="002100D8"/>
    <w:rsid w:val="00210BA3"/>
    <w:rsid w:val="002121A9"/>
    <w:rsid w:val="00214900"/>
    <w:rsid w:val="00217E52"/>
    <w:rsid w:val="00236939"/>
    <w:rsid w:val="00245C28"/>
    <w:rsid w:val="00245E95"/>
    <w:rsid w:val="00254E6C"/>
    <w:rsid w:val="0026313D"/>
    <w:rsid w:val="00282291"/>
    <w:rsid w:val="00283124"/>
    <w:rsid w:val="00287E5C"/>
    <w:rsid w:val="002B37D3"/>
    <w:rsid w:val="002B45F7"/>
    <w:rsid w:val="002C0399"/>
    <w:rsid w:val="002C04D8"/>
    <w:rsid w:val="002D2EC7"/>
    <w:rsid w:val="002F2C0C"/>
    <w:rsid w:val="00301CFE"/>
    <w:rsid w:val="00301E5B"/>
    <w:rsid w:val="00307C6B"/>
    <w:rsid w:val="00307D1B"/>
    <w:rsid w:val="00321532"/>
    <w:rsid w:val="00322076"/>
    <w:rsid w:val="00323A03"/>
    <w:rsid w:val="003258A6"/>
    <w:rsid w:val="00326937"/>
    <w:rsid w:val="00336772"/>
    <w:rsid w:val="003425E3"/>
    <w:rsid w:val="003444E0"/>
    <w:rsid w:val="00362B61"/>
    <w:rsid w:val="0037278D"/>
    <w:rsid w:val="00380C70"/>
    <w:rsid w:val="00384D03"/>
    <w:rsid w:val="003867FB"/>
    <w:rsid w:val="00387919"/>
    <w:rsid w:val="00390121"/>
    <w:rsid w:val="00393824"/>
    <w:rsid w:val="00396574"/>
    <w:rsid w:val="003B76E2"/>
    <w:rsid w:val="003B796C"/>
    <w:rsid w:val="003D2948"/>
    <w:rsid w:val="003D61BF"/>
    <w:rsid w:val="003E6ED2"/>
    <w:rsid w:val="003F37CB"/>
    <w:rsid w:val="00401BC6"/>
    <w:rsid w:val="00403DF1"/>
    <w:rsid w:val="00406894"/>
    <w:rsid w:val="00406B1E"/>
    <w:rsid w:val="004168DB"/>
    <w:rsid w:val="004173C1"/>
    <w:rsid w:val="00424D20"/>
    <w:rsid w:val="00425F5E"/>
    <w:rsid w:val="00430F0D"/>
    <w:rsid w:val="004321C2"/>
    <w:rsid w:val="00432402"/>
    <w:rsid w:val="0043682C"/>
    <w:rsid w:val="00444092"/>
    <w:rsid w:val="00452FA0"/>
    <w:rsid w:val="0045337C"/>
    <w:rsid w:val="004625AC"/>
    <w:rsid w:val="0047081E"/>
    <w:rsid w:val="0047473D"/>
    <w:rsid w:val="004752CE"/>
    <w:rsid w:val="00483605"/>
    <w:rsid w:val="00484098"/>
    <w:rsid w:val="00484791"/>
    <w:rsid w:val="00485DC7"/>
    <w:rsid w:val="00486A75"/>
    <w:rsid w:val="00492209"/>
    <w:rsid w:val="004951A2"/>
    <w:rsid w:val="0049526E"/>
    <w:rsid w:val="004960A1"/>
    <w:rsid w:val="004A256C"/>
    <w:rsid w:val="004A2A1F"/>
    <w:rsid w:val="004A46D8"/>
    <w:rsid w:val="004A51C9"/>
    <w:rsid w:val="004A7F1F"/>
    <w:rsid w:val="004C2EFC"/>
    <w:rsid w:val="004C7E87"/>
    <w:rsid w:val="004D654B"/>
    <w:rsid w:val="004E15DD"/>
    <w:rsid w:val="004F160F"/>
    <w:rsid w:val="00502CD4"/>
    <w:rsid w:val="005167D9"/>
    <w:rsid w:val="00516A24"/>
    <w:rsid w:val="0052131C"/>
    <w:rsid w:val="0052494A"/>
    <w:rsid w:val="00544019"/>
    <w:rsid w:val="00551469"/>
    <w:rsid w:val="00555488"/>
    <w:rsid w:val="00560BF8"/>
    <w:rsid w:val="0056135A"/>
    <w:rsid w:val="00571A26"/>
    <w:rsid w:val="00572D0E"/>
    <w:rsid w:val="00584FD7"/>
    <w:rsid w:val="0059536C"/>
    <w:rsid w:val="005A44D8"/>
    <w:rsid w:val="005A51AB"/>
    <w:rsid w:val="005C15BC"/>
    <w:rsid w:val="005D49B2"/>
    <w:rsid w:val="005E22A0"/>
    <w:rsid w:val="005E22FB"/>
    <w:rsid w:val="005F222B"/>
    <w:rsid w:val="005F5DEF"/>
    <w:rsid w:val="00601F2B"/>
    <w:rsid w:val="00603474"/>
    <w:rsid w:val="006176EA"/>
    <w:rsid w:val="006305DC"/>
    <w:rsid w:val="00632586"/>
    <w:rsid w:val="00632BEC"/>
    <w:rsid w:val="00656A77"/>
    <w:rsid w:val="006814AC"/>
    <w:rsid w:val="006A6124"/>
    <w:rsid w:val="006C5C74"/>
    <w:rsid w:val="006C7E34"/>
    <w:rsid w:val="006D2DE9"/>
    <w:rsid w:val="006E7B4C"/>
    <w:rsid w:val="007039E2"/>
    <w:rsid w:val="00711549"/>
    <w:rsid w:val="0071720A"/>
    <w:rsid w:val="00725A84"/>
    <w:rsid w:val="00730654"/>
    <w:rsid w:val="00733594"/>
    <w:rsid w:val="007436FD"/>
    <w:rsid w:val="007452A6"/>
    <w:rsid w:val="00750400"/>
    <w:rsid w:val="007655C2"/>
    <w:rsid w:val="00767E72"/>
    <w:rsid w:val="007929B4"/>
    <w:rsid w:val="0079403B"/>
    <w:rsid w:val="00797126"/>
    <w:rsid w:val="007A04D3"/>
    <w:rsid w:val="007A1875"/>
    <w:rsid w:val="007A50B7"/>
    <w:rsid w:val="007B0C76"/>
    <w:rsid w:val="007B3F4B"/>
    <w:rsid w:val="007C02AD"/>
    <w:rsid w:val="007C64B8"/>
    <w:rsid w:val="007C7FD9"/>
    <w:rsid w:val="007D0159"/>
    <w:rsid w:val="007E2F38"/>
    <w:rsid w:val="007E3019"/>
    <w:rsid w:val="007E51A6"/>
    <w:rsid w:val="00811840"/>
    <w:rsid w:val="008123EB"/>
    <w:rsid w:val="0082074A"/>
    <w:rsid w:val="00821849"/>
    <w:rsid w:val="00824F1B"/>
    <w:rsid w:val="008331DC"/>
    <w:rsid w:val="00851CC3"/>
    <w:rsid w:val="00853C4F"/>
    <w:rsid w:val="008548F4"/>
    <w:rsid w:val="0086354D"/>
    <w:rsid w:val="00863899"/>
    <w:rsid w:val="00864A5E"/>
    <w:rsid w:val="00874C1F"/>
    <w:rsid w:val="00882D8D"/>
    <w:rsid w:val="008830A4"/>
    <w:rsid w:val="00884E0F"/>
    <w:rsid w:val="00891C02"/>
    <w:rsid w:val="008A7356"/>
    <w:rsid w:val="008B277F"/>
    <w:rsid w:val="008B6534"/>
    <w:rsid w:val="008D05E6"/>
    <w:rsid w:val="008D07D4"/>
    <w:rsid w:val="008D43A0"/>
    <w:rsid w:val="008D5CB4"/>
    <w:rsid w:val="008D730C"/>
    <w:rsid w:val="008D7EEF"/>
    <w:rsid w:val="008E1D28"/>
    <w:rsid w:val="008E5B6B"/>
    <w:rsid w:val="008F131C"/>
    <w:rsid w:val="008F6920"/>
    <w:rsid w:val="00902FF2"/>
    <w:rsid w:val="00904040"/>
    <w:rsid w:val="00912A56"/>
    <w:rsid w:val="009132F6"/>
    <w:rsid w:val="00913440"/>
    <w:rsid w:val="00915CD0"/>
    <w:rsid w:val="00920D4D"/>
    <w:rsid w:val="00922FF0"/>
    <w:rsid w:val="00923A26"/>
    <w:rsid w:val="00927A67"/>
    <w:rsid w:val="009325D0"/>
    <w:rsid w:val="00940049"/>
    <w:rsid w:val="00945E77"/>
    <w:rsid w:val="009577E6"/>
    <w:rsid w:val="00963558"/>
    <w:rsid w:val="00986239"/>
    <w:rsid w:val="009A6F02"/>
    <w:rsid w:val="009B722C"/>
    <w:rsid w:val="009C411B"/>
    <w:rsid w:val="009C5B3B"/>
    <w:rsid w:val="009D53B5"/>
    <w:rsid w:val="009F3FC5"/>
    <w:rsid w:val="009F42BE"/>
    <w:rsid w:val="009F7645"/>
    <w:rsid w:val="00A13485"/>
    <w:rsid w:val="00A14350"/>
    <w:rsid w:val="00A210E4"/>
    <w:rsid w:val="00A245DA"/>
    <w:rsid w:val="00A26649"/>
    <w:rsid w:val="00A32D7C"/>
    <w:rsid w:val="00A565CE"/>
    <w:rsid w:val="00A61C58"/>
    <w:rsid w:val="00A62190"/>
    <w:rsid w:val="00A66266"/>
    <w:rsid w:val="00A73DD1"/>
    <w:rsid w:val="00A761EB"/>
    <w:rsid w:val="00A81DB3"/>
    <w:rsid w:val="00A95A78"/>
    <w:rsid w:val="00AA7E00"/>
    <w:rsid w:val="00AB0CE9"/>
    <w:rsid w:val="00AB783F"/>
    <w:rsid w:val="00AC4C50"/>
    <w:rsid w:val="00AD5AEC"/>
    <w:rsid w:val="00AD7874"/>
    <w:rsid w:val="00AE171F"/>
    <w:rsid w:val="00AE7A6C"/>
    <w:rsid w:val="00AE7FE6"/>
    <w:rsid w:val="00AF00A8"/>
    <w:rsid w:val="00AF2B76"/>
    <w:rsid w:val="00B033FA"/>
    <w:rsid w:val="00B07B9F"/>
    <w:rsid w:val="00B07F2D"/>
    <w:rsid w:val="00B125FD"/>
    <w:rsid w:val="00B1534F"/>
    <w:rsid w:val="00B205A4"/>
    <w:rsid w:val="00B30BB8"/>
    <w:rsid w:val="00B36F65"/>
    <w:rsid w:val="00B436B6"/>
    <w:rsid w:val="00B44D63"/>
    <w:rsid w:val="00B45C5C"/>
    <w:rsid w:val="00B52915"/>
    <w:rsid w:val="00B74FA6"/>
    <w:rsid w:val="00B750A6"/>
    <w:rsid w:val="00B765D8"/>
    <w:rsid w:val="00B915E4"/>
    <w:rsid w:val="00BA5359"/>
    <w:rsid w:val="00BA5D0D"/>
    <w:rsid w:val="00BB6A31"/>
    <w:rsid w:val="00BB6B09"/>
    <w:rsid w:val="00BB7900"/>
    <w:rsid w:val="00BC0551"/>
    <w:rsid w:val="00BC79E5"/>
    <w:rsid w:val="00BD6D34"/>
    <w:rsid w:val="00BE06F5"/>
    <w:rsid w:val="00BF2924"/>
    <w:rsid w:val="00BF56B1"/>
    <w:rsid w:val="00C13766"/>
    <w:rsid w:val="00C23A94"/>
    <w:rsid w:val="00C35458"/>
    <w:rsid w:val="00C3719B"/>
    <w:rsid w:val="00C44835"/>
    <w:rsid w:val="00C5575D"/>
    <w:rsid w:val="00C63704"/>
    <w:rsid w:val="00C67E15"/>
    <w:rsid w:val="00C717A5"/>
    <w:rsid w:val="00C83024"/>
    <w:rsid w:val="00C87FB5"/>
    <w:rsid w:val="00C93E28"/>
    <w:rsid w:val="00C95DD3"/>
    <w:rsid w:val="00CE5159"/>
    <w:rsid w:val="00CE7D5B"/>
    <w:rsid w:val="00CF3F69"/>
    <w:rsid w:val="00D019B6"/>
    <w:rsid w:val="00D02834"/>
    <w:rsid w:val="00D03ECA"/>
    <w:rsid w:val="00D2216F"/>
    <w:rsid w:val="00D23A50"/>
    <w:rsid w:val="00D31F90"/>
    <w:rsid w:val="00D44024"/>
    <w:rsid w:val="00D47AA5"/>
    <w:rsid w:val="00D55411"/>
    <w:rsid w:val="00D55C67"/>
    <w:rsid w:val="00D61736"/>
    <w:rsid w:val="00D77691"/>
    <w:rsid w:val="00D8728D"/>
    <w:rsid w:val="00D87B2F"/>
    <w:rsid w:val="00D925B8"/>
    <w:rsid w:val="00D95C13"/>
    <w:rsid w:val="00DA08BB"/>
    <w:rsid w:val="00DA3FF7"/>
    <w:rsid w:val="00DD5D3E"/>
    <w:rsid w:val="00DD7752"/>
    <w:rsid w:val="00DE6027"/>
    <w:rsid w:val="00DF18F1"/>
    <w:rsid w:val="00E02BE2"/>
    <w:rsid w:val="00E0715B"/>
    <w:rsid w:val="00E07B6D"/>
    <w:rsid w:val="00E20E8D"/>
    <w:rsid w:val="00E22BC1"/>
    <w:rsid w:val="00E25A87"/>
    <w:rsid w:val="00E3222C"/>
    <w:rsid w:val="00E32702"/>
    <w:rsid w:val="00E364E3"/>
    <w:rsid w:val="00E41600"/>
    <w:rsid w:val="00E443B5"/>
    <w:rsid w:val="00E4792F"/>
    <w:rsid w:val="00E53D51"/>
    <w:rsid w:val="00E57709"/>
    <w:rsid w:val="00E60C9E"/>
    <w:rsid w:val="00E62867"/>
    <w:rsid w:val="00E67181"/>
    <w:rsid w:val="00E745A2"/>
    <w:rsid w:val="00E771C6"/>
    <w:rsid w:val="00E87D76"/>
    <w:rsid w:val="00E9419F"/>
    <w:rsid w:val="00E95840"/>
    <w:rsid w:val="00EB3695"/>
    <w:rsid w:val="00EB4ECC"/>
    <w:rsid w:val="00EB60E0"/>
    <w:rsid w:val="00EF3822"/>
    <w:rsid w:val="00F0550D"/>
    <w:rsid w:val="00F14F17"/>
    <w:rsid w:val="00F156A8"/>
    <w:rsid w:val="00F227A9"/>
    <w:rsid w:val="00F26034"/>
    <w:rsid w:val="00F310D0"/>
    <w:rsid w:val="00F42433"/>
    <w:rsid w:val="00F436E6"/>
    <w:rsid w:val="00F53EA8"/>
    <w:rsid w:val="00F5475A"/>
    <w:rsid w:val="00F64284"/>
    <w:rsid w:val="00F7602E"/>
    <w:rsid w:val="00F772BB"/>
    <w:rsid w:val="00F84A17"/>
    <w:rsid w:val="00F85AA0"/>
    <w:rsid w:val="00F86ABF"/>
    <w:rsid w:val="00F9336A"/>
    <w:rsid w:val="00F93486"/>
    <w:rsid w:val="00F93AF0"/>
    <w:rsid w:val="00FA195D"/>
    <w:rsid w:val="00FA61B5"/>
    <w:rsid w:val="00FC0ED3"/>
    <w:rsid w:val="00FD04C7"/>
    <w:rsid w:val="00FE41E0"/>
    <w:rsid w:val="00FF4DFC"/>
    <w:rsid w:val="00FF7AD6"/>
    <w:rsid w:val="58A7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9B79-8C56-41D5-B9F9-7C6EF854C6A3}">
  <ds:schemaRefs/>
</ds:datastoreItem>
</file>

<file path=docProps/app.xml><?xml version="1.0" encoding="utf-8"?>
<Properties xmlns="http://schemas.openxmlformats.org/officeDocument/2006/extended-properties" xmlns:vt="http://schemas.openxmlformats.org/officeDocument/2006/docPropsVTypes">
  <Template>Normal</Template>
  <Pages>6</Pages>
  <Words>2428</Words>
  <Characters>2754</Characters>
  <Lines>19</Lines>
  <Paragraphs>5</Paragraphs>
  <TotalTime>318</TotalTime>
  <ScaleCrop>false</ScaleCrop>
  <LinksUpToDate>false</LinksUpToDate>
  <CharactersWithSpaces>2760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2023-04-17T06:27:00Z</dcterms:created>
  <dc:creator>重庆市公安局高新区分局</dc:creator>
  <cp:lastModifiedBy>silence</cp:lastModifiedBy>
  <dcterms:modified xsi:type="dcterms:W3CDTF">2025-05-06T09:43:50Z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eyJoZGlkIjoiZjRmYWUxOWJhMWE5OGFmZGQyNzA0NjBkZTNhOGRjMDEiLCJ1c2VySWQiOiIyNDg4ODMzNzUifQ==</vt:lpwstr>
  </property>
  <property fmtid="{D5CDD505-2E9C-101B-9397-08002B2CF9AE}" pid="3" name="KSOProductBuildVer">
    <vt:lpwstr>2052-12.1.0.20784</vt:lpwstr>
  </property>
  <property fmtid="{D5CDD505-2E9C-101B-9397-08002B2CF9AE}" pid="4" name="ICV">
    <vt:lpwstr>00C87FF7D3B741BC8679164405872F33_12</vt:lpwstr>
  </property>
</Properties>
</file>