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4E3C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s="华文中宋"/>
          <w:sz w:val="44"/>
          <w:szCs w:val="44"/>
          <w:lang w:eastAsia="zh-CN"/>
        </w:rPr>
      </w:pPr>
      <w:r>
        <w:rPr>
          <w:rFonts w:hint="eastAsia" w:ascii="方正小标宋_GBK" w:hAnsi="华文中宋" w:eastAsia="方正小标宋_GBK" w:cs="华文中宋"/>
          <w:sz w:val="44"/>
          <w:szCs w:val="44"/>
          <w:lang w:eastAsia="zh-CN"/>
        </w:rPr>
        <w:t>曾家镇卫生院</w:t>
      </w:r>
    </w:p>
    <w:p w14:paraId="1CE12B4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w:t>
      </w:r>
      <w:r>
        <w:rPr>
          <w:rFonts w:hint="eastAsia" w:ascii="方正小标宋_GBK" w:hAnsi="华文中宋" w:eastAsia="方正小标宋_GBK" w:cs="华文中宋"/>
          <w:sz w:val="44"/>
          <w:szCs w:val="44"/>
          <w:lang w:val="en-US" w:eastAsia="zh-CN"/>
        </w:rPr>
        <w:t>5</w:t>
      </w:r>
      <w:r>
        <w:rPr>
          <w:rFonts w:hint="eastAsia" w:ascii="方正小标宋_GBK" w:hAnsi="华文中宋" w:eastAsia="方正小标宋_GBK" w:cs="华文中宋"/>
          <w:sz w:val="44"/>
          <w:szCs w:val="44"/>
        </w:rPr>
        <w:t>年单位预算情况说明</w:t>
      </w:r>
    </w:p>
    <w:p w14:paraId="5BB56629">
      <w:pPr>
        <w:keepNext w:val="0"/>
        <w:keepLines w:val="0"/>
        <w:pageBreakBefore w:val="0"/>
        <w:kinsoku/>
        <w:wordWrap/>
        <w:overflowPunct/>
        <w:topLinePunct w:val="0"/>
        <w:autoSpaceDE/>
        <w:autoSpaceDN/>
        <w:bidi w:val="0"/>
        <w:adjustRightInd/>
        <w:snapToGrid/>
        <w:spacing w:line="560" w:lineRule="exact"/>
        <w:ind w:firstLine="880" w:firstLineChars="200"/>
        <w:jc w:val="center"/>
        <w:textAlignment w:val="auto"/>
        <w:rPr>
          <w:rFonts w:hint="eastAsia" w:ascii="华文中宋" w:hAnsi="华文中宋" w:eastAsia="华文中宋" w:cs="华文中宋"/>
          <w:sz w:val="44"/>
          <w:szCs w:val="44"/>
        </w:rPr>
      </w:pPr>
    </w:p>
    <w:p w14:paraId="013BFD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18D7BA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（一）职能职责</w:t>
      </w:r>
    </w:p>
    <w:p w14:paraId="5202092B">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ascii="方正仿宋_GBK" w:hAnsi="仿宋_GB2312" w:eastAsia="方正仿宋_GBK" w:cs="仿宋_GB2312"/>
          <w:sz w:val="32"/>
        </w:rPr>
      </w:pPr>
      <w:r>
        <w:rPr>
          <w:rFonts w:hint="eastAsia" w:ascii="方正仿宋_GBK" w:hAnsi="仿宋_GB2312" w:eastAsia="方正仿宋_GBK" w:cs="仿宋_GB2312"/>
          <w:sz w:val="32"/>
        </w:rPr>
        <w:t>1</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开展基本公共</w:t>
      </w:r>
      <w:bookmarkStart w:id="0" w:name="_GoBack"/>
      <w:bookmarkEnd w:id="0"/>
      <w:r>
        <w:rPr>
          <w:rFonts w:hint="eastAsia" w:ascii="方正仿宋_GBK" w:hAnsi="仿宋_GB2312" w:eastAsia="方正仿宋_GBK" w:cs="仿宋_GB2312"/>
          <w:sz w:val="32"/>
        </w:rPr>
        <w:t>卫生服务。主要包括承担辖区内疾病控制、妇幼保健、健康教育、残疾人康复、计划生育指导等基本公共卫生服务，协助或独立完成重大公共卫生服务项目、卫生应急等任务。</w:t>
      </w:r>
    </w:p>
    <w:p w14:paraId="79F3552D">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ascii="方正仿宋_GBK" w:hAnsi="仿宋_GB2312" w:eastAsia="方正仿宋_GBK" w:cs="仿宋_GB2312"/>
          <w:sz w:val="32"/>
        </w:rPr>
      </w:pPr>
      <w:r>
        <w:rPr>
          <w:rFonts w:hint="eastAsia" w:ascii="方正仿宋_GBK" w:hAnsi="仿宋_GB2312" w:eastAsia="方正仿宋_GBK" w:cs="仿宋_GB2312"/>
          <w:sz w:val="32"/>
        </w:rPr>
        <w:t>2</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开展基本诊疗服务。主要包括使用适宜技术、设备和基本药物，开展常见病、多发病的门诊和住院诊疗、院内外急救、转诊和中医药等服务。</w:t>
      </w:r>
    </w:p>
    <w:p w14:paraId="07DA7BB1">
      <w:pPr>
        <w:pStyle w:val="4"/>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ascii="方正仿宋_GBK" w:hAnsi="仿宋_GB2312" w:eastAsia="方正仿宋_GBK" w:cs="仿宋_GB2312"/>
          <w:sz w:val="32"/>
        </w:rPr>
      </w:pPr>
      <w:r>
        <w:rPr>
          <w:rFonts w:hint="eastAsia" w:ascii="方正仿宋_GBK" w:hAnsi="仿宋_GB2312" w:eastAsia="方正仿宋_GBK" w:cs="仿宋_GB2312"/>
          <w:sz w:val="32"/>
        </w:rPr>
        <w:t>3</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开展计划生育服务。主要包括承担计划生育宣传教育、技术服务、优生指导、药具发放、信息咨询、随访服务、生殖保健、人员培训等八项任务；落实妇幼重大公共卫生服务项目和基本公共卫生服务项目，配合承担孕前优生健康检查项目等生理缺陷综合防治工作；做好妇幼保健计划生育服务相关信息的收集、整理和上报工作；负责对村（社区）级服务人员提供业务培训指导。</w:t>
      </w:r>
    </w:p>
    <w:p w14:paraId="5F7B2EB0">
      <w:pPr>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4</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做好其他相关工作。主要包括协助镇人民政府制定、实施</w:t>
      </w:r>
    </w:p>
    <w:p w14:paraId="1B8ADF19">
      <w:pPr>
        <w:keepNext w:val="0"/>
        <w:keepLines w:val="0"/>
        <w:pageBreakBefore w:val="0"/>
        <w:tabs>
          <w:tab w:val="center" w:pos="4153"/>
          <w:tab w:val="left" w:pos="7275"/>
        </w:tabs>
        <w:kinsoku/>
        <w:wordWrap/>
        <w:overflowPunct/>
        <w:topLinePunct w:val="0"/>
        <w:autoSpaceDE/>
        <w:autoSpaceDN/>
        <w:bidi w:val="0"/>
        <w:adjustRightInd/>
        <w:snapToGrid/>
        <w:spacing w:line="560" w:lineRule="exact"/>
        <w:jc w:val="left"/>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农村基本医疗保健规划，开展爱国卫生工作。</w:t>
      </w:r>
    </w:p>
    <w:p w14:paraId="77EE4E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20"/>
        </w:rPr>
      </w:pPr>
      <w:r>
        <w:rPr>
          <w:rFonts w:hint="eastAsia" w:ascii="方正楷体_GBK" w:hAnsi="方正楷体_GBK" w:eastAsia="方正楷体_GBK" w:cs="方正楷体_GBK"/>
          <w:sz w:val="32"/>
          <w:szCs w:val="20"/>
        </w:rPr>
        <w:t>（二）单位构成</w:t>
      </w:r>
    </w:p>
    <w:p w14:paraId="10D2A4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lang w:eastAsia="zh-CN"/>
        </w:rPr>
        <w:t>曾家镇卫生院</w:t>
      </w:r>
      <w:r>
        <w:rPr>
          <w:rFonts w:hint="eastAsia" w:ascii="方正仿宋_GBK" w:hAnsi="微软雅黑" w:eastAsia="方正仿宋_GBK" w:cs="宋体"/>
          <w:kern w:val="0"/>
          <w:sz w:val="32"/>
          <w:szCs w:val="32"/>
        </w:rPr>
        <w:t>成立于1957年，是一所集医疗、</w:t>
      </w:r>
      <w:r>
        <w:rPr>
          <w:rFonts w:hint="eastAsia" w:ascii="方正仿宋_GBK" w:hAnsi="微软雅黑" w:eastAsia="方正仿宋_GBK" w:cs="宋体"/>
          <w:kern w:val="0"/>
          <w:sz w:val="32"/>
          <w:szCs w:val="32"/>
          <w:lang w:eastAsia="zh-CN"/>
        </w:rPr>
        <w:t>教学、科研、预防、保健、</w:t>
      </w:r>
      <w:r>
        <w:rPr>
          <w:rFonts w:hint="eastAsia" w:ascii="方正仿宋_GBK" w:hAnsi="微软雅黑" w:eastAsia="方正仿宋_GBK" w:cs="宋体"/>
          <w:kern w:val="0"/>
          <w:sz w:val="32"/>
          <w:szCs w:val="32"/>
        </w:rPr>
        <w:t>健康体检为一体的</w:t>
      </w:r>
      <w:r>
        <w:rPr>
          <w:rFonts w:hint="eastAsia" w:ascii="方正仿宋_GBK" w:hAnsi="微软雅黑" w:eastAsia="方正仿宋_GBK" w:cs="宋体"/>
          <w:kern w:val="0"/>
          <w:sz w:val="32"/>
          <w:szCs w:val="32"/>
          <w:lang w:eastAsia="zh-CN"/>
        </w:rPr>
        <w:t>乡镇卫生院</w:t>
      </w:r>
      <w:r>
        <w:rPr>
          <w:rFonts w:hint="eastAsia" w:ascii="方正仿宋_GBK" w:hAnsi="微软雅黑" w:eastAsia="方正仿宋_GBK" w:cs="宋体"/>
          <w:kern w:val="0"/>
          <w:sz w:val="32"/>
          <w:szCs w:val="32"/>
        </w:rPr>
        <w:t>。</w:t>
      </w:r>
    </w:p>
    <w:p w14:paraId="01C4BA5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方正仿宋_GBK" w:hAnsi="微软雅黑" w:eastAsia="方正仿宋_GBK" w:cs="宋体"/>
          <w:kern w:val="0"/>
          <w:sz w:val="32"/>
          <w:szCs w:val="32"/>
        </w:rPr>
      </w:pPr>
      <w:r>
        <w:rPr>
          <w:rFonts w:hint="eastAsia" w:ascii="方正仿宋_GBK" w:hAnsi="微软雅黑" w:eastAsia="方正仿宋_GBK" w:cs="宋体"/>
          <w:kern w:val="0"/>
          <w:sz w:val="32"/>
          <w:szCs w:val="32"/>
        </w:rPr>
        <w:t>医院是“全国群众满意的乡镇卫生院”“国家基层医疗机构呼吸疾病规范化防诊治体系与能力建设项目优秀单位”“国家基层血管健康管理中心示范单位”“重庆市优秀卫生单位”“重庆市工人先锋号”“重庆市健康促进医院”“重庆市预防接种示范门诊”。</w:t>
      </w:r>
    </w:p>
    <w:p w14:paraId="1CA6382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医院占地13亩，建筑面积</w:t>
      </w:r>
      <w:r>
        <w:rPr>
          <w:rFonts w:hint="eastAsia" w:ascii="方正仿宋_GBK" w:eastAsia="方正仿宋_GBK"/>
          <w:sz w:val="32"/>
        </w:rPr>
        <w:t>11046</w:t>
      </w:r>
      <w:r>
        <w:rPr>
          <w:rFonts w:hint="eastAsia" w:ascii="方正仿宋_GBK" w:hAnsi="微软雅黑" w:eastAsia="方正仿宋_GBK" w:cs="宋体"/>
          <w:kern w:val="0"/>
          <w:sz w:val="32"/>
          <w:szCs w:val="32"/>
        </w:rPr>
        <w:t>平方米。现设有全科、急诊重症医学科、内科（呼吸、内分泌、肿瘤、心血管、消化、神经）、普外</w:t>
      </w:r>
      <w:r>
        <w:rPr>
          <w:rFonts w:hint="eastAsia" w:ascii="方正仿宋_GBK" w:hAnsi="微软雅黑" w:eastAsia="方正仿宋_GBK" w:cs="宋体"/>
          <w:kern w:val="0"/>
          <w:sz w:val="32"/>
          <w:szCs w:val="32"/>
          <w:lang w:eastAsia="zh-CN"/>
        </w:rPr>
        <w:t>科</w:t>
      </w:r>
      <w:r>
        <w:rPr>
          <w:rFonts w:hint="eastAsia" w:ascii="方正仿宋_GBK" w:hAnsi="微软雅黑" w:eastAsia="方正仿宋_GBK" w:cs="宋体"/>
          <w:kern w:val="0"/>
          <w:sz w:val="32"/>
          <w:szCs w:val="32"/>
        </w:rPr>
        <w:t>、骨与创伤</w:t>
      </w:r>
      <w:r>
        <w:rPr>
          <w:rFonts w:hint="eastAsia" w:ascii="方正仿宋_GBK" w:hAnsi="微软雅黑" w:eastAsia="方正仿宋_GBK" w:cs="宋体"/>
          <w:kern w:val="0"/>
          <w:sz w:val="32"/>
          <w:szCs w:val="32"/>
          <w:lang w:eastAsia="zh-CN"/>
        </w:rPr>
        <w:t>科</w:t>
      </w:r>
      <w:r>
        <w:rPr>
          <w:rFonts w:hint="eastAsia" w:ascii="方正仿宋_GBK" w:hAnsi="微软雅黑" w:eastAsia="方正仿宋_GBK" w:cs="宋体"/>
          <w:kern w:val="0"/>
          <w:sz w:val="32"/>
          <w:szCs w:val="32"/>
        </w:rPr>
        <w:t>、</w:t>
      </w:r>
      <w:r>
        <w:rPr>
          <w:rFonts w:hint="eastAsia" w:ascii="方正仿宋_GBK" w:hAnsi="微软雅黑" w:eastAsia="方正仿宋_GBK" w:cs="宋体"/>
          <w:kern w:val="0"/>
          <w:sz w:val="32"/>
          <w:szCs w:val="32"/>
          <w:lang w:eastAsia="zh-CN"/>
        </w:rPr>
        <w:t>神经外科、泌尿外科、眼耳鼻喉科</w:t>
      </w:r>
      <w:r>
        <w:rPr>
          <w:rFonts w:hint="eastAsia" w:ascii="方正仿宋_GBK" w:hAnsi="微软雅黑" w:eastAsia="方正仿宋_GBK" w:cs="宋体"/>
          <w:kern w:val="0"/>
          <w:sz w:val="32"/>
          <w:szCs w:val="32"/>
        </w:rPr>
        <w:t>、妇产科、儿科、中医科、口腔科、耳鼻咽喉科、肛肠科、皮肤科、医疗美容科、手术麻醉科、病理科、医学检验科、医学影像科、公共卫生科、预防保健科等科室；设有外科</w:t>
      </w:r>
      <w:r>
        <w:rPr>
          <w:rFonts w:hint="eastAsia" w:ascii="方正仿宋_GBK" w:hAnsi="微软雅黑" w:eastAsia="方正仿宋_GBK" w:cs="宋体"/>
          <w:kern w:val="0"/>
          <w:sz w:val="32"/>
          <w:szCs w:val="32"/>
          <w:lang w:eastAsia="zh-CN"/>
        </w:rPr>
        <w:t>（普外、骨与创伤、泌尿外科）</w:t>
      </w:r>
      <w:r>
        <w:rPr>
          <w:rFonts w:hint="eastAsia" w:ascii="方正仿宋_GBK" w:hAnsi="微软雅黑" w:eastAsia="方正仿宋_GBK" w:cs="宋体"/>
          <w:kern w:val="0"/>
          <w:sz w:val="32"/>
          <w:szCs w:val="32"/>
        </w:rPr>
        <w:t>、内一科、内二科、急诊重症医学科</w:t>
      </w:r>
      <w:r>
        <w:rPr>
          <w:rFonts w:hint="eastAsia" w:ascii="方正仿宋_GBK" w:hAnsi="微软雅黑" w:eastAsia="方正仿宋_GBK" w:cs="宋体"/>
          <w:kern w:val="0"/>
          <w:sz w:val="32"/>
          <w:szCs w:val="32"/>
          <w:lang w:eastAsia="zh-CN"/>
        </w:rPr>
        <w:t>（急诊重症、眼耳鼻喉科）、妇产科</w:t>
      </w:r>
      <w:r>
        <w:rPr>
          <w:rFonts w:hint="eastAsia" w:ascii="方正仿宋_GBK" w:hAnsi="微软雅黑" w:eastAsia="方正仿宋_GBK" w:cs="宋体"/>
          <w:kern w:val="0"/>
          <w:sz w:val="32"/>
          <w:szCs w:val="32"/>
        </w:rPr>
        <w:t>等</w:t>
      </w:r>
      <w:r>
        <w:rPr>
          <w:rFonts w:hint="eastAsia" w:ascii="方正仿宋_GBK" w:hAnsi="微软雅黑" w:eastAsia="方正仿宋_GBK" w:cs="宋体"/>
          <w:kern w:val="0"/>
          <w:sz w:val="32"/>
          <w:szCs w:val="32"/>
          <w:lang w:val="en-US" w:eastAsia="zh-CN"/>
        </w:rPr>
        <w:t>5</w:t>
      </w:r>
      <w:r>
        <w:rPr>
          <w:rFonts w:hint="eastAsia" w:ascii="方正仿宋_GBK" w:hAnsi="微软雅黑" w:eastAsia="方正仿宋_GBK" w:cs="宋体"/>
          <w:kern w:val="0"/>
          <w:sz w:val="32"/>
          <w:szCs w:val="32"/>
        </w:rPr>
        <w:t>个住院病区及千级层流手术室1间；拥有多层螺旋CT、超高清腹腔镜、数字化X射线摄影系统（DR）、高频移动式C臂、高端彩超仪、超声骨密度仪、肺功能检测仪、纤维支气管镜、电子纤维胃镜、鼻窦内窥镜、电子鼻咽喉镜</w:t>
      </w:r>
      <w:r>
        <w:rPr>
          <w:rFonts w:hint="eastAsia" w:ascii="方正仿宋_GBK" w:hAnsi="微软雅黑" w:eastAsia="方正仿宋_GBK" w:cs="宋体"/>
          <w:kern w:val="0"/>
          <w:sz w:val="32"/>
          <w:szCs w:val="32"/>
          <w:lang w:eastAsia="zh-CN"/>
        </w:rPr>
        <w:t>、宫腔镜、</w:t>
      </w:r>
      <w:r>
        <w:rPr>
          <w:rFonts w:hint="eastAsia" w:ascii="方正仿宋_GBK" w:hAnsi="微软雅黑" w:eastAsia="方正仿宋_GBK" w:cs="宋体"/>
          <w:kern w:val="0"/>
          <w:sz w:val="32"/>
          <w:szCs w:val="32"/>
        </w:rPr>
        <w:t>超导可视人流机、全自动核酸提取仪、全自动医用PCR分析系统、全自动血液分析仪、全自动血培养仪、细菌测定仪等诊疗设备。年诊疗约1</w:t>
      </w:r>
      <w:r>
        <w:rPr>
          <w:rFonts w:hint="eastAsia" w:ascii="方正仿宋_GBK" w:hAnsi="微软雅黑" w:eastAsia="方正仿宋_GBK" w:cs="宋体"/>
          <w:kern w:val="0"/>
          <w:sz w:val="32"/>
          <w:szCs w:val="32"/>
          <w:lang w:val="en-US" w:eastAsia="zh-CN"/>
        </w:rPr>
        <w:t>9</w:t>
      </w:r>
      <w:r>
        <w:rPr>
          <w:rFonts w:hint="eastAsia" w:ascii="方正仿宋_GBK" w:hAnsi="微软雅黑" w:eastAsia="方正仿宋_GBK" w:cs="宋体"/>
          <w:kern w:val="0"/>
          <w:sz w:val="32"/>
          <w:szCs w:val="32"/>
        </w:rPr>
        <w:t>万人次，住院0.</w:t>
      </w:r>
      <w:r>
        <w:rPr>
          <w:rFonts w:hint="eastAsia" w:ascii="方正仿宋_GBK" w:hAnsi="微软雅黑" w:eastAsia="方正仿宋_GBK" w:cs="宋体"/>
          <w:kern w:val="0"/>
          <w:sz w:val="32"/>
          <w:szCs w:val="32"/>
          <w:lang w:val="en-US" w:eastAsia="zh-CN"/>
        </w:rPr>
        <w:t>7</w:t>
      </w:r>
      <w:r>
        <w:rPr>
          <w:rFonts w:hint="eastAsia" w:ascii="方正仿宋_GBK" w:hAnsi="微软雅黑" w:eastAsia="方正仿宋_GBK" w:cs="宋体"/>
          <w:kern w:val="0"/>
          <w:sz w:val="32"/>
          <w:szCs w:val="32"/>
        </w:rPr>
        <w:t>万人次。</w:t>
      </w:r>
    </w:p>
    <w:p w14:paraId="32780AE1">
      <w:pPr>
        <w:pStyle w:val="4"/>
        <w:keepNext w:val="0"/>
        <w:keepLines w:val="0"/>
        <w:pageBreakBefore w:val="0"/>
        <w:numPr>
          <w:ilvl w:val="0"/>
          <w:numId w:val="0"/>
        </w:numPr>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微软雅黑" w:eastAsia="方正仿宋_GBK" w:cs="宋体"/>
          <w:kern w:val="0"/>
          <w:sz w:val="32"/>
          <w:szCs w:val="32"/>
        </w:rPr>
      </w:pPr>
      <w:r>
        <w:rPr>
          <w:rFonts w:hint="eastAsia" w:ascii="方正仿宋_GBK" w:hAnsi="微软雅黑" w:eastAsia="方正仿宋_GBK" w:cs="宋体"/>
          <w:kern w:val="0"/>
          <w:sz w:val="32"/>
          <w:szCs w:val="32"/>
        </w:rPr>
        <w:t>目前</w:t>
      </w:r>
      <w:r>
        <w:rPr>
          <w:rFonts w:hint="eastAsia" w:ascii="方正仿宋_GBK" w:hAnsi="微软雅黑" w:eastAsia="方正仿宋_GBK" w:cs="宋体"/>
          <w:kern w:val="0"/>
          <w:sz w:val="32"/>
          <w:szCs w:val="32"/>
          <w:lang w:eastAsia="zh-CN"/>
        </w:rPr>
        <w:t>医院</w:t>
      </w:r>
      <w:r>
        <w:rPr>
          <w:rFonts w:hint="eastAsia" w:ascii="方正仿宋_GBK" w:hAnsi="微软雅黑" w:eastAsia="方正仿宋_GBK" w:cs="宋体"/>
          <w:kern w:val="0"/>
          <w:sz w:val="32"/>
          <w:szCs w:val="32"/>
        </w:rPr>
        <w:t>已接入重庆市120院前急救网络，并建成首家区</w:t>
      </w:r>
    </w:p>
    <w:p w14:paraId="66E410E9">
      <w:pPr>
        <w:pStyle w:val="4"/>
        <w:keepNext w:val="0"/>
        <w:keepLines w:val="0"/>
        <w:pageBreakBefore w:val="0"/>
        <w:numPr>
          <w:ilvl w:val="0"/>
          <w:numId w:val="0"/>
        </w:numPr>
        <w:tabs>
          <w:tab w:val="center" w:pos="4153"/>
          <w:tab w:val="left" w:pos="7275"/>
        </w:tabs>
        <w:kinsoku/>
        <w:wordWrap/>
        <w:overflowPunct/>
        <w:topLinePunct w:val="0"/>
        <w:autoSpaceDE/>
        <w:autoSpaceDN/>
        <w:bidi w:val="0"/>
        <w:adjustRightInd/>
        <w:snapToGrid/>
        <w:spacing w:line="560" w:lineRule="exact"/>
        <w:jc w:val="left"/>
        <w:textAlignment w:val="auto"/>
        <w:rPr>
          <w:rFonts w:hint="eastAsia" w:ascii="方正黑体_GBK" w:hAnsi="黑体" w:eastAsia="方正黑体_GBK" w:cs="仿宋_GB2312"/>
          <w:sz w:val="32"/>
          <w:szCs w:val="20"/>
        </w:rPr>
      </w:pPr>
      <w:r>
        <w:rPr>
          <w:rFonts w:hint="eastAsia" w:ascii="方正仿宋_GBK" w:hAnsi="微软雅黑" w:eastAsia="方正仿宋_GBK" w:cs="宋体"/>
          <w:kern w:val="0"/>
          <w:sz w:val="32"/>
          <w:szCs w:val="32"/>
        </w:rPr>
        <w:t>属PCR实验室</w:t>
      </w:r>
      <w:r>
        <w:rPr>
          <w:rFonts w:hint="eastAsia" w:ascii="方正仿宋_GBK" w:hAnsi="微软雅黑" w:eastAsia="方正仿宋_GBK" w:cs="宋体"/>
          <w:kern w:val="0"/>
          <w:sz w:val="32"/>
          <w:szCs w:val="32"/>
          <w:lang w:eastAsia="zh-CN"/>
        </w:rPr>
        <w:t>、区域</w:t>
      </w:r>
      <w:r>
        <w:rPr>
          <w:rFonts w:hint="eastAsia" w:ascii="方正仿宋_GBK" w:hAnsi="微软雅黑" w:eastAsia="方正仿宋_GBK" w:cs="宋体"/>
          <w:kern w:val="0"/>
          <w:sz w:val="32"/>
          <w:szCs w:val="32"/>
        </w:rPr>
        <w:t>放射远程诊断中心</w:t>
      </w:r>
      <w:r>
        <w:rPr>
          <w:rFonts w:hint="eastAsia" w:ascii="方正仿宋_GBK" w:hAnsi="微软雅黑" w:eastAsia="方正仿宋_GBK" w:cs="宋体"/>
          <w:kern w:val="0"/>
          <w:sz w:val="32"/>
          <w:szCs w:val="32"/>
          <w:lang w:eastAsia="zh-CN"/>
        </w:rPr>
        <w:t>、</w:t>
      </w:r>
      <w:r>
        <w:rPr>
          <w:rFonts w:hint="eastAsia" w:ascii="方正仿宋_GBK" w:eastAsia="方正仿宋_GBK"/>
          <w:sz w:val="32"/>
          <w:lang w:eastAsia="zh-CN"/>
        </w:rPr>
        <w:t>区域</w:t>
      </w:r>
      <w:r>
        <w:rPr>
          <w:rFonts w:hint="eastAsia" w:ascii="方正仿宋_GBK" w:eastAsia="方正仿宋_GBK"/>
          <w:sz w:val="32"/>
        </w:rPr>
        <w:t>临床检验中心、</w:t>
      </w:r>
      <w:r>
        <w:rPr>
          <w:rFonts w:hint="eastAsia" w:ascii="方正仿宋_GBK" w:eastAsia="方正仿宋_GBK"/>
          <w:sz w:val="32"/>
          <w:lang w:eastAsia="zh-CN"/>
        </w:rPr>
        <w:t>区域手术中心和区域</w:t>
      </w:r>
      <w:r>
        <w:rPr>
          <w:rFonts w:hint="eastAsia" w:ascii="方正仿宋_GBK" w:eastAsia="方正仿宋_GBK"/>
          <w:sz w:val="32"/>
        </w:rPr>
        <w:t>消毒供应中心。</w:t>
      </w:r>
    </w:p>
    <w:p w14:paraId="39A5C8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2DB514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10871.9</w:t>
      </w:r>
      <w:r>
        <w:rPr>
          <w:rFonts w:hint="eastAsia" w:ascii="方正仿宋_GBK" w:hAnsi="仿宋_GB2312" w:eastAsia="方正仿宋_GBK" w:cs="仿宋_GB2312"/>
          <w:sz w:val="32"/>
          <w:szCs w:val="20"/>
        </w:rPr>
        <w:t>万元，其中：一般公共预算拨款</w:t>
      </w:r>
      <w:r>
        <w:rPr>
          <w:rFonts w:hint="eastAsia" w:ascii="方正仿宋_GBK" w:hAnsi="仿宋_GB2312" w:eastAsia="方正仿宋_GBK" w:cs="仿宋_GB2312"/>
          <w:sz w:val="32"/>
          <w:szCs w:val="20"/>
          <w:lang w:val="en-US" w:eastAsia="zh-CN"/>
        </w:rPr>
        <w:t>571.9</w:t>
      </w:r>
      <w:r>
        <w:rPr>
          <w:rFonts w:hint="eastAsia" w:ascii="方正仿宋_GBK" w:hAnsi="仿宋_GB2312" w:eastAsia="方正仿宋_GBK" w:cs="仿宋_GB2312"/>
          <w:sz w:val="32"/>
          <w:szCs w:val="20"/>
        </w:rPr>
        <w:t>万元，政府性基金预算拨款</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万元，国有资本经营预算收入</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万元，事业收入</w:t>
      </w:r>
      <w:r>
        <w:rPr>
          <w:rFonts w:hint="eastAsia" w:ascii="方正仿宋_GBK" w:hAnsi="仿宋_GB2312" w:eastAsia="方正仿宋_GBK" w:cs="仿宋_GB2312"/>
          <w:sz w:val="32"/>
          <w:szCs w:val="20"/>
          <w:lang w:val="en-US" w:eastAsia="zh-CN"/>
        </w:rPr>
        <w:t>10300</w:t>
      </w:r>
      <w:r>
        <w:rPr>
          <w:rFonts w:hint="eastAsia" w:ascii="方正仿宋_GBK" w:hAnsi="仿宋_GB2312" w:eastAsia="方正仿宋_GBK" w:cs="仿宋_GB2312"/>
          <w:sz w:val="32"/>
          <w:szCs w:val="20"/>
        </w:rPr>
        <w:t>万元，事业单位经营收入</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万元，其他收入</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万元。收入较202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增加</w:t>
      </w:r>
      <w:r>
        <w:rPr>
          <w:rFonts w:hint="eastAsia" w:ascii="方正仿宋_GBK" w:hAnsi="仿宋_GB2312" w:eastAsia="方正仿宋_GBK" w:cs="仿宋_GB2312"/>
          <w:sz w:val="32"/>
          <w:szCs w:val="20"/>
          <w:lang w:val="en-US" w:eastAsia="zh-CN"/>
        </w:rPr>
        <w:t>900.86</w:t>
      </w:r>
      <w:r>
        <w:rPr>
          <w:rFonts w:hint="eastAsia" w:ascii="方正仿宋_GBK" w:hAnsi="仿宋_GB2312" w:eastAsia="方正仿宋_GBK" w:cs="仿宋_GB2312"/>
          <w:sz w:val="32"/>
          <w:szCs w:val="20"/>
        </w:rPr>
        <w:t>万元，主要是</w:t>
      </w:r>
      <w:r>
        <w:rPr>
          <w:rFonts w:hint="eastAsia" w:ascii="方正仿宋_GBK" w:hAnsi="仿宋_GB2312" w:eastAsia="方正仿宋_GBK" w:cs="仿宋_GB2312"/>
          <w:sz w:val="32"/>
          <w:szCs w:val="20"/>
          <w:lang w:eastAsia="zh-CN"/>
        </w:rPr>
        <w:t>一般公共预算拨款增加</w:t>
      </w:r>
      <w:r>
        <w:rPr>
          <w:rFonts w:hint="eastAsia" w:ascii="方正仿宋_GBK" w:hAnsi="仿宋_GB2312" w:eastAsia="方正仿宋_GBK" w:cs="仿宋_GB2312"/>
          <w:sz w:val="32"/>
          <w:szCs w:val="20"/>
          <w:lang w:val="en-US" w:eastAsia="zh-CN"/>
        </w:rPr>
        <w:t>100.86万元，</w:t>
      </w:r>
      <w:r>
        <w:rPr>
          <w:rFonts w:hint="eastAsia" w:ascii="方正仿宋_GBK" w:hAnsi="仿宋_GB2312" w:eastAsia="方正仿宋_GBK" w:cs="仿宋_GB2312"/>
          <w:sz w:val="32"/>
          <w:szCs w:val="20"/>
          <w:lang w:eastAsia="zh-CN"/>
        </w:rPr>
        <w:t>事业收入预算增加</w:t>
      </w:r>
      <w:r>
        <w:rPr>
          <w:rFonts w:hint="eastAsia" w:ascii="方正仿宋_GBK" w:hAnsi="仿宋_GB2312" w:eastAsia="方正仿宋_GBK" w:cs="仿宋_GB2312"/>
          <w:sz w:val="32"/>
          <w:szCs w:val="20"/>
          <w:lang w:val="en-US" w:eastAsia="zh-CN"/>
        </w:rPr>
        <w:t>800</w:t>
      </w:r>
      <w:r>
        <w:rPr>
          <w:rFonts w:hint="eastAsia" w:ascii="方正仿宋_GBK" w:hAnsi="仿宋_GB2312" w:eastAsia="方正仿宋_GBK" w:cs="仿宋_GB2312"/>
          <w:sz w:val="32"/>
          <w:szCs w:val="20"/>
        </w:rPr>
        <w:t>万元。</w:t>
      </w:r>
    </w:p>
    <w:p w14:paraId="14261DF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年年初预算数</w:t>
      </w:r>
      <w:r>
        <w:rPr>
          <w:rFonts w:hint="eastAsia" w:ascii="方正仿宋_GBK" w:hAnsi="仿宋_GB2312" w:eastAsia="方正仿宋_GBK" w:cs="仿宋_GB2312"/>
          <w:sz w:val="32"/>
          <w:szCs w:val="20"/>
          <w:lang w:val="en-US" w:eastAsia="zh-CN"/>
        </w:rPr>
        <w:t>10871.9</w:t>
      </w:r>
      <w:r>
        <w:rPr>
          <w:rFonts w:hint="eastAsia" w:ascii="方正仿宋_GBK" w:hAnsi="仿宋_GB2312" w:eastAsia="方正仿宋_GBK" w:cs="仿宋_GB2312"/>
          <w:sz w:val="32"/>
          <w:szCs w:val="20"/>
        </w:rPr>
        <w:t>万元，其中：一般公共服务支出预算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万元，教育支出预算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万元，社会保障和就业支出预算</w:t>
      </w:r>
      <w:r>
        <w:rPr>
          <w:rFonts w:hint="eastAsia" w:ascii="方正仿宋_GBK" w:hAnsi="仿宋_GB2312" w:eastAsia="方正仿宋_GBK" w:cs="仿宋_GB2312"/>
          <w:sz w:val="32"/>
          <w:szCs w:val="20"/>
          <w:lang w:val="en-US" w:eastAsia="zh-CN"/>
        </w:rPr>
        <w:t>138.8</w:t>
      </w:r>
      <w:r>
        <w:rPr>
          <w:rFonts w:hint="eastAsia" w:ascii="方正仿宋_GBK" w:hAnsi="仿宋_GB2312" w:eastAsia="方正仿宋_GBK" w:cs="仿宋_GB2312"/>
          <w:sz w:val="32"/>
          <w:szCs w:val="20"/>
        </w:rPr>
        <w:t>万元，卫生健康支出预算</w:t>
      </w:r>
      <w:r>
        <w:rPr>
          <w:rFonts w:hint="eastAsia" w:ascii="方正仿宋_GBK" w:hAnsi="仿宋_GB2312" w:eastAsia="方正仿宋_GBK" w:cs="仿宋_GB2312"/>
          <w:sz w:val="32"/>
          <w:szCs w:val="20"/>
          <w:lang w:val="en-US" w:eastAsia="zh-CN"/>
        </w:rPr>
        <w:t>10696.41</w:t>
      </w:r>
      <w:r>
        <w:rPr>
          <w:rFonts w:hint="eastAsia" w:ascii="方正仿宋_GBK" w:hAnsi="仿宋_GB2312" w:eastAsia="方正仿宋_GBK" w:cs="仿宋_GB2312"/>
          <w:sz w:val="32"/>
          <w:szCs w:val="20"/>
        </w:rPr>
        <w:t>万元，住房保障支出预算</w:t>
      </w:r>
      <w:r>
        <w:rPr>
          <w:rFonts w:hint="eastAsia" w:ascii="方正仿宋_GBK" w:hAnsi="仿宋_GB2312" w:eastAsia="方正仿宋_GBK" w:cs="仿宋_GB2312"/>
          <w:sz w:val="32"/>
          <w:szCs w:val="20"/>
          <w:lang w:val="en-US" w:eastAsia="zh-CN"/>
        </w:rPr>
        <w:t>36.68</w:t>
      </w:r>
      <w:r>
        <w:rPr>
          <w:rFonts w:hint="eastAsia" w:ascii="方正仿宋_GBK" w:hAnsi="仿宋_GB2312" w:eastAsia="方正仿宋_GBK" w:cs="仿宋_GB2312"/>
          <w:sz w:val="32"/>
          <w:szCs w:val="20"/>
        </w:rPr>
        <w:t>万元。支出预算较202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w:t>
      </w:r>
      <w:r>
        <w:rPr>
          <w:rFonts w:hint="eastAsia" w:ascii="方正仿宋_GBK" w:hAnsi="仿宋_GB2312" w:eastAsia="方正仿宋_GBK" w:cs="仿宋_GB2312"/>
          <w:sz w:val="32"/>
          <w:szCs w:val="20"/>
          <w:lang w:eastAsia="zh-CN"/>
        </w:rPr>
        <w:t>增加</w:t>
      </w:r>
      <w:r>
        <w:rPr>
          <w:rFonts w:hint="eastAsia" w:ascii="方正仿宋_GBK" w:hAnsi="仿宋_GB2312" w:eastAsia="方正仿宋_GBK" w:cs="仿宋_GB2312"/>
          <w:sz w:val="32"/>
          <w:szCs w:val="20"/>
          <w:lang w:val="en-US" w:eastAsia="zh-CN"/>
        </w:rPr>
        <w:t>900.86</w:t>
      </w:r>
      <w:r>
        <w:rPr>
          <w:rFonts w:hint="eastAsia" w:ascii="方正仿宋_GBK" w:hAnsi="仿宋_GB2312" w:eastAsia="方正仿宋_GBK" w:cs="仿宋_GB2312"/>
          <w:sz w:val="32"/>
          <w:szCs w:val="20"/>
        </w:rPr>
        <w:t>万元，主要是基本支出预算增加</w:t>
      </w:r>
      <w:r>
        <w:rPr>
          <w:rFonts w:hint="eastAsia" w:ascii="方正仿宋_GBK" w:hAnsi="仿宋_GB2312" w:eastAsia="方正仿宋_GBK" w:cs="仿宋_GB2312"/>
          <w:sz w:val="32"/>
          <w:szCs w:val="20"/>
          <w:lang w:val="en-US" w:eastAsia="zh-CN"/>
        </w:rPr>
        <w:t>2863.26</w:t>
      </w:r>
      <w:r>
        <w:rPr>
          <w:rFonts w:hint="eastAsia" w:ascii="方正仿宋_GBK" w:hAnsi="仿宋_GB2312" w:eastAsia="方正仿宋_GBK" w:cs="仿宋_GB2312"/>
          <w:sz w:val="32"/>
          <w:szCs w:val="20"/>
        </w:rPr>
        <w:t>万元，项目支出预算</w:t>
      </w:r>
      <w:r>
        <w:rPr>
          <w:rFonts w:hint="eastAsia" w:ascii="方正仿宋_GBK" w:hAnsi="仿宋_GB2312" w:eastAsia="方正仿宋_GBK" w:cs="仿宋_GB2312"/>
          <w:sz w:val="32"/>
          <w:szCs w:val="20"/>
          <w:lang w:eastAsia="zh-CN"/>
        </w:rPr>
        <w:t>减少</w:t>
      </w:r>
      <w:r>
        <w:rPr>
          <w:rFonts w:hint="eastAsia" w:ascii="方正仿宋_GBK" w:hAnsi="仿宋_GB2312" w:eastAsia="方正仿宋_GBK" w:cs="仿宋_GB2312"/>
          <w:sz w:val="32"/>
          <w:szCs w:val="20"/>
          <w:lang w:val="en-US" w:eastAsia="zh-CN"/>
        </w:rPr>
        <w:t>1962.4</w:t>
      </w:r>
      <w:r>
        <w:rPr>
          <w:rFonts w:hint="eastAsia" w:ascii="方正仿宋_GBK" w:hAnsi="仿宋_GB2312" w:eastAsia="方正仿宋_GBK" w:cs="仿宋_GB2312"/>
          <w:sz w:val="32"/>
          <w:szCs w:val="20"/>
        </w:rPr>
        <w:t>万元。</w:t>
      </w:r>
    </w:p>
    <w:p w14:paraId="47DF74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30D6361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年一般公共预算财政拨款收入</w:t>
      </w:r>
      <w:r>
        <w:rPr>
          <w:rFonts w:hint="eastAsia" w:ascii="方正仿宋_GBK" w:hAnsi="仿宋_GB2312" w:eastAsia="方正仿宋_GBK" w:cs="仿宋_GB2312"/>
          <w:sz w:val="32"/>
          <w:szCs w:val="20"/>
          <w:lang w:val="en-US" w:eastAsia="zh-CN"/>
        </w:rPr>
        <w:t>571.9</w:t>
      </w:r>
      <w:r>
        <w:rPr>
          <w:rFonts w:hint="eastAsia" w:ascii="方正仿宋_GBK" w:hAnsi="仿宋_GB2312" w:eastAsia="方正仿宋_GBK" w:cs="仿宋_GB2312"/>
          <w:sz w:val="32"/>
          <w:szCs w:val="20"/>
        </w:rPr>
        <w:t>万元，一般公共预算财政拨款支出</w:t>
      </w:r>
      <w:r>
        <w:rPr>
          <w:rFonts w:hint="eastAsia" w:ascii="方正仿宋_GBK" w:hAnsi="仿宋_GB2312" w:eastAsia="方正仿宋_GBK" w:cs="仿宋_GB2312"/>
          <w:sz w:val="32"/>
          <w:szCs w:val="20"/>
          <w:lang w:val="en-US" w:eastAsia="zh-CN"/>
        </w:rPr>
        <w:t>571.9</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年增加</w:t>
      </w:r>
      <w:r>
        <w:rPr>
          <w:rFonts w:hint="eastAsia" w:ascii="方正仿宋_GBK" w:hAnsi="仿宋_GB2312" w:eastAsia="方正仿宋_GBK" w:cs="仿宋_GB2312"/>
          <w:sz w:val="32"/>
          <w:szCs w:val="20"/>
          <w:lang w:val="en-US" w:eastAsia="zh-CN"/>
        </w:rPr>
        <w:t>100.86</w:t>
      </w:r>
      <w:r>
        <w:rPr>
          <w:rFonts w:hint="eastAsia" w:ascii="方正仿宋_GBK" w:hAnsi="仿宋_GB2312" w:eastAsia="方正仿宋_GBK" w:cs="仿宋_GB2312"/>
          <w:sz w:val="32"/>
          <w:szCs w:val="20"/>
        </w:rPr>
        <w:t>万元。其中：基本支出</w:t>
      </w:r>
      <w:r>
        <w:rPr>
          <w:rFonts w:hint="eastAsia" w:ascii="方正仿宋_GBK" w:hAnsi="仿宋_GB2312" w:eastAsia="方正仿宋_GBK" w:cs="仿宋_GB2312"/>
          <w:sz w:val="32"/>
          <w:szCs w:val="20"/>
          <w:lang w:val="en-US" w:eastAsia="zh-CN"/>
        </w:rPr>
        <w:t>571.9</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年增加</w:t>
      </w:r>
      <w:r>
        <w:rPr>
          <w:rFonts w:hint="eastAsia" w:ascii="方正仿宋_GBK" w:hAnsi="仿宋_GB2312" w:eastAsia="方正仿宋_GBK" w:cs="仿宋_GB2312"/>
          <w:sz w:val="32"/>
          <w:szCs w:val="20"/>
          <w:lang w:val="en-US" w:eastAsia="zh-CN"/>
        </w:rPr>
        <w:t>100.86</w:t>
      </w:r>
      <w:r>
        <w:rPr>
          <w:rFonts w:hint="eastAsia" w:ascii="方正仿宋_GBK" w:hAnsi="仿宋_GB2312" w:eastAsia="方正仿宋_GBK" w:cs="仿宋_GB2312"/>
          <w:sz w:val="32"/>
          <w:szCs w:val="20"/>
        </w:rPr>
        <w:t>万元，主要原因是</w:t>
      </w:r>
      <w:r>
        <w:rPr>
          <w:rFonts w:hint="eastAsia" w:ascii="方正仿宋_GBK" w:hAnsi="仿宋_GB2312" w:eastAsia="方正仿宋_GBK" w:cs="仿宋_GB2312"/>
          <w:sz w:val="32"/>
          <w:szCs w:val="20"/>
          <w:lang w:val="en-US" w:eastAsia="zh-CN"/>
        </w:rPr>
        <w:t>2025年人员变化调整</w:t>
      </w:r>
      <w:r>
        <w:rPr>
          <w:rFonts w:hint="eastAsia" w:ascii="方正仿宋_GBK" w:hAnsi="仿宋_GB2312" w:eastAsia="方正仿宋_GBK" w:cs="仿宋_GB2312"/>
          <w:sz w:val="32"/>
          <w:szCs w:val="20"/>
        </w:rPr>
        <w:t>，主要用于保障</w:t>
      </w:r>
      <w:r>
        <w:rPr>
          <w:rFonts w:hint="eastAsia" w:ascii="方正仿宋_GBK" w:hAnsi="仿宋_GB2312" w:eastAsia="方正仿宋_GBK" w:cs="仿宋_GB2312"/>
          <w:sz w:val="32"/>
          <w:szCs w:val="20"/>
          <w:lang w:eastAsia="zh-CN"/>
        </w:rPr>
        <w:t>在编</w:t>
      </w:r>
      <w:r>
        <w:rPr>
          <w:rFonts w:hint="eastAsia" w:ascii="方正仿宋_GBK" w:hAnsi="仿宋_GB2312" w:eastAsia="方正仿宋_GBK" w:cs="仿宋_GB2312"/>
          <w:sz w:val="32"/>
          <w:szCs w:val="20"/>
        </w:rPr>
        <w:t>在职人员工资福利及社会保险缴费，离休人员离休费，退休人员补助等，保障单位正常运转的各项商品服务支出；项目支出</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年增加</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p>
    <w:p w14:paraId="6EE2EC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lang w:eastAsia="zh-CN"/>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年政府性基金预算收入</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万元，政府性基金预算支出</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年增加</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万元，主要原因</w:t>
      </w:r>
      <w:r>
        <w:rPr>
          <w:rFonts w:hint="eastAsia" w:ascii="方正仿宋_GBK" w:hAnsi="仿宋_GB2312" w:eastAsia="方正仿宋_GBK" w:cs="仿宋_GB2312"/>
          <w:sz w:val="32"/>
          <w:szCs w:val="20"/>
          <w:lang w:eastAsia="zh-CN"/>
        </w:rPr>
        <w:t>是本单位</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年无使用政府性基金预算拨款安排的支出</w:t>
      </w:r>
      <w:r>
        <w:rPr>
          <w:rFonts w:hint="eastAsia" w:ascii="方正仿宋_GBK" w:hAnsi="仿宋_GB2312" w:eastAsia="方正仿宋_GBK" w:cs="仿宋_GB2312"/>
          <w:sz w:val="32"/>
          <w:szCs w:val="20"/>
          <w:lang w:eastAsia="zh-CN"/>
        </w:rPr>
        <w:t>。</w:t>
      </w:r>
    </w:p>
    <w:p w14:paraId="2A51C3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7F850D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年“三公”经费预算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年减少</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万元。其中：因公出国（境）费用</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年减少</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万元；公务接待费</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年减少</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万元；公务用车运行维护费</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年减少</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万元；公务用车购置费</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万元，比202</w:t>
      </w:r>
      <w:r>
        <w:rPr>
          <w:rFonts w:hint="eastAsia" w:ascii="方正仿宋_GBK" w:hAnsi="仿宋_GB2312" w:eastAsia="方正仿宋_GBK" w:cs="仿宋_GB2312"/>
          <w:sz w:val="32"/>
          <w:szCs w:val="20"/>
          <w:lang w:val="en-US" w:eastAsia="zh-CN"/>
        </w:rPr>
        <w:t>4</w:t>
      </w:r>
      <w:r>
        <w:rPr>
          <w:rFonts w:hint="eastAsia" w:ascii="方正仿宋_GBK" w:hAnsi="仿宋_GB2312" w:eastAsia="方正仿宋_GBK" w:cs="仿宋_GB2312"/>
          <w:sz w:val="32"/>
          <w:szCs w:val="20"/>
        </w:rPr>
        <w:t>年减少</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万元。主要原因是</w:t>
      </w:r>
      <w:r>
        <w:rPr>
          <w:rFonts w:hint="eastAsia" w:ascii="方正仿宋_GBK" w:hAnsi="仿宋_GB2312" w:eastAsia="方正仿宋_GBK" w:cs="仿宋_GB2312"/>
          <w:sz w:val="32"/>
          <w:szCs w:val="20"/>
          <w:lang w:eastAsia="zh-CN"/>
        </w:rPr>
        <w:t>本单位</w:t>
      </w:r>
      <w:r>
        <w:rPr>
          <w:rFonts w:hint="eastAsia" w:ascii="方正仿宋_GBK" w:hAnsi="仿宋_GB2312" w:eastAsia="方正仿宋_GBK" w:cs="仿宋_GB2312"/>
          <w:sz w:val="32"/>
          <w:szCs w:val="20"/>
        </w:rPr>
        <w:t>202</w:t>
      </w:r>
      <w:r>
        <w:rPr>
          <w:rFonts w:hint="eastAsia" w:ascii="方正仿宋_GBK" w:hAnsi="仿宋_GB2312" w:eastAsia="方正仿宋_GBK" w:cs="仿宋_GB2312"/>
          <w:sz w:val="32"/>
          <w:szCs w:val="20"/>
          <w:lang w:val="en-US" w:eastAsia="zh-CN"/>
        </w:rPr>
        <w:t>5</w:t>
      </w:r>
      <w:r>
        <w:rPr>
          <w:rFonts w:hint="eastAsia" w:ascii="方正仿宋_GBK" w:hAnsi="仿宋_GB2312" w:eastAsia="方正仿宋_GBK" w:cs="仿宋_GB2312"/>
          <w:sz w:val="32"/>
          <w:szCs w:val="20"/>
        </w:rPr>
        <w:t>年无</w:t>
      </w:r>
      <w:r>
        <w:rPr>
          <w:rFonts w:hint="eastAsia" w:ascii="方正仿宋_GBK" w:hAnsi="仿宋_GB2312" w:eastAsia="方正仿宋_GBK" w:cs="仿宋_GB2312"/>
          <w:sz w:val="32"/>
          <w:szCs w:val="20"/>
          <w:lang w:val="en-US" w:eastAsia="zh-CN"/>
        </w:rPr>
        <w:t>一般公共预算拨款安排的“三公”经费支出</w:t>
      </w:r>
      <w:r>
        <w:rPr>
          <w:rFonts w:hint="eastAsia" w:ascii="方正仿宋_GBK" w:hAnsi="仿宋_GB2312" w:eastAsia="方正仿宋_GBK" w:cs="仿宋_GB2312"/>
          <w:sz w:val="32"/>
          <w:szCs w:val="20"/>
          <w:lang w:eastAsia="zh-CN"/>
        </w:rPr>
        <w:t>。</w:t>
      </w:r>
    </w:p>
    <w:p w14:paraId="19B431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518810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1</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我单位不在机关运行经费统计范围之内。</w:t>
      </w:r>
    </w:p>
    <w:p w14:paraId="57A13C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rPr>
      </w:pPr>
      <w:r>
        <w:rPr>
          <w:rFonts w:hint="eastAsia" w:ascii="方正仿宋_GBK" w:hAnsi="仿宋_GB2312" w:eastAsia="方正仿宋_GBK" w:cs="仿宋_GB2312"/>
          <w:sz w:val="32"/>
          <w:szCs w:val="20"/>
        </w:rPr>
        <w:t>2</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政府采购情况。本单位政府采购预算总额</w:t>
      </w:r>
      <w:r>
        <w:rPr>
          <w:rFonts w:hint="eastAsia" w:ascii="方正仿宋_GBK" w:hAnsi="仿宋_GB2312" w:eastAsia="方正仿宋_GBK" w:cs="仿宋_GB2312"/>
          <w:sz w:val="32"/>
          <w:szCs w:val="20"/>
          <w:lang w:val="en-US" w:eastAsia="zh-CN"/>
        </w:rPr>
        <w:t>26.26</w:t>
      </w:r>
      <w:r>
        <w:rPr>
          <w:rFonts w:hint="eastAsia" w:ascii="方正仿宋_GBK" w:hAnsi="仿宋_GB2312" w:eastAsia="方正仿宋_GBK" w:cs="仿宋_GB2312"/>
          <w:sz w:val="32"/>
          <w:szCs w:val="20"/>
        </w:rPr>
        <w:t>万元：政府采购货物预算</w:t>
      </w:r>
      <w:r>
        <w:rPr>
          <w:rFonts w:hint="eastAsia" w:ascii="方正仿宋_GBK" w:hAnsi="仿宋_GB2312" w:eastAsia="方正仿宋_GBK" w:cs="仿宋_GB2312"/>
          <w:sz w:val="32"/>
          <w:szCs w:val="20"/>
          <w:lang w:val="en-US" w:eastAsia="zh-CN"/>
        </w:rPr>
        <w:t>26.26</w:t>
      </w:r>
      <w:r>
        <w:rPr>
          <w:rFonts w:hint="eastAsia" w:ascii="方正仿宋_GBK" w:hAnsi="仿宋_GB2312" w:eastAsia="方正仿宋_GBK" w:cs="仿宋_GB2312"/>
          <w:sz w:val="32"/>
          <w:szCs w:val="20"/>
        </w:rPr>
        <w:t>万元、政府采购工程预算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万元、政府采购服务预算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万元；其中一般公共预算拨款政府采购</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万元：政府采购货物预算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万元、政府采购工程预算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万元、政府采购服务预算</w:t>
      </w:r>
      <w:r>
        <w:rPr>
          <w:rFonts w:hint="eastAsia" w:ascii="方正仿宋_GBK" w:hAnsi="仿宋_GB2312" w:eastAsia="方正仿宋_GBK" w:cs="仿宋_GB2312"/>
          <w:sz w:val="32"/>
          <w:szCs w:val="20"/>
          <w:lang w:val="en-US" w:eastAsia="zh-CN"/>
        </w:rPr>
        <w:t>0</w:t>
      </w:r>
      <w:r>
        <w:rPr>
          <w:rFonts w:hint="eastAsia" w:ascii="方正仿宋_GBK" w:hAnsi="仿宋_GB2312" w:eastAsia="方正仿宋_GBK" w:cs="仿宋_GB2312"/>
          <w:sz w:val="32"/>
          <w:szCs w:val="20"/>
        </w:rPr>
        <w:t>万元。</w:t>
      </w:r>
    </w:p>
    <w:p w14:paraId="11C9459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w:t>
      </w:r>
      <w:r>
        <w:rPr>
          <w:rFonts w:hint="eastAsia" w:ascii="方正仿宋_GBK" w:hAnsi="仿宋_GB2312" w:eastAsia="方正仿宋_GBK" w:cs="仿宋_GB2312"/>
          <w:sz w:val="32"/>
          <w:szCs w:val="20"/>
          <w:lang w:val="en-US" w:eastAsia="zh-CN"/>
        </w:rPr>
        <w:t>.</w:t>
      </w:r>
      <w:r>
        <w:rPr>
          <w:rFonts w:hint="eastAsia" w:ascii="方正仿宋_GBK" w:hAnsi="仿宋_GB2312" w:eastAsia="方正仿宋_GBK" w:cs="仿宋_GB2312"/>
          <w:sz w:val="32"/>
          <w:szCs w:val="20"/>
        </w:rPr>
        <w:t>绩效目标设置情况。</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年项目支出均实行了绩效目标管理，涉及一般公共预算当年财政拨款</w:t>
      </w:r>
      <w:r>
        <w:rPr>
          <w:rFonts w:hint="eastAsia" w:ascii="方正仿宋_GBK" w:hAnsi="仿宋_GB2312" w:eastAsia="方正仿宋_GBK" w:cs="仿宋_GB2312"/>
          <w:color w:val="000000"/>
          <w:sz w:val="32"/>
          <w:szCs w:val="20"/>
          <w:lang w:val="en-US" w:eastAsia="zh-CN"/>
        </w:rPr>
        <w:t>0</w:t>
      </w:r>
      <w:r>
        <w:rPr>
          <w:rFonts w:hint="eastAsia" w:ascii="方正仿宋_GBK" w:hAnsi="仿宋_GB2312" w:eastAsia="方正仿宋_GBK" w:cs="仿宋_GB2312"/>
          <w:color w:val="000000"/>
          <w:sz w:val="32"/>
          <w:szCs w:val="20"/>
        </w:rPr>
        <w:t>万元。</w:t>
      </w:r>
    </w:p>
    <w:p w14:paraId="689744E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lang w:val="en-US" w:eastAsia="zh-CN"/>
        </w:rPr>
        <w:t>.</w:t>
      </w:r>
      <w:r>
        <w:rPr>
          <w:rFonts w:hint="eastAsia" w:ascii="方正仿宋_GBK" w:hAnsi="仿宋_GB2312" w:eastAsia="方正仿宋_GBK" w:cs="仿宋_GB2312"/>
          <w:color w:val="000000"/>
          <w:sz w:val="32"/>
          <w:szCs w:val="20"/>
        </w:rPr>
        <w:t>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4</w:t>
      </w:r>
      <w:r>
        <w:rPr>
          <w:rFonts w:hint="eastAsia" w:ascii="方正仿宋_GBK" w:hAnsi="仿宋_GB2312" w:eastAsia="方正仿宋_GBK" w:cs="仿宋_GB2312"/>
          <w:color w:val="000000"/>
          <w:sz w:val="32"/>
          <w:szCs w:val="20"/>
        </w:rPr>
        <w:t>年12月，本单位共有车辆</w:t>
      </w:r>
      <w:r>
        <w:rPr>
          <w:rFonts w:hint="eastAsia" w:ascii="方正仿宋_GBK" w:hAnsi="仿宋_GB2312" w:eastAsia="方正仿宋_GBK" w:cs="仿宋_GB2312"/>
          <w:color w:val="000000"/>
          <w:sz w:val="32"/>
          <w:szCs w:val="20"/>
          <w:lang w:val="en-US" w:eastAsia="zh-CN"/>
        </w:rPr>
        <w:t>2</w:t>
      </w:r>
      <w:r>
        <w:rPr>
          <w:rFonts w:hint="eastAsia" w:ascii="方正仿宋_GBK" w:hAnsi="仿宋_GB2312" w:eastAsia="方正仿宋_GBK" w:cs="仿宋_GB2312"/>
          <w:color w:val="000000"/>
          <w:sz w:val="32"/>
          <w:szCs w:val="20"/>
        </w:rPr>
        <w:t>辆，其中一般公务用车</w:t>
      </w:r>
      <w:r>
        <w:rPr>
          <w:rFonts w:hint="eastAsia" w:ascii="方正仿宋_GBK" w:hAnsi="仿宋_GB2312" w:eastAsia="方正仿宋_GBK" w:cs="仿宋_GB2312"/>
          <w:color w:val="000000"/>
          <w:sz w:val="32"/>
          <w:szCs w:val="20"/>
          <w:lang w:val="en-US" w:eastAsia="zh-CN"/>
        </w:rPr>
        <w:t>0</w:t>
      </w:r>
      <w:r>
        <w:rPr>
          <w:rFonts w:hint="eastAsia" w:ascii="方正仿宋_GBK" w:hAnsi="仿宋_GB2312" w:eastAsia="方正仿宋_GBK" w:cs="仿宋_GB2312"/>
          <w:color w:val="000000"/>
          <w:sz w:val="32"/>
          <w:szCs w:val="20"/>
        </w:rPr>
        <w:t>辆、执勤执法用车</w:t>
      </w:r>
      <w:r>
        <w:rPr>
          <w:rFonts w:hint="eastAsia" w:ascii="方正仿宋_GBK" w:hAnsi="仿宋_GB2312" w:eastAsia="方正仿宋_GBK" w:cs="仿宋_GB2312"/>
          <w:color w:val="000000"/>
          <w:sz w:val="32"/>
          <w:szCs w:val="20"/>
          <w:lang w:val="en-US" w:eastAsia="zh-CN"/>
        </w:rPr>
        <w:t>0</w:t>
      </w:r>
      <w:r>
        <w:rPr>
          <w:rFonts w:hint="eastAsia" w:ascii="方正仿宋_GBK" w:hAnsi="仿宋_GB2312" w:eastAsia="方正仿宋_GBK" w:cs="仿宋_GB2312"/>
          <w:color w:val="000000"/>
          <w:sz w:val="32"/>
          <w:szCs w:val="20"/>
        </w:rPr>
        <w:t>辆</w:t>
      </w:r>
      <w:r>
        <w:rPr>
          <w:rFonts w:hint="eastAsia" w:ascii="方正仿宋_GBK" w:hAnsi="仿宋_GB2312" w:eastAsia="方正仿宋_GBK" w:cs="仿宋_GB2312"/>
          <w:color w:val="000000"/>
          <w:sz w:val="32"/>
          <w:szCs w:val="20"/>
          <w:lang w:eastAsia="zh-CN"/>
        </w:rPr>
        <w:t>、特种专业技术用车</w:t>
      </w:r>
      <w:r>
        <w:rPr>
          <w:rFonts w:hint="eastAsia" w:ascii="方正仿宋_GBK" w:hAnsi="仿宋_GB2312" w:eastAsia="方正仿宋_GBK" w:cs="仿宋_GB2312"/>
          <w:color w:val="000000"/>
          <w:sz w:val="32"/>
          <w:szCs w:val="20"/>
          <w:lang w:val="en-US" w:eastAsia="zh-CN"/>
        </w:rPr>
        <w:t>2辆</w:t>
      </w:r>
      <w:r>
        <w:rPr>
          <w:rFonts w:hint="eastAsia" w:ascii="方正仿宋_GBK" w:hAnsi="仿宋_GB2312" w:eastAsia="方正仿宋_GBK" w:cs="仿宋_GB2312"/>
          <w:color w:val="000000"/>
          <w:sz w:val="32"/>
          <w:szCs w:val="20"/>
        </w:rPr>
        <w:t>。202</w:t>
      </w:r>
      <w:r>
        <w:rPr>
          <w:rFonts w:hint="eastAsia" w:ascii="方正仿宋_GBK" w:hAnsi="仿宋_GB2312" w:eastAsia="方正仿宋_GBK" w:cs="仿宋_GB2312"/>
          <w:color w:val="000000"/>
          <w:sz w:val="32"/>
          <w:szCs w:val="20"/>
          <w:lang w:val="en-US" w:eastAsia="zh-CN"/>
        </w:rPr>
        <w:t>5</w:t>
      </w:r>
      <w:r>
        <w:rPr>
          <w:rFonts w:hint="eastAsia" w:ascii="方正仿宋_GBK" w:hAnsi="仿宋_GB2312" w:eastAsia="方正仿宋_GBK" w:cs="仿宋_GB2312"/>
          <w:color w:val="000000"/>
          <w:sz w:val="32"/>
          <w:szCs w:val="20"/>
        </w:rPr>
        <w:t>年一般公共预算安排购置车辆</w:t>
      </w:r>
      <w:r>
        <w:rPr>
          <w:rFonts w:hint="eastAsia" w:ascii="方正仿宋_GBK" w:hAnsi="仿宋_GB2312" w:eastAsia="方正仿宋_GBK" w:cs="仿宋_GB2312"/>
          <w:color w:val="000000"/>
          <w:sz w:val="32"/>
          <w:szCs w:val="20"/>
          <w:lang w:val="en-US" w:eastAsia="zh-CN"/>
        </w:rPr>
        <w:t>0</w:t>
      </w:r>
      <w:r>
        <w:rPr>
          <w:rFonts w:hint="eastAsia" w:ascii="方正仿宋_GBK" w:hAnsi="仿宋_GB2312" w:eastAsia="方正仿宋_GBK" w:cs="仿宋_GB2312"/>
          <w:color w:val="000000"/>
          <w:sz w:val="32"/>
          <w:szCs w:val="20"/>
        </w:rPr>
        <w:t>辆，其中一般公务用车</w:t>
      </w:r>
      <w:r>
        <w:rPr>
          <w:rFonts w:hint="eastAsia" w:ascii="方正仿宋_GBK" w:hAnsi="仿宋_GB2312" w:eastAsia="方正仿宋_GBK" w:cs="仿宋_GB2312"/>
          <w:color w:val="000000"/>
          <w:sz w:val="32"/>
          <w:szCs w:val="20"/>
          <w:lang w:val="en-US" w:eastAsia="zh-CN"/>
        </w:rPr>
        <w:t>0</w:t>
      </w:r>
      <w:r>
        <w:rPr>
          <w:rFonts w:hint="eastAsia" w:ascii="方正仿宋_GBK" w:hAnsi="仿宋_GB2312" w:eastAsia="方正仿宋_GBK" w:cs="仿宋_GB2312"/>
          <w:color w:val="000000"/>
          <w:sz w:val="32"/>
          <w:szCs w:val="20"/>
        </w:rPr>
        <w:t>辆、执勤执法用车</w:t>
      </w:r>
      <w:r>
        <w:rPr>
          <w:rFonts w:hint="eastAsia" w:ascii="方正仿宋_GBK" w:hAnsi="仿宋_GB2312" w:eastAsia="方正仿宋_GBK" w:cs="仿宋_GB2312"/>
          <w:color w:val="000000"/>
          <w:sz w:val="32"/>
          <w:szCs w:val="20"/>
          <w:lang w:val="en-US" w:eastAsia="zh-CN"/>
        </w:rPr>
        <w:t>0</w:t>
      </w:r>
      <w:r>
        <w:rPr>
          <w:rFonts w:hint="eastAsia" w:ascii="方正仿宋_GBK" w:hAnsi="仿宋_GB2312" w:eastAsia="方正仿宋_GBK" w:cs="仿宋_GB2312"/>
          <w:color w:val="000000"/>
          <w:sz w:val="32"/>
          <w:szCs w:val="20"/>
        </w:rPr>
        <w:t>辆</w:t>
      </w:r>
      <w:r>
        <w:rPr>
          <w:rFonts w:hint="eastAsia" w:ascii="方正仿宋_GBK" w:hAnsi="仿宋_GB2312" w:eastAsia="方正仿宋_GBK" w:cs="仿宋_GB2312"/>
          <w:color w:val="000000"/>
          <w:sz w:val="32"/>
          <w:szCs w:val="20"/>
          <w:lang w:eastAsia="zh-CN"/>
        </w:rPr>
        <w:t>、特种专业技术用车</w:t>
      </w:r>
      <w:r>
        <w:rPr>
          <w:rFonts w:hint="eastAsia" w:ascii="方正仿宋_GBK" w:hAnsi="仿宋_GB2312" w:eastAsia="方正仿宋_GBK" w:cs="仿宋_GB2312"/>
          <w:color w:val="000000"/>
          <w:sz w:val="32"/>
          <w:szCs w:val="20"/>
          <w:lang w:val="en-US" w:eastAsia="zh-CN"/>
        </w:rPr>
        <w:t>0辆</w:t>
      </w:r>
      <w:r>
        <w:rPr>
          <w:rFonts w:hint="eastAsia" w:ascii="方正仿宋_GBK" w:hAnsi="仿宋_GB2312" w:eastAsia="方正仿宋_GBK" w:cs="仿宋_GB2312"/>
          <w:color w:val="000000"/>
          <w:sz w:val="32"/>
          <w:szCs w:val="20"/>
        </w:rPr>
        <w:t>。</w:t>
      </w:r>
    </w:p>
    <w:p w14:paraId="4B66F2D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5E097164">
      <w:pPr>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44A4AECF">
      <w:pPr>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41DAF109">
      <w:pPr>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134C43FF">
      <w:pPr>
        <w:keepNext w:val="0"/>
        <w:keepLines w:val="0"/>
        <w:pageBreakBefore w:val="0"/>
        <w:tabs>
          <w:tab w:val="center" w:pos="4153"/>
          <w:tab w:val="left" w:pos="7275"/>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6A7CCE0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BE16D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仿宋_GB2312" w:eastAsia="方正仿宋_GBK" w:cs="仿宋_GB2312"/>
          <w:sz w:val="32"/>
          <w:szCs w:val="20"/>
        </w:rPr>
      </w:pPr>
    </w:p>
    <w:p w14:paraId="6952F5B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eastAsia="方正仿宋_GBK"/>
          <w:lang w:val="en-US" w:eastAsia="zh-CN"/>
        </w:rPr>
      </w:pPr>
      <w:r>
        <w:rPr>
          <w:rFonts w:hint="eastAsia" w:ascii="方正仿宋_GBK" w:hAnsi="仿宋_GB2312" w:eastAsia="方正仿宋_GBK" w:cs="仿宋_GB2312"/>
          <w:sz w:val="32"/>
          <w:szCs w:val="20"/>
          <w:lang w:eastAsia="zh-CN"/>
        </w:rPr>
        <w:t>（</w:t>
      </w:r>
      <w:r>
        <w:rPr>
          <w:rFonts w:hint="eastAsia" w:ascii="方正仿宋_GBK" w:hAnsi="仿宋_GB2312" w:eastAsia="方正仿宋_GBK" w:cs="仿宋_GB2312"/>
          <w:sz w:val="32"/>
          <w:szCs w:val="20"/>
        </w:rPr>
        <w:t>部门预算公开联系人：</w:t>
      </w:r>
      <w:r>
        <w:rPr>
          <w:rFonts w:hint="eastAsia" w:ascii="方正仿宋_GBK" w:hAnsi="仿宋_GB2312" w:eastAsia="方正仿宋_GBK" w:cs="仿宋_GB2312"/>
          <w:sz w:val="32"/>
          <w:szCs w:val="20"/>
          <w:lang w:eastAsia="zh-CN"/>
        </w:rPr>
        <w:t>王燕嘉，</w:t>
      </w:r>
      <w:r>
        <w:rPr>
          <w:rFonts w:hint="eastAsia" w:ascii="方正仿宋_GBK" w:hAnsi="仿宋_GB2312" w:eastAsia="方正仿宋_GBK" w:cs="仿宋_GB2312"/>
          <w:sz w:val="32"/>
          <w:szCs w:val="20"/>
        </w:rPr>
        <w:t>联系方式：</w:t>
      </w:r>
      <w:r>
        <w:rPr>
          <w:rFonts w:hint="eastAsia" w:ascii="方正仿宋_GBK" w:hAnsi="仿宋_GB2312" w:eastAsia="方正仿宋_GBK" w:cs="仿宋_GB2312"/>
          <w:sz w:val="32"/>
          <w:szCs w:val="20"/>
          <w:lang w:val="en-US" w:eastAsia="zh-CN"/>
        </w:rPr>
        <w:t>023-65750829）</w:t>
      </w:r>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49940A-6BA0-40E5-829B-E57FE7AEFF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95F646D-3B5E-483C-AEB5-0D4E1202000A}"/>
  </w:font>
  <w:font w:name="仿宋">
    <w:panose1 w:val="02010609060101010101"/>
    <w:charset w:val="86"/>
    <w:family w:val="modern"/>
    <w:pitch w:val="default"/>
    <w:sig w:usb0="800002BF" w:usb1="38CF7CFA" w:usb2="00000016" w:usb3="00000000" w:csb0="00040001" w:csb1="00000000"/>
    <w:embedRegular r:id="rId3" w:fontKey="{51F59CC9-2015-43AF-BFBC-B964A0581E56}"/>
  </w:font>
  <w:font w:name="方正小标宋_GBK">
    <w:panose1 w:val="02000000000000000000"/>
    <w:charset w:val="86"/>
    <w:family w:val="script"/>
    <w:pitch w:val="default"/>
    <w:sig w:usb0="A00002BF" w:usb1="38CF7CFA" w:usb2="00082016" w:usb3="00000000" w:csb0="00040001" w:csb1="00000000"/>
    <w:embedRegular r:id="rId4" w:fontKey="{18D200A9-2B54-4474-9E35-94B98EF6A6CE}"/>
  </w:font>
  <w:font w:name="华文中宋">
    <w:altName w:val="宋体"/>
    <w:panose1 w:val="02010600040101010101"/>
    <w:charset w:val="86"/>
    <w:family w:val="auto"/>
    <w:pitch w:val="default"/>
    <w:sig w:usb0="00000000" w:usb1="00000000" w:usb2="00000000" w:usb3="00000000" w:csb0="0004009F" w:csb1="DFD70000"/>
    <w:embedRegular r:id="rId5" w:fontKey="{FF900D6F-9087-4B75-B7E1-7B27E98A064F}"/>
  </w:font>
  <w:font w:name="方正黑体_GBK">
    <w:panose1 w:val="02010600010101010101"/>
    <w:charset w:val="86"/>
    <w:family w:val="script"/>
    <w:pitch w:val="default"/>
    <w:sig w:usb0="00000001" w:usb1="080E0000" w:usb2="00000000" w:usb3="00000000" w:csb0="00040000" w:csb1="00000000"/>
    <w:embedRegular r:id="rId6" w:fontKey="{22677FA9-C32A-418D-8650-1C3FC4D5B43A}"/>
  </w:font>
  <w:font w:name="仿宋_GB2312">
    <w:panose1 w:val="02010609030101010101"/>
    <w:charset w:val="86"/>
    <w:family w:val="modern"/>
    <w:pitch w:val="default"/>
    <w:sig w:usb0="00000001" w:usb1="080E0000" w:usb2="00000000" w:usb3="00000000" w:csb0="00040000" w:csb1="00000000"/>
    <w:embedRegular r:id="rId7" w:fontKey="{700B9671-0504-4905-9040-79EE5030746B}"/>
  </w:font>
  <w:font w:name="方正楷体_GBK">
    <w:panose1 w:val="02000000000000000000"/>
    <w:charset w:val="86"/>
    <w:family w:val="auto"/>
    <w:pitch w:val="default"/>
    <w:sig w:usb0="800002BF" w:usb1="38CF7CFA" w:usb2="00000016" w:usb3="00000000" w:csb0="00040000" w:csb1="00000000"/>
    <w:embedRegular r:id="rId8" w:fontKey="{3A6C0302-8BBA-4D00-A9C1-215050D0231C}"/>
  </w:font>
  <w:font w:name="方正仿宋_GBK">
    <w:panose1 w:val="03000509000000000000"/>
    <w:charset w:val="86"/>
    <w:family w:val="script"/>
    <w:pitch w:val="default"/>
    <w:sig w:usb0="00000001" w:usb1="080E0000" w:usb2="00000000" w:usb3="00000000" w:csb0="00040000" w:csb1="00000000"/>
    <w:embedRegular r:id="rId9" w:fontKey="{F2269525-49AF-4A90-A1EA-B408A6CFC5AD}"/>
  </w:font>
  <w:font w:name="微软雅黑">
    <w:panose1 w:val="020B0503020204020204"/>
    <w:charset w:val="86"/>
    <w:family w:val="swiss"/>
    <w:pitch w:val="default"/>
    <w:sig w:usb0="80000287" w:usb1="2ACF3C50" w:usb2="00000016" w:usb3="00000000" w:csb0="0004001F" w:csb1="00000000"/>
    <w:embedRegular r:id="rId10" w:fontKey="{BC01738B-EE27-4A3A-BE40-0F6AAED52C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MmMwOTM5NmMyNTllYmU3MTY4ODg3MDgzOWZmYjEifQ=="/>
  </w:docVars>
  <w:rsids>
    <w:rsidRoot w:val="00000000"/>
    <w:rsid w:val="01DC2D51"/>
    <w:rsid w:val="0273635F"/>
    <w:rsid w:val="03240886"/>
    <w:rsid w:val="04AD1E3E"/>
    <w:rsid w:val="04D21E83"/>
    <w:rsid w:val="05BA46C1"/>
    <w:rsid w:val="05D848CB"/>
    <w:rsid w:val="064C60A4"/>
    <w:rsid w:val="07295AF2"/>
    <w:rsid w:val="07365059"/>
    <w:rsid w:val="078470C1"/>
    <w:rsid w:val="07BD7CAF"/>
    <w:rsid w:val="07EA05CB"/>
    <w:rsid w:val="08052CEC"/>
    <w:rsid w:val="086276CE"/>
    <w:rsid w:val="0A285C81"/>
    <w:rsid w:val="0A93759F"/>
    <w:rsid w:val="0AE45636"/>
    <w:rsid w:val="0C7D22B4"/>
    <w:rsid w:val="0CB84D4E"/>
    <w:rsid w:val="0DCE6B40"/>
    <w:rsid w:val="0E1D32D7"/>
    <w:rsid w:val="0E6D2F68"/>
    <w:rsid w:val="0F346E76"/>
    <w:rsid w:val="0F6D258C"/>
    <w:rsid w:val="106A1F68"/>
    <w:rsid w:val="111774E6"/>
    <w:rsid w:val="11DE4F6C"/>
    <w:rsid w:val="11EC7EBE"/>
    <w:rsid w:val="144A175D"/>
    <w:rsid w:val="151C51D9"/>
    <w:rsid w:val="15682AFD"/>
    <w:rsid w:val="158E1CA5"/>
    <w:rsid w:val="15CA36A6"/>
    <w:rsid w:val="15CC5164"/>
    <w:rsid w:val="16145007"/>
    <w:rsid w:val="16491459"/>
    <w:rsid w:val="16BD43A5"/>
    <w:rsid w:val="16D90BE3"/>
    <w:rsid w:val="175E46BB"/>
    <w:rsid w:val="17616D6F"/>
    <w:rsid w:val="17662AA0"/>
    <w:rsid w:val="183804BD"/>
    <w:rsid w:val="19994516"/>
    <w:rsid w:val="1A407A62"/>
    <w:rsid w:val="1BE96FD8"/>
    <w:rsid w:val="1C9333F7"/>
    <w:rsid w:val="1CA76EDA"/>
    <w:rsid w:val="1D3E718F"/>
    <w:rsid w:val="1DC364B5"/>
    <w:rsid w:val="1DFF4D36"/>
    <w:rsid w:val="1F117559"/>
    <w:rsid w:val="1FEA0CCE"/>
    <w:rsid w:val="20280331"/>
    <w:rsid w:val="21B300CF"/>
    <w:rsid w:val="21BB61C5"/>
    <w:rsid w:val="22077AFC"/>
    <w:rsid w:val="2217065D"/>
    <w:rsid w:val="2372593D"/>
    <w:rsid w:val="242A3B06"/>
    <w:rsid w:val="26A60202"/>
    <w:rsid w:val="277F74C9"/>
    <w:rsid w:val="27EE5504"/>
    <w:rsid w:val="28005CBB"/>
    <w:rsid w:val="28FB6657"/>
    <w:rsid w:val="2A1B56BC"/>
    <w:rsid w:val="2AB15F69"/>
    <w:rsid w:val="2AF84760"/>
    <w:rsid w:val="2B515558"/>
    <w:rsid w:val="2B766CE2"/>
    <w:rsid w:val="2BD54D4F"/>
    <w:rsid w:val="2C302A48"/>
    <w:rsid w:val="2CB704C4"/>
    <w:rsid w:val="2D492A97"/>
    <w:rsid w:val="2DCD069D"/>
    <w:rsid w:val="2F1F6DA3"/>
    <w:rsid w:val="300C19DC"/>
    <w:rsid w:val="30B17ECF"/>
    <w:rsid w:val="30C47C02"/>
    <w:rsid w:val="325A3F0F"/>
    <w:rsid w:val="34AE2208"/>
    <w:rsid w:val="34FA6960"/>
    <w:rsid w:val="35C97A69"/>
    <w:rsid w:val="35DC43E1"/>
    <w:rsid w:val="37296A11"/>
    <w:rsid w:val="375E32C1"/>
    <w:rsid w:val="376327DF"/>
    <w:rsid w:val="37D62E91"/>
    <w:rsid w:val="37F33EF6"/>
    <w:rsid w:val="38975FD3"/>
    <w:rsid w:val="38E27913"/>
    <w:rsid w:val="39263609"/>
    <w:rsid w:val="398734F9"/>
    <w:rsid w:val="3A5A3025"/>
    <w:rsid w:val="3CCE2754"/>
    <w:rsid w:val="3CF37E5A"/>
    <w:rsid w:val="3D536B50"/>
    <w:rsid w:val="3E622BC2"/>
    <w:rsid w:val="3EE7607B"/>
    <w:rsid w:val="3F2C5442"/>
    <w:rsid w:val="3F4348C4"/>
    <w:rsid w:val="3F966011"/>
    <w:rsid w:val="40127FDE"/>
    <w:rsid w:val="40550877"/>
    <w:rsid w:val="40A6112C"/>
    <w:rsid w:val="40B16987"/>
    <w:rsid w:val="40D6246B"/>
    <w:rsid w:val="41063950"/>
    <w:rsid w:val="411645E1"/>
    <w:rsid w:val="41C568BE"/>
    <w:rsid w:val="42AF3C95"/>
    <w:rsid w:val="438976BF"/>
    <w:rsid w:val="440A417F"/>
    <w:rsid w:val="4502038A"/>
    <w:rsid w:val="454B5A9F"/>
    <w:rsid w:val="47124BC1"/>
    <w:rsid w:val="477A021E"/>
    <w:rsid w:val="4B4B4BC7"/>
    <w:rsid w:val="4C33222D"/>
    <w:rsid w:val="4E0730BB"/>
    <w:rsid w:val="4F3774E9"/>
    <w:rsid w:val="4FB863C4"/>
    <w:rsid w:val="51643E17"/>
    <w:rsid w:val="51AB6549"/>
    <w:rsid w:val="53124C6E"/>
    <w:rsid w:val="533B05FA"/>
    <w:rsid w:val="538F5096"/>
    <w:rsid w:val="55EF7824"/>
    <w:rsid w:val="570C2A2A"/>
    <w:rsid w:val="575709F1"/>
    <w:rsid w:val="577F3C67"/>
    <w:rsid w:val="57DB1FBD"/>
    <w:rsid w:val="58277626"/>
    <w:rsid w:val="58962BD6"/>
    <w:rsid w:val="5A9C4F48"/>
    <w:rsid w:val="5B020738"/>
    <w:rsid w:val="5BC01C7C"/>
    <w:rsid w:val="5C3D49A8"/>
    <w:rsid w:val="5CBA328A"/>
    <w:rsid w:val="5CCC3660"/>
    <w:rsid w:val="5CF76961"/>
    <w:rsid w:val="5D5423E9"/>
    <w:rsid w:val="5DCF5D09"/>
    <w:rsid w:val="5DDE612F"/>
    <w:rsid w:val="5E437941"/>
    <w:rsid w:val="5E8F2806"/>
    <w:rsid w:val="5EF05EE3"/>
    <w:rsid w:val="5FA86041"/>
    <w:rsid w:val="603907C1"/>
    <w:rsid w:val="61C947C9"/>
    <w:rsid w:val="62093998"/>
    <w:rsid w:val="62215D09"/>
    <w:rsid w:val="628C07DB"/>
    <w:rsid w:val="62BA6AE3"/>
    <w:rsid w:val="631F61FC"/>
    <w:rsid w:val="63920E42"/>
    <w:rsid w:val="63B646FF"/>
    <w:rsid w:val="63F24549"/>
    <w:rsid w:val="64D15E6F"/>
    <w:rsid w:val="658B17D1"/>
    <w:rsid w:val="663352DA"/>
    <w:rsid w:val="66BC66B1"/>
    <w:rsid w:val="678F5FBC"/>
    <w:rsid w:val="68E47283"/>
    <w:rsid w:val="69887F89"/>
    <w:rsid w:val="6ABE2043"/>
    <w:rsid w:val="6BE94891"/>
    <w:rsid w:val="6C0B4412"/>
    <w:rsid w:val="6C6F03E3"/>
    <w:rsid w:val="6CC61F15"/>
    <w:rsid w:val="6CF32F49"/>
    <w:rsid w:val="6D192C38"/>
    <w:rsid w:val="6D5F6D27"/>
    <w:rsid w:val="6E0B2365"/>
    <w:rsid w:val="6F23376B"/>
    <w:rsid w:val="6F416895"/>
    <w:rsid w:val="6FA7614A"/>
    <w:rsid w:val="701F6E22"/>
    <w:rsid w:val="719857FF"/>
    <w:rsid w:val="71B653BC"/>
    <w:rsid w:val="72D66D46"/>
    <w:rsid w:val="756A68D8"/>
    <w:rsid w:val="757553D8"/>
    <w:rsid w:val="759A22AD"/>
    <w:rsid w:val="75B34D29"/>
    <w:rsid w:val="75DB7318"/>
    <w:rsid w:val="75F23E97"/>
    <w:rsid w:val="76DD68F5"/>
    <w:rsid w:val="76ED2F0F"/>
    <w:rsid w:val="78856F75"/>
    <w:rsid w:val="78FC1F63"/>
    <w:rsid w:val="794C5862"/>
    <w:rsid w:val="7BA12DD5"/>
    <w:rsid w:val="7BC2301B"/>
    <w:rsid w:val="7C421485"/>
    <w:rsid w:val="7C764BDC"/>
    <w:rsid w:val="7CFD4EAC"/>
    <w:rsid w:val="7D511DEB"/>
    <w:rsid w:val="7E6046EB"/>
    <w:rsid w:val="7F346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2371</Words>
  <Characters>2572</Characters>
  <Lines>0</Lines>
  <Paragraphs>0</Paragraphs>
  <TotalTime>4</TotalTime>
  <ScaleCrop>false</ScaleCrop>
  <LinksUpToDate>false</LinksUpToDate>
  <CharactersWithSpaces>2572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2024-03-22T07:57:00Z</dcterms:created>
  <dc:creator>asus</dc:creator>
  <cp:lastModifiedBy>silence</cp:lastModifiedBy>
  <dcterms:modified xsi:type="dcterms:W3CDTF">2025-05-07T07:31:08Z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3B2A98AF14494388A76DF35DD96DD445_13</vt:lpwstr>
  </property>
  <property fmtid="{D5CDD505-2E9C-101B-9397-08002B2CF9AE}" pid="4" name="KSOTemplateDocerSaveRecord">
    <vt:lpwstr>eyJoZGlkIjoiZjRmYWUxOWJhMWE5OGFmZGQyNzA0NjBkZTNhOGRjMDEiLCJ1c2VySWQiOiIyNDg4ODMzNzUifQ==</vt:lpwstr>
  </property>
</Properties>
</file>