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B0112">
      <w:pPr>
        <w:spacing w:line="600" w:lineRule="exact"/>
        <w:jc w:val="center"/>
        <w:rPr>
          <w:rFonts w:eastAsia="方正小标宋_GBK"/>
          <w:sz w:val="44"/>
          <w:szCs w:val="44"/>
        </w:rPr>
      </w:pPr>
      <w:r>
        <w:rPr>
          <w:rFonts w:eastAsia="方正小标宋_GBK"/>
          <w:sz w:val="44"/>
          <w:szCs w:val="44"/>
        </w:rPr>
        <w:t>重庆巴蜀科学城中学校</w:t>
      </w:r>
    </w:p>
    <w:p w14:paraId="3883FC37">
      <w:pPr>
        <w:spacing w:line="600" w:lineRule="exact"/>
        <w:jc w:val="center"/>
        <w:rPr>
          <w:rFonts w:eastAsia="方正小标宋_GBK"/>
          <w:sz w:val="44"/>
          <w:szCs w:val="44"/>
        </w:rPr>
      </w:pPr>
      <w:r>
        <w:rPr>
          <w:rFonts w:eastAsia="方正小标宋_GBK"/>
          <w:sz w:val="44"/>
          <w:szCs w:val="44"/>
        </w:rPr>
        <w:t>2025年部门预算情况说明</w:t>
      </w:r>
    </w:p>
    <w:p w14:paraId="669BA044">
      <w:pPr>
        <w:pStyle w:val="2"/>
      </w:pPr>
    </w:p>
    <w:p w14:paraId="1FB8F19A">
      <w:pPr>
        <w:spacing w:line="600" w:lineRule="exact"/>
        <w:ind w:firstLine="640" w:firstLineChars="200"/>
        <w:rPr>
          <w:rFonts w:eastAsia="方正黑体_GBK"/>
        </w:rPr>
      </w:pPr>
      <w:r>
        <w:rPr>
          <w:rFonts w:eastAsia="方正黑体_GBK"/>
        </w:rPr>
        <w:t>一、单位基本情况</w:t>
      </w:r>
    </w:p>
    <w:p w14:paraId="633DA53C">
      <w:pPr>
        <w:spacing w:line="600" w:lineRule="exact"/>
        <w:ind w:firstLine="640" w:firstLineChars="200"/>
      </w:pPr>
      <w:r>
        <w:t>（一）职能职责</w:t>
      </w:r>
    </w:p>
    <w:p w14:paraId="1FDF1556">
      <w:pPr>
        <w:pStyle w:val="21"/>
        <w:tabs>
          <w:tab w:val="center" w:pos="4153"/>
          <w:tab w:val="left" w:pos="7275"/>
        </w:tabs>
        <w:spacing w:line="600" w:lineRule="exact"/>
        <w:ind w:firstLine="640"/>
        <w:rPr>
          <w:rFonts w:ascii="Times New Roman" w:hAnsi="Times New Roman" w:eastAsia="方正仿宋_GBK"/>
          <w:sz w:val="32"/>
          <w:szCs w:val="20"/>
        </w:rPr>
      </w:pPr>
      <w:r>
        <w:rPr>
          <w:rFonts w:ascii="Times New Roman" w:hAnsi="Times New Roman" w:eastAsia="方正仿宋_GBK"/>
          <w:sz w:val="32"/>
          <w:szCs w:val="20"/>
        </w:rPr>
        <w:t>开展教育教学工作，开展学校德育工作，开展学校体育、卫生工作，开展对外交</w:t>
      </w:r>
      <w:bookmarkStart w:id="0" w:name="_GoBack"/>
      <w:bookmarkEnd w:id="0"/>
      <w:r>
        <w:rPr>
          <w:rFonts w:ascii="Times New Roman" w:hAnsi="Times New Roman" w:eastAsia="方正仿宋_GBK"/>
          <w:sz w:val="32"/>
          <w:szCs w:val="20"/>
        </w:rPr>
        <w:t>流工作，维护校园安全，提供后勤保障服务。</w:t>
      </w:r>
    </w:p>
    <w:p w14:paraId="23BA35B0">
      <w:pPr>
        <w:pStyle w:val="21"/>
        <w:tabs>
          <w:tab w:val="center" w:pos="4153"/>
          <w:tab w:val="left" w:pos="7275"/>
        </w:tabs>
        <w:spacing w:line="600" w:lineRule="exact"/>
        <w:ind w:firstLine="640"/>
        <w:rPr>
          <w:rFonts w:ascii="Times New Roman" w:hAnsi="Times New Roman" w:eastAsia="方正仿宋_GBK"/>
          <w:sz w:val="32"/>
        </w:rPr>
      </w:pPr>
      <w:r>
        <w:rPr>
          <w:rFonts w:ascii="Times New Roman" w:hAnsi="Times New Roman" w:eastAsia="方正仿宋_GBK"/>
          <w:sz w:val="32"/>
        </w:rPr>
        <w:t>（二）单位构成</w:t>
      </w:r>
    </w:p>
    <w:p w14:paraId="3F542AE7">
      <w:pPr>
        <w:spacing w:line="600" w:lineRule="exact"/>
        <w:ind w:firstLine="640" w:firstLineChars="200"/>
      </w:pPr>
      <w:r>
        <w:t>本单位设有支部委员会、校长会、教代会、工会等机构，下设行办、党办、教务处（含教科）、学生处、后勤处（含基建）、生涯规划处、财务科、团委等履职部门。</w:t>
      </w:r>
    </w:p>
    <w:p w14:paraId="6F9048ED">
      <w:pPr>
        <w:spacing w:line="600" w:lineRule="exact"/>
        <w:ind w:firstLine="200"/>
      </w:pPr>
      <w:r>
        <w:rPr>
          <w:rFonts w:eastAsia="方正黑体_GBK"/>
        </w:rPr>
        <w:t>二、部门收支总体情况</w:t>
      </w:r>
    </w:p>
    <w:p w14:paraId="6CF287BE">
      <w:pPr>
        <w:spacing w:line="600" w:lineRule="exact"/>
        <w:ind w:firstLine="640" w:firstLineChars="200"/>
      </w:pPr>
      <w:r>
        <w:t>（一）收入预算：2025年年初预算数5691.35万元，其中：一般公共预算拨款5215.64万元，政府性基金预算拨款0万元，国有资本经营预算收入0万元，</w:t>
      </w:r>
      <w:r>
        <w:rPr>
          <w:rFonts w:hint="eastAsia"/>
          <w:lang w:eastAsia="zh-CN"/>
        </w:rPr>
        <w:t>事业收入</w:t>
      </w:r>
      <w:r>
        <w:t>475.71万元，事业单位经营收入0万元，其他收入0万元。收入较2024年增加2595.21万元，主要是教师人数和学生人数增加等导致相关经费拨款增加2595.21万元。</w:t>
      </w:r>
    </w:p>
    <w:p w14:paraId="56C6B8FE">
      <w:pPr>
        <w:spacing w:line="600" w:lineRule="exact"/>
        <w:ind w:firstLine="640" w:firstLineChars="200"/>
      </w:pPr>
      <w:r>
        <w:t>（二）支出预算：2025年年初预算数5691.35万元，其中：一般公共服务支出预算0万元，教育支出预算4178.84万元，社会保障和就业支出预算889.35万元，卫生健康支出预算328.91万元，住房保障支出预算294.25万元。支出预算较2024年增加2595.21万元，主要是基本支出预算增加2572.66万元，项目支出预算增加22.55万元。</w:t>
      </w:r>
    </w:p>
    <w:p w14:paraId="1B9CBE85">
      <w:pPr>
        <w:spacing w:line="600" w:lineRule="exact"/>
        <w:ind w:firstLine="200"/>
        <w:rPr>
          <w:rFonts w:eastAsia="方正黑体_GBK"/>
        </w:rPr>
      </w:pPr>
      <w:r>
        <w:rPr>
          <w:rFonts w:eastAsia="方正黑体_GBK"/>
        </w:rPr>
        <w:t>三、部门预算情况说明</w:t>
      </w:r>
    </w:p>
    <w:p w14:paraId="6DE86E61">
      <w:pPr>
        <w:spacing w:line="600" w:lineRule="exact"/>
        <w:ind w:firstLine="640" w:firstLineChars="200"/>
      </w:pPr>
      <w:r>
        <w:t>2025年一般公共预算财政拨款收入5215.64万元，一般公共预算财政拨款支出5215.64万元，比2024年增加2412.15万元。其中：基本支出4719.54万元，比2024年增加2389.60万元，主要原因是学校规模扩大，教师人数和学生人数增加等等，主要用于</w:t>
      </w:r>
      <w:r>
        <w:rPr>
          <w:rFonts w:hint="eastAsia"/>
          <w:lang w:eastAsia="zh-CN"/>
        </w:rPr>
        <w:t>保障在职</w:t>
      </w:r>
      <w:r>
        <w:t>人员工资福利及社会保险缴费，保障部门正常运转的各项商品服务支出；项目支出496.1万元，比2024年增加22.55万元，主要原因是非编教师人数增加等，主要用于保障非编教师工资福利及社会保险缴费等重点工作。</w:t>
      </w:r>
    </w:p>
    <w:p w14:paraId="2752C805">
      <w:pPr>
        <w:spacing w:line="600" w:lineRule="exact"/>
        <w:ind w:firstLine="640" w:firstLineChars="200"/>
      </w:pPr>
      <w:r>
        <w:t>重庆巴蜀科学城中学校2025年无使用政府性基金预算拨款安排的支出。</w:t>
      </w:r>
    </w:p>
    <w:p w14:paraId="69ADED4E">
      <w:pPr>
        <w:spacing w:line="600" w:lineRule="exact"/>
        <w:ind w:firstLine="200"/>
      </w:pPr>
      <w:r>
        <w:rPr>
          <w:rFonts w:eastAsia="方正黑体_GBK"/>
        </w:rPr>
        <w:t>四、“三公”经费情况说明</w:t>
      </w:r>
    </w:p>
    <w:p w14:paraId="194AC880">
      <w:pPr>
        <w:spacing w:line="600" w:lineRule="exact"/>
        <w:ind w:firstLine="640" w:firstLineChars="200"/>
      </w:pPr>
      <w:r>
        <w:t>2025年“三公”经费预算0万元，比2024年减少0万元。其中：因公出国（境）费用0万元，比2024年减少0万元；公务接待费0万元，比2024年减少0万元；公务用车运行维护费0万元，比2024年减少0万元；公务用车购置费0万元，比2024年减少0万元。</w:t>
      </w:r>
    </w:p>
    <w:p w14:paraId="37611260">
      <w:pPr>
        <w:spacing w:line="600" w:lineRule="exact"/>
        <w:ind w:firstLine="200"/>
        <w:rPr>
          <w:rFonts w:eastAsia="方正黑体_GBK"/>
        </w:rPr>
      </w:pPr>
      <w:r>
        <w:rPr>
          <w:rFonts w:eastAsia="方正黑体_GBK"/>
        </w:rPr>
        <w:t>五、其他重要事项的情况说明</w:t>
      </w:r>
    </w:p>
    <w:p w14:paraId="2697C7D1">
      <w:pPr>
        <w:spacing w:line="600" w:lineRule="exact"/>
        <w:ind w:firstLine="640" w:firstLineChars="200"/>
      </w:pPr>
      <w:r>
        <w:t>1、我单位不在机关运行经费统计范围之内。</w:t>
      </w:r>
    </w:p>
    <w:p w14:paraId="5ABE4D0A">
      <w:pPr>
        <w:spacing w:line="600" w:lineRule="exact"/>
        <w:ind w:firstLine="640" w:firstLineChars="200"/>
      </w:pPr>
      <w: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4043B39B">
      <w:pPr>
        <w:spacing w:line="600" w:lineRule="exact"/>
        <w:ind w:firstLine="640" w:firstLineChars="200"/>
        <w:rPr>
          <w:color w:val="000000"/>
        </w:rPr>
      </w:pPr>
      <w:r>
        <w:t>3、绩效目标设置情况。</w:t>
      </w:r>
      <w:r>
        <w:rPr>
          <w:color w:val="000000"/>
        </w:rPr>
        <w:t>2025年项目支出均实行了绩效目标管理，涉及一般公共预算当年财政拨款496.10万元。</w:t>
      </w:r>
    </w:p>
    <w:p w14:paraId="48FBAB4C">
      <w:pPr>
        <w:spacing w:line="600" w:lineRule="exact"/>
        <w:ind w:firstLine="640" w:firstLineChars="200"/>
        <w:rPr>
          <w:color w:val="000000"/>
        </w:rPr>
      </w:pPr>
      <w:r>
        <w:rPr>
          <w:color w:val="000000"/>
        </w:rPr>
        <w:t>4、国有资产占有使用情况。</w:t>
      </w:r>
      <w:r>
        <w:rPr>
          <w:rFonts w:hint="eastAsia"/>
          <w:color w:val="000000"/>
          <w:lang w:eastAsia="zh-CN"/>
        </w:rPr>
        <w:t>截至</w:t>
      </w:r>
      <w:r>
        <w:rPr>
          <w:color w:val="000000"/>
        </w:rPr>
        <w:t>2024年12月，所属各预算单位共有车辆0辆，其中一般公务用车0辆、执勤执法用车0辆。2025年一般公共预算安排购置车辆0辆，其中一般公务用车辆、执勤执法用车0辆。</w:t>
      </w:r>
    </w:p>
    <w:p w14:paraId="5A54F0AA">
      <w:pPr>
        <w:spacing w:line="600" w:lineRule="exact"/>
        <w:ind w:firstLine="200"/>
        <w:rPr>
          <w:rFonts w:eastAsia="方正黑体_GBK"/>
        </w:rPr>
      </w:pPr>
      <w:r>
        <w:rPr>
          <w:rFonts w:eastAsia="方正黑体_GBK"/>
        </w:rPr>
        <w:t>六、专业性名词解释</w:t>
      </w:r>
    </w:p>
    <w:p w14:paraId="26C43589">
      <w:pPr>
        <w:pStyle w:val="21"/>
        <w:tabs>
          <w:tab w:val="center" w:pos="4153"/>
          <w:tab w:val="left" w:pos="7275"/>
        </w:tabs>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14:paraId="72EAF0F2">
      <w:pPr>
        <w:pStyle w:val="21"/>
        <w:tabs>
          <w:tab w:val="center" w:pos="4153"/>
          <w:tab w:val="left" w:pos="7275"/>
        </w:tabs>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（二）其他收入：指单位取得的除“财政拨款收入”、“事业收入”、“经营收入”等以外的收入。</w:t>
      </w:r>
    </w:p>
    <w:p w14:paraId="18D2BE8B">
      <w:pPr>
        <w:pStyle w:val="21"/>
        <w:tabs>
          <w:tab w:val="center" w:pos="4153"/>
          <w:tab w:val="left" w:pos="7275"/>
        </w:tabs>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（三）基本支出：指为保障机构正常运转、完成日常工作任务而发生的人员经费和公用经费。</w:t>
      </w:r>
    </w:p>
    <w:p w14:paraId="6BB94616">
      <w:pPr>
        <w:pStyle w:val="21"/>
        <w:tabs>
          <w:tab w:val="center" w:pos="4153"/>
          <w:tab w:val="left" w:pos="7275"/>
        </w:tabs>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（四）项目支出：指在基本支出之外为完成特定行政任务和事业发展目标所发生的支出。</w:t>
      </w:r>
    </w:p>
    <w:p w14:paraId="0A49119D">
      <w:pPr>
        <w:spacing w:line="600" w:lineRule="exact"/>
        <w:ind w:firstLine="640" w:firstLineChars="200"/>
        <w:rPr>
          <w:color w:val="000000"/>
        </w:rPr>
      </w:pPr>
      <w:r>
        <w:rPr>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920F298">
      <w:pPr>
        <w:spacing w:line="600" w:lineRule="exact"/>
        <w:ind w:firstLine="640" w:firstLineChars="200"/>
      </w:pPr>
    </w:p>
    <w:p w14:paraId="57A6846E">
      <w:pPr>
        <w:spacing w:line="600" w:lineRule="exact"/>
        <w:ind w:firstLine="640" w:firstLineChars="200"/>
      </w:pPr>
      <w:r>
        <w:t>部门预算公开联系人：潘昭</w:t>
      </w:r>
      <w:r>
        <w:rPr>
          <w:rFonts w:hint="eastAsia"/>
        </w:rPr>
        <w:t xml:space="preserve"> </w:t>
      </w:r>
      <w:r>
        <w:rPr>
          <w:lang w:bidi="ar"/>
        </w:rPr>
        <w:t>联系方式：</w:t>
      </w:r>
      <w:r>
        <w:rPr>
          <w:rFonts w:hint="eastAsia"/>
        </w:rPr>
        <w:t>65508228</w:t>
      </w:r>
    </w:p>
    <w:p w14:paraId="186B5C2F">
      <w:pPr>
        <w:ind w:firstLine="640" w:firstLineChars="200"/>
      </w:pPr>
    </w:p>
    <w:p w14:paraId="2C9019F9">
      <w:pPr>
        <w:rPr>
          <w:rFonts w:eastAsia="方正黑体_GBK"/>
        </w:rPr>
      </w:pPr>
      <w:r>
        <w:br w:type="page"/>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D5EE503-9BC9-49B6-A4B1-4D1EFDAA365E}"/>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7A"/>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38811E60-DF37-4CD2-AA9D-F319D6B6CEDA}"/>
  </w:font>
  <w:font w:name="仿宋">
    <w:panose1 w:val="02010609060101010101"/>
    <w:charset w:val="86"/>
    <w:family w:val="modern"/>
    <w:pitch w:val="default"/>
    <w:sig w:usb0="800002BF" w:usb1="38CF7CFA" w:usb2="00000016" w:usb3="00000000" w:csb0="00040001" w:csb1="00000000"/>
  </w:font>
  <w:font w:name="方正黑体_GBK">
    <w:panose1 w:val="02010600010101010101"/>
    <w:charset w:val="86"/>
    <w:family w:val="script"/>
    <w:pitch w:val="default"/>
    <w:sig w:usb0="00000001" w:usb1="080E0000" w:usb2="00000000" w:usb3="00000000" w:csb0="00040000" w:csb1="00000000"/>
    <w:embedRegular r:id="rId3" w:fontKey="{D5A49183-0B26-4E80-A836-B2B3E8D0A1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3BE6">
    <w:pPr>
      <w:pStyle w:val="10"/>
      <w:framePr w:wrap="around" w:vAnchor="text" w:hAnchor="margin" w:xAlign="outside" w:y="1"/>
      <w:tabs>
        <w:tab w:val="clear" w:pos="4153"/>
        <w:tab w:val="clear" w:pos="8306"/>
      </w:tabs>
      <w:ind w:right="320" w:rightChars="100"/>
      <w:rPr>
        <w:rStyle w:val="18"/>
        <w:rFonts w:hint="eastAsia" w:ascii="宋体" w:hAnsi="宋体" w:eastAsia="宋体"/>
        <w:sz w:val="28"/>
        <w:szCs w:val="28"/>
      </w:rPr>
    </w:pPr>
    <w:r>
      <w:rPr>
        <w:rStyle w:val="18"/>
        <w:rFonts w:hint="eastAsia" w:ascii="宋体" w:hAnsi="宋体" w:eastAsia="宋体"/>
        <w:sz w:val="28"/>
        <w:szCs w:val="28"/>
      </w:rPr>
      <w:t xml:space="preserve">— </w:t>
    </w:r>
    <w:r>
      <w:rPr>
        <w:rStyle w:val="18"/>
        <w:rFonts w:eastAsia="宋体"/>
        <w:sz w:val="28"/>
        <w:szCs w:val="28"/>
      </w:rPr>
      <w:fldChar w:fldCharType="begin"/>
    </w:r>
    <w:r>
      <w:rPr>
        <w:rStyle w:val="18"/>
        <w:rFonts w:eastAsia="宋体"/>
        <w:sz w:val="28"/>
        <w:szCs w:val="28"/>
      </w:rPr>
      <w:instrText xml:space="preserve">PAGE  </w:instrText>
    </w:r>
    <w:r>
      <w:rPr>
        <w:rStyle w:val="18"/>
        <w:rFonts w:eastAsia="宋体"/>
        <w:sz w:val="28"/>
        <w:szCs w:val="28"/>
      </w:rPr>
      <w:fldChar w:fldCharType="separate"/>
    </w:r>
    <w:r>
      <w:rPr>
        <w:rStyle w:val="18"/>
        <w:rFonts w:eastAsia="宋体"/>
        <w:sz w:val="28"/>
        <w:szCs w:val="28"/>
      </w:rPr>
      <w:t>2</w:t>
    </w:r>
    <w:r>
      <w:rPr>
        <w:rStyle w:val="18"/>
        <w:rFonts w:eastAsia="宋体"/>
        <w:sz w:val="28"/>
        <w:szCs w:val="28"/>
      </w:rPr>
      <w:fldChar w:fldCharType="end"/>
    </w:r>
    <w:r>
      <w:rPr>
        <w:rStyle w:val="18"/>
        <w:rFonts w:hint="eastAsia" w:ascii="宋体" w:hAnsi="宋体" w:eastAsia="宋体"/>
        <w:sz w:val="28"/>
        <w:szCs w:val="28"/>
      </w:rPr>
      <w:t xml:space="preserve"> —</w:t>
    </w:r>
  </w:p>
  <w:p w14:paraId="13D0B6D7">
    <w:pPr>
      <w:pStyle w:val="10"/>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9D11">
    <w:pPr>
      <w:pStyle w:val="10"/>
      <w:framePr w:wrap="around" w:vAnchor="text" w:hAnchor="margin" w:xAlign="outside" w:y="1"/>
      <w:tabs>
        <w:tab w:val="clear" w:pos="4153"/>
        <w:tab w:val="clear" w:pos="8306"/>
      </w:tabs>
      <w:ind w:left="320" w:leftChars="100"/>
      <w:rPr>
        <w:rStyle w:val="18"/>
        <w:rFonts w:hint="eastAsia" w:ascii="宋体" w:hAnsi="宋体" w:eastAsia="宋体"/>
        <w:sz w:val="28"/>
        <w:szCs w:val="28"/>
      </w:rPr>
    </w:pPr>
    <w:r>
      <w:rPr>
        <w:rStyle w:val="18"/>
        <w:rFonts w:hint="eastAsia" w:ascii="宋体" w:hAnsi="宋体" w:eastAsia="宋体"/>
        <w:sz w:val="28"/>
        <w:szCs w:val="28"/>
      </w:rPr>
      <w:t xml:space="preserve">— </w:t>
    </w:r>
    <w:r>
      <w:rPr>
        <w:rStyle w:val="18"/>
        <w:rFonts w:ascii="宋体" w:hAnsi="宋体" w:eastAsia="宋体"/>
        <w:sz w:val="28"/>
        <w:szCs w:val="28"/>
      </w:rPr>
      <w:fldChar w:fldCharType="begin"/>
    </w:r>
    <w:r>
      <w:rPr>
        <w:rStyle w:val="18"/>
        <w:rFonts w:ascii="宋体" w:hAnsi="宋体" w:eastAsia="宋体"/>
        <w:sz w:val="28"/>
        <w:szCs w:val="28"/>
      </w:rPr>
      <w:instrText xml:space="preserve">PAGE  </w:instrText>
    </w:r>
    <w:r>
      <w:rPr>
        <w:rStyle w:val="18"/>
        <w:rFonts w:ascii="宋体" w:hAnsi="宋体" w:eastAsia="宋体"/>
        <w:sz w:val="28"/>
        <w:szCs w:val="28"/>
      </w:rPr>
      <w:fldChar w:fldCharType="separate"/>
    </w:r>
    <w:r>
      <w:rPr>
        <w:rStyle w:val="18"/>
        <w:rFonts w:ascii="宋体" w:hAnsi="宋体" w:eastAsia="宋体"/>
        <w:sz w:val="28"/>
        <w:szCs w:val="28"/>
      </w:rPr>
      <w:t>10</w:t>
    </w:r>
    <w:r>
      <w:rPr>
        <w:rStyle w:val="18"/>
        <w:rFonts w:ascii="宋体" w:hAnsi="宋体" w:eastAsia="宋体"/>
        <w:sz w:val="28"/>
        <w:szCs w:val="28"/>
      </w:rPr>
      <w:fldChar w:fldCharType="end"/>
    </w:r>
    <w:r>
      <w:rPr>
        <w:rStyle w:val="18"/>
        <w:rFonts w:hint="eastAsia" w:ascii="宋体" w:hAnsi="宋体" w:eastAsia="宋体"/>
        <w:sz w:val="28"/>
        <w:szCs w:val="28"/>
      </w:rPr>
      <w:t xml:space="preserve"> —</w:t>
    </w:r>
  </w:p>
  <w:p w14:paraId="3AA98E10">
    <w:pPr>
      <w:pStyle w:val="10"/>
      <w:framePr w:wrap="around" w:vAnchor="text" w:hAnchor="margin" w:xAlign="outside" w:y="1"/>
      <w:tabs>
        <w:tab w:val="clear" w:pos="4153"/>
        <w:tab w:val="clear" w:pos="8306"/>
      </w:tabs>
      <w:ind w:left="640" w:leftChars="200" w:right="640" w:rightChars="200" w:firstLine="360"/>
      <w:rPr>
        <w:rStyle w:val="18"/>
        <w:rFonts w:hint="eastAsia" w:ascii="宋体" w:hAnsi="宋体" w:eastAsia="宋体"/>
        <w:sz w:val="28"/>
        <w:szCs w:val="28"/>
      </w:rPr>
    </w:pPr>
  </w:p>
  <w:p w14:paraId="54D18F4A">
    <w:pPr>
      <w:pStyle w:val="10"/>
      <w:tabs>
        <w:tab w:val="clear" w:pos="4153"/>
        <w:tab w:val="clear" w:pos="8306"/>
      </w:tabs>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nforcement="0"/>
  <w:defaultTabStop w:val="425"/>
  <w:drawingGridHorizontalSpacing w:val="315"/>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SnapToGridInCell/>
    <w:selectFldWithFirstOrLastChar/>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mQ0NWMzOTI3YTgzY2FhMmZkMzNkMWFhY2NhNjMyZjMifQ=="/>
  </w:docVars>
  <w:rsids>
    <w:rsidRoot w:val="00824189"/>
    <w:rsid w:val="001B54D8"/>
    <w:rsid w:val="002B47CB"/>
    <w:rsid w:val="0063328D"/>
    <w:rsid w:val="00824189"/>
    <w:rsid w:val="0098534F"/>
    <w:rsid w:val="00C0133D"/>
    <w:rsid w:val="00C1729D"/>
    <w:rsid w:val="00DC6782"/>
    <w:rsid w:val="00E97204"/>
    <w:rsid w:val="00EC225A"/>
    <w:rsid w:val="05C1727E"/>
    <w:rsid w:val="0F4E3D24"/>
    <w:rsid w:val="1B6E3087"/>
    <w:rsid w:val="1EFB6BA9"/>
    <w:rsid w:val="323A4EC9"/>
    <w:rsid w:val="4D003AE0"/>
    <w:rsid w:val="56770D03"/>
    <w:rsid w:val="56D8660A"/>
    <w:rsid w:val="62A27060"/>
    <w:rsid w:val="7C9D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22"/>
    <w:qFormat/>
    <w:uiPriority w:val="0"/>
    <w:pPr>
      <w:keepNext/>
      <w:keepLines/>
      <w:spacing w:before="340" w:after="330" w:line="578" w:lineRule="auto"/>
      <w:outlineLvl w:val="0"/>
    </w:pPr>
    <w:rPr>
      <w:rFonts w:ascii="Calibri" w:hAnsi="Calibri" w:eastAsia="宋体"/>
      <w:b/>
      <w:bCs/>
      <w:kern w:val="44"/>
      <w:sz w:val="44"/>
      <w:szCs w:val="44"/>
    </w:rPr>
  </w:style>
  <w:style w:type="paragraph" w:styleId="4">
    <w:name w:val="heading 2"/>
    <w:basedOn w:val="1"/>
    <w:next w:val="1"/>
    <w:link w:val="23"/>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20"/>
    <w:qFormat/>
    <w:uiPriority w:val="0"/>
    <w:pPr>
      <w:tabs>
        <w:tab w:val="center" w:pos="4153"/>
        <w:tab w:val="right" w:pos="8306"/>
      </w:tabs>
      <w:snapToGrid w:val="0"/>
      <w:jc w:val="left"/>
    </w:pPr>
    <w:rPr>
      <w:sz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5"/>
    <w:qFormat/>
    <w:uiPriority w:val="0"/>
    <w:pPr>
      <w:spacing w:line="500" w:lineRule="exact"/>
      <w:ind w:firstLine="200" w:firstLineChars="200"/>
      <w:jc w:val="center"/>
      <w:outlineLvl w:val="0"/>
    </w:pPr>
    <w:rPr>
      <w:rFonts w:ascii="Cambria" w:hAnsi="Cambria" w:eastAsia="方正小标宋_GBK"/>
      <w:bCs/>
      <w:kern w:val="0"/>
      <w:sz w:val="44"/>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qFormat/>
    <w:uiPriority w:val="0"/>
  </w:style>
  <w:style w:type="character" w:styleId="19">
    <w:name w:val="Hyperlink"/>
    <w:qFormat/>
    <w:uiPriority w:val="0"/>
    <w:rPr>
      <w:color w:val="0000FF"/>
      <w:u w:val="single"/>
    </w:rPr>
  </w:style>
  <w:style w:type="character" w:customStyle="1" w:styleId="20">
    <w:name w:val="页脚 字符"/>
    <w:link w:val="10"/>
    <w:qFormat/>
    <w:uiPriority w:val="0"/>
    <w:rPr>
      <w:rFonts w:eastAsia="方正仿宋_GBK"/>
      <w:kern w:val="2"/>
      <w:sz w:val="18"/>
      <w:lang w:val="en-US" w:eastAsia="zh-CN" w:bidi="ar-SA"/>
    </w:rPr>
  </w:style>
  <w:style w:type="paragraph" w:styleId="21">
    <w:name w:val="List Paragraph"/>
    <w:basedOn w:val="1"/>
    <w:qFormat/>
    <w:uiPriority w:val="0"/>
    <w:pPr>
      <w:ind w:firstLine="420" w:firstLineChars="200"/>
    </w:pPr>
    <w:rPr>
      <w:rFonts w:ascii="仿宋" w:hAnsi="仿宋" w:eastAsia="仿宋"/>
      <w:sz w:val="28"/>
      <w:szCs w:val="22"/>
    </w:rPr>
  </w:style>
  <w:style w:type="character" w:customStyle="1" w:styleId="22">
    <w:name w:val="标题 1 字符"/>
    <w:link w:val="3"/>
    <w:qFormat/>
    <w:uiPriority w:val="0"/>
    <w:rPr>
      <w:rFonts w:ascii="Calibri" w:hAnsi="Calibri" w:eastAsia="宋体"/>
      <w:b/>
      <w:bCs/>
      <w:kern w:val="44"/>
      <w:sz w:val="44"/>
      <w:szCs w:val="44"/>
      <w:lang w:val="en-US" w:eastAsia="zh-CN" w:bidi="ar-SA"/>
    </w:rPr>
  </w:style>
  <w:style w:type="character" w:customStyle="1" w:styleId="23">
    <w:name w:val="标题 2 字符"/>
    <w:link w:val="4"/>
    <w:qFormat/>
    <w:uiPriority w:val="0"/>
    <w:rPr>
      <w:rFonts w:ascii="Cambria" w:hAnsi="Cambria" w:eastAsia="宋体"/>
      <w:b/>
      <w:bCs/>
      <w:kern w:val="2"/>
      <w:sz w:val="32"/>
      <w:szCs w:val="32"/>
      <w:lang w:val="en-US" w:eastAsia="zh-CN" w:bidi="ar-SA"/>
    </w:rPr>
  </w:style>
  <w:style w:type="character" w:customStyle="1" w:styleId="24">
    <w:name w:val="页眉 字符"/>
    <w:link w:val="11"/>
    <w:qFormat/>
    <w:uiPriority w:val="0"/>
    <w:rPr>
      <w:rFonts w:eastAsia="方正仿宋_GBK"/>
      <w:kern w:val="2"/>
      <w:sz w:val="18"/>
      <w:lang w:val="en-US" w:eastAsia="zh-CN" w:bidi="ar-SA"/>
    </w:rPr>
  </w:style>
  <w:style w:type="character" w:customStyle="1" w:styleId="25">
    <w:name w:val="标题 字符"/>
    <w:link w:val="13"/>
    <w:qFormat/>
    <w:uiPriority w:val="0"/>
    <w:rPr>
      <w:rFonts w:ascii="Cambria" w:hAnsi="Cambria" w:eastAsia="方正小标宋_GBK"/>
      <w:bCs/>
      <w:sz w:val="44"/>
      <w:szCs w:val="32"/>
      <w:lang w:bidi="ar-SA"/>
    </w:rPr>
  </w:style>
  <w:style w:type="character" w:customStyle="1" w:styleId="26">
    <w:name w:val="Char Char3"/>
    <w:qFormat/>
    <w:uiPriority w:val="0"/>
    <w:rPr>
      <w:sz w:val="18"/>
      <w:szCs w:val="18"/>
      <w:lang w:bidi="ar-SA"/>
    </w:rPr>
  </w:style>
  <w:style w:type="character" w:customStyle="1" w:styleId="27">
    <w:name w:val="apple-style-span"/>
    <w:qFormat/>
    <w:uiPriority w:val="0"/>
  </w:style>
  <w:style w:type="character" w:customStyle="1" w:styleId="28">
    <w:name w:val="style231"/>
    <w:qFormat/>
    <w:uiPriority w:val="0"/>
    <w:rPr>
      <w:b/>
      <w:bCs/>
      <w:sz w:val="24"/>
      <w:szCs w:val="24"/>
    </w:rPr>
  </w:style>
  <w:style w:type="character" w:customStyle="1" w:styleId="29">
    <w:name w:val="Title Char_cd8b5403-5544-46d3-b08c-7070c73aae0b"/>
    <w:qFormat/>
    <w:uiPriority w:val="0"/>
    <w:rPr>
      <w:rFonts w:ascii="Cambria" w:hAnsi="Cambria" w:eastAsia="方正小标宋_GBK" w:cs="Times New Roman"/>
      <w:bCs/>
      <w:sz w:val="32"/>
      <w:szCs w:val="32"/>
    </w:rPr>
  </w:style>
  <w:style w:type="paragraph" w:customStyle="1" w:styleId="30">
    <w:name w:val="默认段落字体 Para Char Char Char Char Char Char Char Char Char Char"/>
    <w:basedOn w:val="1"/>
    <w:qFormat/>
    <w:uiPriority w:val="0"/>
    <w:rPr>
      <w:rFonts w:ascii="Arial" w:hAnsi="Arial" w:eastAsia="宋体" w:cs="Arial"/>
      <w:sz w:val="20"/>
    </w:rPr>
  </w:style>
  <w:style w:type="paragraph" w:customStyle="1" w:styleId="31">
    <w:name w:val="Char Char Char Char Char Char Char Char Char Char Char Char Char Char Char Char Char Char Char Char Char Char"/>
    <w:basedOn w:val="1"/>
    <w:qFormat/>
    <w:uiPriority w:val="0"/>
    <w:rPr>
      <w:rFonts w:eastAsia="宋体"/>
      <w:sz w:val="21"/>
    </w:rPr>
  </w:style>
  <w:style w:type="paragraph" w:customStyle="1" w:styleId="3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Pages>
  <Words>1492</Words>
  <Characters>1672</Characters>
  <Lines>12</Lines>
  <Paragraphs>3</Paragraphs>
  <TotalTime>36</TotalTime>
  <ScaleCrop>false</ScaleCrop>
  <LinksUpToDate>false</LinksUpToDate>
  <CharactersWithSpaces>1673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2023-04-13T00:46:00Z</dcterms:created>
  <dc:creator>微软中国</dc:creator>
  <cp:lastModifiedBy>silence</cp:lastModifiedBy>
  <cp:lastPrinted>2023-04-18T01:50:00Z</cp:lastPrinted>
  <dcterms:modified xsi:type="dcterms:W3CDTF">2025-05-07T07:06:51Z</dcterms:modified>
  <dc:title>（来文单位：□□□□）</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0682949CB6AA40A6A850D8B5473DDFE5_13</vt:lpwstr>
  </property>
  <property fmtid="{D5CDD505-2E9C-101B-9397-08002B2CF9AE}" pid="4" name="KSOTemplateDocerSaveRecord">
    <vt:lpwstr>eyJoZGlkIjoiZjRmYWUxOWJhMWE5OGFmZGQyNzA0NjBkZTNhOGRjMDEiLCJ1c2VySWQiOiIyNDg4ODMzNzUifQ==</vt:lpwstr>
  </property>
</Properties>
</file>