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746171">
      <w:pPr>
        <w:spacing w:line="600" w:lineRule="exact"/>
        <w:jc w:val="center"/>
        <w:rPr>
          <w:rFonts w:ascii="方正小标宋_GBK" w:eastAsia="方正小标宋_GBK"/>
          <w:sz w:val="44"/>
          <w:szCs w:val="44"/>
        </w:rPr>
      </w:pPr>
      <w:r>
        <w:rPr>
          <w:rFonts w:hint="eastAsia" w:ascii="方正小标宋_GBK" w:eastAsia="方正小标宋_GBK"/>
          <w:sz w:val="44"/>
          <w:szCs w:val="44"/>
        </w:rPr>
        <w:t>重庆科学城石板小学校</w:t>
      </w:r>
    </w:p>
    <w:p w14:paraId="6FCB0E81">
      <w:pPr>
        <w:spacing w:line="600" w:lineRule="exact"/>
        <w:jc w:val="center"/>
        <w:rPr>
          <w:rFonts w:ascii="方正小标宋_GBK" w:eastAsia="方正小标宋_GBK"/>
          <w:sz w:val="44"/>
          <w:szCs w:val="44"/>
        </w:rPr>
      </w:pPr>
      <w:r>
        <w:rPr>
          <w:rFonts w:ascii="方正小标宋_GBK" w:eastAsia="方正小标宋_GBK"/>
          <w:sz w:val="44"/>
          <w:szCs w:val="44"/>
        </w:rPr>
        <w:t>202</w:t>
      </w:r>
      <w:r>
        <w:rPr>
          <w:rFonts w:hint="eastAsia" w:ascii="方正小标宋_GBK" w:eastAsia="方正小标宋_GBK"/>
          <w:sz w:val="44"/>
          <w:szCs w:val="44"/>
        </w:rPr>
        <w:t>5年部门预算情况说明</w:t>
      </w:r>
    </w:p>
    <w:p w14:paraId="5BF85EA0">
      <w:pPr>
        <w:spacing w:line="600" w:lineRule="exact"/>
        <w:ind w:firstLine="640" w:firstLineChars="200"/>
        <w:jc w:val="center"/>
        <w:rPr>
          <w:rFonts w:ascii="方正仿宋_GBK" w:eastAsia="方正仿宋_GBK"/>
          <w:sz w:val="32"/>
          <w:szCs w:val="32"/>
        </w:rPr>
      </w:pPr>
    </w:p>
    <w:p w14:paraId="62531264">
      <w:pPr>
        <w:spacing w:line="600" w:lineRule="exact"/>
        <w:ind w:firstLine="640" w:firstLineChars="200"/>
        <w:rPr>
          <w:rFonts w:ascii="方正黑体_GBK" w:eastAsia="方正黑体_GBK"/>
          <w:sz w:val="32"/>
          <w:szCs w:val="32"/>
        </w:rPr>
      </w:pPr>
      <w:r>
        <w:rPr>
          <w:rFonts w:hint="eastAsia" w:ascii="方正黑体_GBK" w:eastAsia="方正黑体_GBK"/>
          <w:sz w:val="32"/>
          <w:szCs w:val="32"/>
        </w:rPr>
        <w:t>一、单位基本情况</w:t>
      </w:r>
    </w:p>
    <w:p w14:paraId="27F5603E">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（一）职能职责</w:t>
      </w:r>
    </w:p>
    <w:p w14:paraId="0B7A032B">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我校现行的职能职责：实施普通小学义务教育，促进学生全面发展。开展教育教学工作；开展学校德育工作；开展学校体育、卫生、艺术工作；负责学校行政管理工作；开展对外交流工作；维护校园安全，提供后勤保障服务；按政策规定开展学前教育。</w:t>
      </w:r>
    </w:p>
    <w:p w14:paraId="62D83786">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（二）单位构成</w:t>
      </w:r>
    </w:p>
    <w:p w14:paraId="1BD704A5">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重庆科学城石板小学校是独立核算单位，学校设有内设机构：办公室、教导处、德育处、教科室和后勤处、幼儿园。</w:t>
      </w:r>
      <w:r>
        <w:rPr>
          <w:rFonts w:ascii="方正仿宋_GBK" w:eastAsia="方正仿宋_GBK"/>
          <w:sz w:val="32"/>
          <w:szCs w:val="32"/>
        </w:rPr>
        <w:t xml:space="preserve"> </w:t>
      </w:r>
    </w:p>
    <w:p w14:paraId="22D9F62D">
      <w:pPr>
        <w:spacing w:line="600" w:lineRule="exact"/>
        <w:ind w:firstLine="640" w:firstLineChars="200"/>
        <w:rPr>
          <w:rFonts w:ascii="Times New Roman" w:hAnsi="Times New Roman" w:eastAsia="方正黑体_GBK" w:cs="仿宋_GB2312"/>
          <w:sz w:val="32"/>
          <w:szCs w:val="20"/>
        </w:rPr>
      </w:pPr>
      <w:r>
        <w:rPr>
          <w:rFonts w:hint="eastAsia" w:ascii="Times New Roman" w:hAnsi="Times New Roman" w:eastAsia="方正黑体_GBK" w:cs="仿宋_GB2312"/>
          <w:sz w:val="32"/>
          <w:szCs w:val="20"/>
        </w:rPr>
        <w:t>二、单位收支总体情况</w:t>
      </w:r>
    </w:p>
    <w:p w14:paraId="1EC5D3B9">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（一）收入预算：2025年初预算数1027.13万元，其中：一般公共预算拨款1021.93万元，政府性基金预算拨款 0万元，国有资本经营预算收入 0万元，事业收入5.2万元，事业单位经营收入0万元，其他收入0万元，收入较2024年减少20.09万元，主要是人员结构变化等导致相关经费拨款减少20.09万元。</w:t>
      </w:r>
    </w:p>
    <w:p w14:paraId="26581C9A">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二）支出预算：2025年年初预算数1027.13万元，其中：一般公共服务支出预算0万元，教育支出预算701.28万元，社会保障和就业支出预算211.38万元，卫生健康支出预算59.98万元，住房保障支出预算54.49万元。支出预算较2024年减少20.09 万元，在编人员结构变化等导致相关经费拨款减少20.09万元。</w:t>
      </w:r>
    </w:p>
    <w:p w14:paraId="1D4E02DC">
      <w:pPr>
        <w:spacing w:line="600" w:lineRule="exact"/>
        <w:ind w:firstLine="640" w:firstLineChars="200"/>
        <w:rPr>
          <w:rFonts w:ascii="方正黑体_GBK" w:eastAsia="方正黑体_GBK"/>
          <w:sz w:val="32"/>
          <w:szCs w:val="32"/>
        </w:rPr>
      </w:pPr>
      <w:r>
        <w:rPr>
          <w:rFonts w:hint="eastAsia" w:ascii="方正黑体_GBK" w:eastAsia="方正黑体_GBK"/>
          <w:sz w:val="32"/>
          <w:szCs w:val="32"/>
        </w:rPr>
        <w:t>三、部门预算情况说明</w:t>
      </w:r>
    </w:p>
    <w:p w14:paraId="54D06D44">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2025年一般公共预算财政拨款收入1021.93万元，一般公共预算财政拨款支出1021.93万元，比2024年减少10.09万元其中：基本支出959.18万元,比2024年减少10.09万元，主要原因</w:t>
      </w:r>
      <w:r>
        <w:rPr>
          <w:rFonts w:hint="eastAsia" w:ascii="方正仿宋_GBK" w:eastAsia="方正仿宋_GBK"/>
          <w:sz w:val="32"/>
          <w:szCs w:val="32"/>
          <w:lang w:eastAsia="zh-CN"/>
        </w:rPr>
        <w:t>是</w:t>
      </w:r>
      <w:r>
        <w:rPr>
          <w:rFonts w:hint="eastAsia" w:ascii="方正仿宋_GBK" w:eastAsia="方正仿宋_GBK"/>
          <w:sz w:val="32"/>
          <w:szCs w:val="32"/>
        </w:rPr>
        <w:t>人员结构变化所</w:t>
      </w:r>
      <w:r>
        <w:rPr>
          <w:rFonts w:hint="eastAsia" w:ascii="方正仿宋_GBK" w:eastAsia="方正仿宋_GBK"/>
          <w:sz w:val="32"/>
          <w:szCs w:val="32"/>
          <w:lang w:eastAsia="zh-CN"/>
        </w:rPr>
        <w:t>致</w:t>
      </w:r>
      <w:r>
        <w:rPr>
          <w:rFonts w:hint="eastAsia" w:ascii="方正仿宋_GBK" w:eastAsia="方正仿宋_GBK"/>
          <w:sz w:val="32"/>
          <w:szCs w:val="32"/>
        </w:rPr>
        <w:t>。</w:t>
      </w:r>
    </w:p>
    <w:p w14:paraId="5AFC9E25">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重庆科学城石板小学校2025年无使用政府性基金预算拨款安排的支出。</w:t>
      </w:r>
    </w:p>
    <w:p w14:paraId="284BE67B">
      <w:pPr>
        <w:spacing w:line="600" w:lineRule="exact"/>
        <w:ind w:firstLine="640" w:firstLineChars="200"/>
        <w:rPr>
          <w:rFonts w:ascii="方正黑体_GBK" w:eastAsia="方正黑体_GBK"/>
          <w:sz w:val="32"/>
          <w:szCs w:val="32"/>
        </w:rPr>
      </w:pPr>
      <w:r>
        <w:rPr>
          <w:rFonts w:hint="eastAsia" w:ascii="方正黑体_GBK" w:eastAsia="方正黑体_GBK"/>
          <w:sz w:val="32"/>
          <w:szCs w:val="32"/>
        </w:rPr>
        <w:t>四、“三公”经费情况说明</w:t>
      </w:r>
    </w:p>
    <w:p w14:paraId="02D5CBE3">
      <w:pPr>
        <w:spacing w:line="600" w:lineRule="exact"/>
        <w:ind w:firstLine="600"/>
        <w:rPr>
          <w:rFonts w:ascii="方正仿宋_GBK" w:eastAsia="方正仿宋_GBK"/>
          <w:sz w:val="32"/>
          <w:szCs w:val="32"/>
        </w:rPr>
      </w:pPr>
      <w:r>
        <w:rPr>
          <w:rFonts w:hint="eastAsia" w:ascii="方正仿宋_GBK" w:eastAsia="方正仿宋_GBK"/>
          <w:sz w:val="32"/>
          <w:szCs w:val="32"/>
        </w:rPr>
        <w:t>2025年“三公”经费预算0万元，比2024年减少 0 万元。其中：因公出国（境）费用0万元，比2024年减少0万元</w:t>
      </w:r>
      <w:r>
        <w:rPr>
          <w:rFonts w:hint="eastAsia" w:ascii="方正仿宋_GBK" w:eastAsia="方正仿宋_GBK"/>
          <w:sz w:val="32"/>
          <w:szCs w:val="32"/>
          <w:lang w:eastAsia="zh-CN"/>
        </w:rPr>
        <w:t>；</w:t>
      </w:r>
      <w:r>
        <w:rPr>
          <w:rFonts w:hint="eastAsia" w:ascii="方正仿宋_GBK" w:eastAsia="方正仿宋_GBK"/>
          <w:sz w:val="32"/>
          <w:szCs w:val="32"/>
        </w:rPr>
        <w:t>公务接待费0万元，比2024年减少0万元；公务用车运行维护费0万元，比2024年减少0万元；公务用车购置费0万元，比2024年减少0万元。</w:t>
      </w:r>
    </w:p>
    <w:p w14:paraId="5EFB76B7">
      <w:pPr>
        <w:spacing w:line="600" w:lineRule="exact"/>
        <w:ind w:firstLine="640" w:firstLineChars="200"/>
        <w:rPr>
          <w:rFonts w:ascii="方正黑体_GBK" w:eastAsia="方正黑体_GBK"/>
          <w:sz w:val="32"/>
          <w:szCs w:val="32"/>
        </w:rPr>
      </w:pPr>
      <w:r>
        <w:rPr>
          <w:rFonts w:hint="eastAsia" w:ascii="方正黑体_GBK" w:eastAsia="方正黑体_GBK"/>
          <w:sz w:val="32"/>
          <w:szCs w:val="32"/>
        </w:rPr>
        <w:t>五、其他重要事项的情况说明</w:t>
      </w:r>
    </w:p>
    <w:p w14:paraId="70062D9C">
      <w:pPr>
        <w:spacing w:line="600" w:lineRule="exact"/>
        <w:ind w:firstLine="640" w:firstLineChars="200"/>
        <w:rPr>
          <w:rFonts w:ascii="方正仿宋_GBK" w:eastAsia="方正仿宋_GBK"/>
          <w:sz w:val="32"/>
          <w:szCs w:val="32"/>
        </w:rPr>
      </w:pPr>
      <w:r>
        <w:rPr>
          <w:rFonts w:ascii="方正仿宋_GBK" w:eastAsia="方正仿宋_GBK"/>
          <w:sz w:val="32"/>
          <w:szCs w:val="32"/>
        </w:rPr>
        <w:t>1</w:t>
      </w:r>
      <w:r>
        <w:rPr>
          <w:rFonts w:hint="eastAsia" w:ascii="方正仿宋_GBK" w:eastAsia="方正仿宋_GBK"/>
          <w:sz w:val="32"/>
          <w:szCs w:val="32"/>
        </w:rPr>
        <w:t>、我单位不在机关运行经费统计范围之内。</w:t>
      </w:r>
    </w:p>
    <w:p w14:paraId="3810B66E">
      <w:pPr>
        <w:spacing w:line="600" w:lineRule="exact"/>
        <w:ind w:firstLine="640" w:firstLineChars="200"/>
        <w:rPr>
          <w:rFonts w:ascii="方正仿宋_GBK" w:eastAsia="方正仿宋_GBK"/>
          <w:sz w:val="32"/>
          <w:szCs w:val="32"/>
        </w:rPr>
      </w:pPr>
      <w:r>
        <w:rPr>
          <w:rFonts w:ascii="方正仿宋_GBK" w:eastAsia="方正仿宋_GBK"/>
          <w:sz w:val="32"/>
          <w:szCs w:val="32"/>
        </w:rPr>
        <w:t>2</w:t>
      </w:r>
      <w:r>
        <w:rPr>
          <w:rFonts w:hint="eastAsia" w:ascii="方正仿宋_GBK" w:eastAsia="方正仿宋_GBK"/>
          <w:sz w:val="32"/>
          <w:szCs w:val="32"/>
        </w:rPr>
        <w:t>、政府采购情况。政府采购预算总额</w:t>
      </w:r>
      <w:r>
        <w:rPr>
          <w:rFonts w:ascii="方正仿宋_GBK" w:eastAsia="方正仿宋_GBK"/>
          <w:sz w:val="32"/>
          <w:szCs w:val="32"/>
        </w:rPr>
        <w:t>0</w:t>
      </w:r>
      <w:r>
        <w:rPr>
          <w:rFonts w:hint="eastAsia" w:ascii="方正仿宋_GBK" w:eastAsia="方正仿宋_GBK"/>
          <w:sz w:val="32"/>
          <w:szCs w:val="32"/>
        </w:rPr>
        <w:t>万元：政府采购货物预算</w:t>
      </w:r>
      <w:r>
        <w:rPr>
          <w:rFonts w:ascii="方正仿宋_GBK" w:eastAsia="方正仿宋_GBK"/>
          <w:sz w:val="32"/>
          <w:szCs w:val="32"/>
        </w:rPr>
        <w:t>0</w:t>
      </w:r>
      <w:r>
        <w:rPr>
          <w:rFonts w:hint="eastAsia" w:ascii="方正仿宋_GBK" w:eastAsia="方正仿宋_GBK"/>
          <w:sz w:val="32"/>
          <w:szCs w:val="32"/>
        </w:rPr>
        <w:t>万元、政府采购工程预算</w:t>
      </w:r>
      <w:r>
        <w:rPr>
          <w:rFonts w:ascii="方正仿宋_GBK" w:eastAsia="方正仿宋_GBK"/>
          <w:sz w:val="32"/>
          <w:szCs w:val="32"/>
        </w:rPr>
        <w:t>0</w:t>
      </w:r>
      <w:r>
        <w:rPr>
          <w:rFonts w:hint="eastAsia" w:ascii="方正仿宋_GBK" w:eastAsia="方正仿宋_GBK"/>
          <w:sz w:val="32"/>
          <w:szCs w:val="32"/>
        </w:rPr>
        <w:t>万元、政府采购服务预算</w:t>
      </w:r>
      <w:r>
        <w:rPr>
          <w:rFonts w:ascii="方正仿宋_GBK" w:eastAsia="方正仿宋_GBK"/>
          <w:sz w:val="32"/>
          <w:szCs w:val="32"/>
        </w:rPr>
        <w:t xml:space="preserve"> 0 </w:t>
      </w:r>
      <w:r>
        <w:rPr>
          <w:rFonts w:hint="eastAsia" w:ascii="方正仿宋_GBK" w:eastAsia="方正仿宋_GBK"/>
          <w:sz w:val="32"/>
          <w:szCs w:val="32"/>
        </w:rPr>
        <w:t>万元；其中一般公共预算拨款政府采购</w:t>
      </w:r>
      <w:r>
        <w:rPr>
          <w:rFonts w:ascii="方正仿宋_GBK" w:eastAsia="方正仿宋_GBK"/>
          <w:sz w:val="32"/>
          <w:szCs w:val="32"/>
        </w:rPr>
        <w:t>0</w:t>
      </w:r>
      <w:r>
        <w:rPr>
          <w:rFonts w:hint="eastAsia" w:ascii="方正仿宋_GBK" w:eastAsia="方正仿宋_GBK"/>
          <w:sz w:val="32"/>
          <w:szCs w:val="32"/>
        </w:rPr>
        <w:t>万元：政府采购货物预算</w:t>
      </w:r>
      <w:r>
        <w:rPr>
          <w:rFonts w:ascii="方正仿宋_GBK" w:eastAsia="方正仿宋_GBK"/>
          <w:sz w:val="32"/>
          <w:szCs w:val="32"/>
        </w:rPr>
        <w:t>0</w:t>
      </w:r>
      <w:r>
        <w:rPr>
          <w:rFonts w:hint="eastAsia" w:ascii="方正仿宋_GBK" w:eastAsia="方正仿宋_GBK"/>
          <w:sz w:val="32"/>
          <w:szCs w:val="32"/>
        </w:rPr>
        <w:t>万元、政府采购工程预算</w:t>
      </w:r>
      <w:r>
        <w:rPr>
          <w:rFonts w:ascii="方正仿宋_GBK" w:eastAsia="方正仿宋_GBK"/>
          <w:sz w:val="32"/>
          <w:szCs w:val="32"/>
        </w:rPr>
        <w:t>0</w:t>
      </w:r>
      <w:r>
        <w:rPr>
          <w:rFonts w:hint="eastAsia" w:ascii="方正仿宋_GBK" w:eastAsia="方正仿宋_GBK"/>
          <w:sz w:val="32"/>
          <w:szCs w:val="32"/>
        </w:rPr>
        <w:t>万元、政府采购服务预算</w:t>
      </w:r>
      <w:r>
        <w:rPr>
          <w:rFonts w:ascii="方正仿宋_GBK" w:eastAsia="方正仿宋_GBK"/>
          <w:sz w:val="32"/>
          <w:szCs w:val="32"/>
        </w:rPr>
        <w:t>0</w:t>
      </w:r>
      <w:r>
        <w:rPr>
          <w:rFonts w:hint="eastAsia" w:ascii="方正仿宋_GBK" w:eastAsia="方正仿宋_GBK"/>
          <w:sz w:val="32"/>
          <w:szCs w:val="32"/>
        </w:rPr>
        <w:t>万元。</w:t>
      </w:r>
    </w:p>
    <w:p w14:paraId="74335E11">
      <w:pPr>
        <w:spacing w:line="600" w:lineRule="exact"/>
        <w:ind w:firstLine="640" w:firstLineChars="200"/>
        <w:rPr>
          <w:rFonts w:ascii="方正仿宋_GBK" w:eastAsia="方正仿宋_GBK"/>
          <w:sz w:val="32"/>
          <w:szCs w:val="32"/>
        </w:rPr>
      </w:pPr>
      <w:r>
        <w:rPr>
          <w:rFonts w:ascii="方正仿宋_GBK" w:eastAsia="方正仿宋_GBK"/>
          <w:sz w:val="32"/>
          <w:szCs w:val="32"/>
        </w:rPr>
        <w:t>3</w:t>
      </w:r>
      <w:r>
        <w:rPr>
          <w:rFonts w:hint="eastAsia" w:ascii="方正仿宋_GBK" w:eastAsia="方正仿宋_GBK"/>
          <w:sz w:val="32"/>
          <w:szCs w:val="32"/>
        </w:rPr>
        <w:t>、绩效目标设置情况。</w:t>
      </w:r>
      <w:r>
        <w:rPr>
          <w:rFonts w:ascii="方正仿宋_GBK" w:eastAsia="方正仿宋_GBK"/>
          <w:sz w:val="32"/>
          <w:szCs w:val="32"/>
        </w:rPr>
        <w:t>202</w:t>
      </w:r>
      <w:r>
        <w:rPr>
          <w:rFonts w:hint="eastAsia" w:ascii="方正仿宋_GBK" w:eastAsia="方正仿宋_GBK"/>
          <w:sz w:val="32"/>
          <w:szCs w:val="32"/>
        </w:rPr>
        <w:t>5年项目支出均实行了绩效目标管理，涉及一般公共预算当年财政拨款</w:t>
      </w:r>
      <w:r>
        <w:rPr>
          <w:rFonts w:ascii="方正仿宋_GBK" w:eastAsia="方正仿宋_GBK"/>
          <w:sz w:val="32"/>
          <w:szCs w:val="32"/>
        </w:rPr>
        <w:t>62.75</w:t>
      </w:r>
      <w:r>
        <w:rPr>
          <w:rFonts w:hint="eastAsia" w:ascii="方正仿宋_GBK" w:eastAsia="方正仿宋_GBK"/>
          <w:sz w:val="32"/>
          <w:szCs w:val="32"/>
        </w:rPr>
        <w:t>万元。</w:t>
      </w:r>
    </w:p>
    <w:p w14:paraId="71ACB6A5">
      <w:pPr>
        <w:spacing w:line="600" w:lineRule="exact"/>
        <w:ind w:firstLine="640" w:firstLineChars="200"/>
        <w:rPr>
          <w:rFonts w:ascii="方正仿宋_GBK" w:eastAsia="方正仿宋_GBK"/>
          <w:sz w:val="32"/>
          <w:szCs w:val="32"/>
        </w:rPr>
      </w:pPr>
      <w:r>
        <w:rPr>
          <w:rFonts w:ascii="方正仿宋_GBK" w:eastAsia="方正仿宋_GBK"/>
          <w:sz w:val="32"/>
          <w:szCs w:val="32"/>
        </w:rPr>
        <w:t>4</w:t>
      </w:r>
      <w:r>
        <w:rPr>
          <w:rFonts w:hint="eastAsia" w:ascii="方正仿宋_GBK" w:eastAsia="方正仿宋_GBK"/>
          <w:sz w:val="32"/>
          <w:szCs w:val="32"/>
        </w:rPr>
        <w:t>、国有资产占有使用情况。截至</w:t>
      </w:r>
      <w:r>
        <w:rPr>
          <w:rFonts w:ascii="方正仿宋_GBK" w:eastAsia="方正仿宋_GBK"/>
          <w:sz w:val="32"/>
          <w:szCs w:val="32"/>
        </w:rPr>
        <w:t>202</w:t>
      </w:r>
      <w:r>
        <w:rPr>
          <w:rFonts w:hint="eastAsia" w:ascii="方正仿宋_GBK" w:eastAsia="方正仿宋_GBK"/>
          <w:sz w:val="32"/>
          <w:szCs w:val="32"/>
        </w:rPr>
        <w:t>4年</w:t>
      </w:r>
      <w:r>
        <w:rPr>
          <w:rFonts w:ascii="方正仿宋_GBK" w:eastAsia="方正仿宋_GBK"/>
          <w:sz w:val="32"/>
          <w:szCs w:val="32"/>
        </w:rPr>
        <w:t>12</w:t>
      </w:r>
      <w:r>
        <w:rPr>
          <w:rFonts w:hint="eastAsia" w:ascii="方正仿宋_GBK" w:eastAsia="方正仿宋_GBK"/>
          <w:sz w:val="32"/>
          <w:szCs w:val="32"/>
        </w:rPr>
        <w:t>月，本单位共有车辆</w:t>
      </w:r>
      <w:r>
        <w:rPr>
          <w:rFonts w:ascii="方正仿宋_GBK" w:eastAsia="方正仿宋_GBK"/>
          <w:sz w:val="32"/>
          <w:szCs w:val="32"/>
        </w:rPr>
        <w:t>0</w:t>
      </w:r>
      <w:r>
        <w:rPr>
          <w:rFonts w:hint="eastAsia" w:ascii="方正仿宋_GBK" w:eastAsia="方正仿宋_GBK"/>
          <w:sz w:val="32"/>
          <w:szCs w:val="32"/>
        </w:rPr>
        <w:t>辆，其中一般公务用车</w:t>
      </w:r>
      <w:r>
        <w:rPr>
          <w:rFonts w:ascii="方正仿宋_GBK" w:eastAsia="方正仿宋_GBK"/>
          <w:sz w:val="32"/>
          <w:szCs w:val="32"/>
        </w:rPr>
        <w:t>0</w:t>
      </w:r>
      <w:r>
        <w:rPr>
          <w:rFonts w:hint="eastAsia" w:ascii="方正仿宋_GBK" w:eastAsia="方正仿宋_GBK"/>
          <w:sz w:val="32"/>
          <w:szCs w:val="32"/>
        </w:rPr>
        <w:t>辆、执勤执法用车</w:t>
      </w:r>
      <w:r>
        <w:rPr>
          <w:rFonts w:ascii="方正仿宋_GBK" w:eastAsia="方正仿宋_GBK"/>
          <w:sz w:val="32"/>
          <w:szCs w:val="32"/>
        </w:rPr>
        <w:t>0</w:t>
      </w:r>
      <w:r>
        <w:rPr>
          <w:rFonts w:hint="eastAsia" w:ascii="方正仿宋_GBK" w:eastAsia="方正仿宋_GBK"/>
          <w:sz w:val="32"/>
          <w:szCs w:val="32"/>
        </w:rPr>
        <w:t>辆。</w:t>
      </w:r>
      <w:r>
        <w:rPr>
          <w:rFonts w:ascii="方正仿宋_GBK" w:eastAsia="方正仿宋_GBK"/>
          <w:sz w:val="32"/>
          <w:szCs w:val="32"/>
        </w:rPr>
        <w:t>202</w:t>
      </w:r>
      <w:r>
        <w:rPr>
          <w:rFonts w:hint="eastAsia" w:ascii="方正仿宋_GBK" w:eastAsia="方正仿宋_GBK"/>
          <w:sz w:val="32"/>
          <w:szCs w:val="32"/>
        </w:rPr>
        <w:t>5年一般公共预算安排购置车辆</w:t>
      </w:r>
      <w:r>
        <w:rPr>
          <w:rFonts w:ascii="方正仿宋_GBK" w:eastAsia="方正仿宋_GBK"/>
          <w:sz w:val="32"/>
          <w:szCs w:val="32"/>
        </w:rPr>
        <w:t>0</w:t>
      </w:r>
      <w:r>
        <w:rPr>
          <w:rFonts w:hint="eastAsia" w:ascii="方正仿宋_GBK" w:eastAsia="方正仿宋_GBK"/>
          <w:sz w:val="32"/>
          <w:szCs w:val="32"/>
        </w:rPr>
        <w:t>辆，其中一般公务用车</w:t>
      </w:r>
      <w:r>
        <w:rPr>
          <w:rFonts w:ascii="方正仿宋_GBK" w:eastAsia="方正仿宋_GBK"/>
          <w:sz w:val="32"/>
          <w:szCs w:val="32"/>
        </w:rPr>
        <w:t>0</w:t>
      </w:r>
      <w:r>
        <w:rPr>
          <w:rFonts w:hint="eastAsia" w:ascii="方正仿宋_GBK" w:eastAsia="方正仿宋_GBK"/>
          <w:sz w:val="32"/>
          <w:szCs w:val="32"/>
        </w:rPr>
        <w:t>辆、执勤执法用车</w:t>
      </w:r>
      <w:r>
        <w:rPr>
          <w:rFonts w:ascii="方正仿宋_GBK" w:eastAsia="方正仿宋_GBK"/>
          <w:sz w:val="32"/>
          <w:szCs w:val="32"/>
        </w:rPr>
        <w:t>0</w:t>
      </w:r>
      <w:r>
        <w:rPr>
          <w:rFonts w:hint="eastAsia" w:ascii="方正仿宋_GBK" w:eastAsia="方正仿宋_GBK"/>
          <w:sz w:val="32"/>
          <w:szCs w:val="32"/>
        </w:rPr>
        <w:t>辆。</w:t>
      </w:r>
    </w:p>
    <w:p w14:paraId="09E7DD8B">
      <w:pPr>
        <w:spacing w:line="600" w:lineRule="exact"/>
        <w:ind w:firstLine="640" w:firstLineChars="200"/>
        <w:rPr>
          <w:rFonts w:ascii="方正黑体_GBK" w:eastAsia="方正黑体_GBK"/>
          <w:sz w:val="32"/>
          <w:szCs w:val="32"/>
        </w:rPr>
      </w:pPr>
      <w:r>
        <w:rPr>
          <w:rFonts w:hint="eastAsia" w:ascii="方正黑体_GBK" w:eastAsia="方正黑体_GBK"/>
          <w:sz w:val="32"/>
          <w:szCs w:val="32"/>
        </w:rPr>
        <w:t>六、专业性名词解释</w:t>
      </w:r>
    </w:p>
    <w:p w14:paraId="1F2ACBE1">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（一）财政拨款收入：指本年度从本级财政部门取得的财政拨款，包括一般公共预算财政拨款和政府性基金预算财政拨款。</w:t>
      </w:r>
    </w:p>
    <w:p w14:paraId="47DC3AEC">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（二）其他收入：指单位取得的除“财政拨款收入”、“事业收入”、“经营收入”等以外的收入。</w:t>
      </w:r>
    </w:p>
    <w:p w14:paraId="66CD54D0">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（三）基本支出：指为保障机构正常运转、完成日常工作任务而发生的人员经费和公用经费。</w:t>
      </w:r>
    </w:p>
    <w:p w14:paraId="6E3B8AAC">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（四）项目支出：指在基本支出之外为完成特定行政任务和事业发展目标所发生的支出。</w:t>
      </w:r>
    </w:p>
    <w:p w14:paraId="7D43E3E3">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五）“三公”经费：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308A81F6">
      <w:pPr>
        <w:spacing w:line="600" w:lineRule="exact"/>
        <w:ind w:firstLine="640" w:firstLineChars="200"/>
        <w:rPr>
          <w:rFonts w:ascii="方正仿宋_GBK" w:eastAsia="方正仿宋_GBK"/>
          <w:sz w:val="32"/>
          <w:szCs w:val="32"/>
        </w:rPr>
      </w:pPr>
    </w:p>
    <w:p w14:paraId="4CA89601">
      <w:pPr>
        <w:spacing w:line="600" w:lineRule="exact"/>
        <w:ind w:firstLine="640" w:firstLineChars="200"/>
        <w:rPr>
          <w:rFonts w:ascii="方正仿宋_GBK" w:eastAsia="方正仿宋_GBK"/>
          <w:sz w:val="32"/>
          <w:szCs w:val="32"/>
        </w:rPr>
      </w:pPr>
      <w:r>
        <w:rPr>
          <w:rFonts w:hint="eastAsia" w:ascii="方正仿宋_GBK" w:eastAsia="方正仿宋_GBK"/>
          <w:sz w:val="32"/>
          <w:szCs w:val="32"/>
        </w:rPr>
        <w:t>（部门预算公开联系人：游茂华，联系方式：</w:t>
      </w:r>
      <w:r>
        <w:rPr>
          <w:rFonts w:hint="eastAsia" w:ascii="方正仿宋_GBK" w:eastAsia="方正仿宋_GBK"/>
          <w:sz w:val="32"/>
          <w:szCs w:val="32"/>
          <w:lang w:val="en-US" w:eastAsia="zh-CN"/>
        </w:rPr>
        <w:t>023-</w:t>
      </w:r>
      <w:r>
        <w:rPr>
          <w:rFonts w:hint="eastAsia" w:ascii="方正仿宋_GBK" w:eastAsia="方正仿宋_GBK"/>
          <w:sz w:val="32"/>
          <w:szCs w:val="32"/>
        </w:rPr>
        <w:t>81392007）</w:t>
      </w:r>
    </w:p>
    <w:p w14:paraId="7A8F83D2">
      <w:pPr>
        <w:spacing w:line="600" w:lineRule="exact"/>
        <w:ind w:firstLine="640" w:firstLineChars="200"/>
        <w:rPr>
          <w:rFonts w:ascii="方正仿宋_GBK" w:eastAsia="方正仿宋_GBK"/>
          <w:sz w:val="32"/>
          <w:szCs w:val="32"/>
        </w:rPr>
      </w:pPr>
      <w:bookmarkStart w:id="0" w:name="_GoBack"/>
      <w:bookmarkEnd w:id="0"/>
    </w:p>
    <w:sectPr>
      <w:pgSz w:w="11906" w:h="16838"/>
      <w:pgMar w:top="2098" w:right="1531" w:bottom="1985"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A3EF1ED-6055-4FB0-AD34-5D726C9CFCE5}"/>
  </w:font>
  <w:font w:name="Arial">
    <w:panose1 w:val="020B0604020202020204"/>
    <w:charset w:val="01"/>
    <w:family w:val="swiss"/>
    <w:pitch w:val="default"/>
    <w:sig w:usb0="E0002AFF" w:usb1="C0007843" w:usb2="00000009" w:usb3="00000000" w:csb0="400001FF" w:csb1="FFFF0000"/>
    <w:embedRegular r:id="rId2" w:fontKey="{D61123EA-F2F3-45DB-8AD8-853B1A199528}"/>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FD06FAB-20C2-4242-A204-0A586A40A73B}"/>
  </w:font>
  <w:font w:name="Symbol">
    <w:panose1 w:val="05050102010706020507"/>
    <w:charset w:val="02"/>
    <w:family w:val="roman"/>
    <w:pitch w:val="default"/>
    <w:sig w:usb0="00000000" w:usb1="00000000" w:usb2="00000000" w:usb3="00000000" w:csb0="80000000" w:csb1="00000000"/>
    <w:embedRegular r:id="rId4" w:fontKey="{71BA754A-6E96-45B1-992C-555670289C5A}"/>
  </w:font>
  <w:font w:name="Calibri">
    <w:panose1 w:val="020F0502020204030204"/>
    <w:charset w:val="00"/>
    <w:family w:val="swiss"/>
    <w:pitch w:val="default"/>
    <w:sig w:usb0="E00002FF" w:usb1="4000ACFF" w:usb2="00000001" w:usb3="00000000" w:csb0="2000019F" w:csb1="00000000"/>
    <w:embedRegular r:id="rId5" w:fontKey="{F025D273-9CB5-4EF1-8C47-EE4A5034951F}"/>
  </w:font>
  <w:font w:name="方正小标宋_GBK">
    <w:panose1 w:val="03000509000000000000"/>
    <w:charset w:val="86"/>
    <w:family w:val="script"/>
    <w:pitch w:val="default"/>
    <w:sig w:usb0="00000001" w:usb1="080E0000" w:usb2="00000000" w:usb3="00000000" w:csb0="00040000" w:csb1="00000000"/>
    <w:embedRegular r:id="rId6" w:fontKey="{FACDEFF5-1F92-4B32-8977-EDC3A09F3112}"/>
  </w:font>
  <w:font w:name="方正仿宋_GBK">
    <w:panose1 w:val="03000509000000000000"/>
    <w:charset w:val="86"/>
    <w:family w:val="script"/>
    <w:pitch w:val="default"/>
    <w:sig w:usb0="00000001" w:usb1="080E0000" w:usb2="00000000" w:usb3="00000000" w:csb0="00040000" w:csb1="00000000"/>
    <w:embedRegular r:id="rId7" w:fontKey="{D9ACF3D3-BA5C-45E7-BB3D-0A2815FF9121}"/>
  </w:font>
  <w:font w:name="方正黑体_GBK">
    <w:panose1 w:val="03000509000000000000"/>
    <w:charset w:val="86"/>
    <w:family w:val="script"/>
    <w:pitch w:val="default"/>
    <w:sig w:usb0="00000001" w:usb1="080E0000" w:usb2="00000000" w:usb3="00000000" w:csb0="00040000" w:csb1="00000000"/>
    <w:embedRegular r:id="rId8" w:fontKey="{D73ABFC1-67BF-42AB-AFB9-DC79A29E5E11}"/>
  </w:font>
  <w:font w:name="仿宋_GB2312">
    <w:panose1 w:val="02010609030101010101"/>
    <w:charset w:val="86"/>
    <w:family w:val="modern"/>
    <w:pitch w:val="default"/>
    <w:sig w:usb0="00000001" w:usb1="080E0000" w:usb2="00000000" w:usb3="00000000" w:csb0="00040000" w:csb1="00000000"/>
    <w:embedRegular r:id="rId9" w:fontKey="{D91CB0F6-4653-42B0-975E-4EAB5EA0F30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mYWUxOWJhMWE5OGFmZGQyNzA0NjBkZTNhOGRjMDEifQ=="/>
  </w:docVars>
  <w:rsids>
    <w:rsidRoot w:val="00FC6B6E"/>
    <w:rsid w:val="00034980"/>
    <w:rsid w:val="00142FE5"/>
    <w:rsid w:val="002C208A"/>
    <w:rsid w:val="002F2FF4"/>
    <w:rsid w:val="00354820"/>
    <w:rsid w:val="003953A9"/>
    <w:rsid w:val="003B36D6"/>
    <w:rsid w:val="004C7AD6"/>
    <w:rsid w:val="005A4222"/>
    <w:rsid w:val="005D3DE0"/>
    <w:rsid w:val="005E3301"/>
    <w:rsid w:val="005F14FA"/>
    <w:rsid w:val="00662C19"/>
    <w:rsid w:val="006E2B08"/>
    <w:rsid w:val="007476F2"/>
    <w:rsid w:val="00753FAA"/>
    <w:rsid w:val="007F2F34"/>
    <w:rsid w:val="00822563"/>
    <w:rsid w:val="0086648C"/>
    <w:rsid w:val="008D17AD"/>
    <w:rsid w:val="0098687B"/>
    <w:rsid w:val="009A4FF5"/>
    <w:rsid w:val="009D6190"/>
    <w:rsid w:val="009D72C9"/>
    <w:rsid w:val="00A43249"/>
    <w:rsid w:val="00BC389E"/>
    <w:rsid w:val="00BF0F85"/>
    <w:rsid w:val="00C5252D"/>
    <w:rsid w:val="00C5427F"/>
    <w:rsid w:val="00D2653F"/>
    <w:rsid w:val="00D27BBC"/>
    <w:rsid w:val="00D46704"/>
    <w:rsid w:val="00E4325D"/>
    <w:rsid w:val="00E76FEF"/>
    <w:rsid w:val="00E844B8"/>
    <w:rsid w:val="00F84A84"/>
    <w:rsid w:val="00FC6B6E"/>
    <w:rsid w:val="00FF3517"/>
    <w:rsid w:val="07433913"/>
    <w:rsid w:val="087A5ED5"/>
    <w:rsid w:val="08C17190"/>
    <w:rsid w:val="0B081053"/>
    <w:rsid w:val="15F01D32"/>
    <w:rsid w:val="169D4C39"/>
    <w:rsid w:val="1A8E75D7"/>
    <w:rsid w:val="1EA6024E"/>
    <w:rsid w:val="28C54AD8"/>
    <w:rsid w:val="2A01654E"/>
    <w:rsid w:val="32833526"/>
    <w:rsid w:val="37ED6197"/>
    <w:rsid w:val="3DF939C1"/>
    <w:rsid w:val="3EB017C6"/>
    <w:rsid w:val="47E6048C"/>
    <w:rsid w:val="505740C9"/>
    <w:rsid w:val="52192AAA"/>
    <w:rsid w:val="56D61A06"/>
    <w:rsid w:val="57AC1A1B"/>
    <w:rsid w:val="5C043425"/>
    <w:rsid w:val="62E20319"/>
    <w:rsid w:val="654A3AD9"/>
    <w:rsid w:val="69AE64DC"/>
    <w:rsid w:val="6B3847C0"/>
    <w:rsid w:val="6BCC7E83"/>
    <w:rsid w:val="7852406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unhideWhenUsed/>
    <w:qFormat/>
    <w:uiPriority w:val="99"/>
    <w:pPr>
      <w:spacing w:after="120"/>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Micorosoft</Company>
  <Pages>4</Pages>
  <Words>1633</Words>
  <Characters>1796</Characters>
  <Lines>13</Lines>
  <Paragraphs>3</Paragraphs>
  <TotalTime>8</TotalTime>
  <ScaleCrop>false</ScaleCrop>
  <LinksUpToDate>false</LinksUpToDate>
  <CharactersWithSpaces>1806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2023-04-18T04:03:00Z</dcterms:created>
  <dc:creator>Micorosoft</dc:creator>
  <cp:lastModifiedBy>恩</cp:lastModifiedBy>
  <dcterms:modified xsi:type="dcterms:W3CDTF">2025-04-22T02:34:11Z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2918A5BFBE1C41198D64F31236C41911_12</vt:lpwstr>
  </property>
  <property fmtid="{D5CDD505-2E9C-101B-9397-08002B2CF9AE}" pid="4" name="KSOTemplateDocerSaveRecord">
    <vt:lpwstr>eyJoZGlkIjoiMDQ5NTJjMmViOTI4ZThkZTYxNWMzMTEwYmE2MDhkYzQiLCJ1c2VySWQiOiIzNTgzODk4MjcifQ==</vt:lpwstr>
  </property>
</Properties>
</file>