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BE" w:rsidRDefault="00854105">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w:t>
      </w:r>
      <w:proofErr w:type="gramStart"/>
      <w:r>
        <w:rPr>
          <w:rFonts w:ascii="方正小标宋_GBK" w:eastAsia="方正小标宋_GBK" w:hAnsi="华文中宋" w:cs="华文中宋" w:hint="eastAsia"/>
          <w:sz w:val="44"/>
          <w:szCs w:val="44"/>
        </w:rPr>
        <w:t>科学城龙荫幼儿园</w:t>
      </w:r>
      <w:proofErr w:type="gramEnd"/>
    </w:p>
    <w:p w:rsidR="00C81ABE" w:rsidRDefault="00854105">
      <w:pPr>
        <w:spacing w:line="600" w:lineRule="exact"/>
        <w:jc w:val="center"/>
        <w:rPr>
          <w:rFonts w:ascii="Times New Roman" w:eastAsia="方正小标宋_GBK" w:hAnsi="Times New Roman" w:cs="华文中宋"/>
          <w:sz w:val="44"/>
          <w:szCs w:val="44"/>
        </w:rPr>
      </w:pPr>
      <w:r>
        <w:rPr>
          <w:rFonts w:ascii="Times New Roman" w:eastAsia="方正小标宋_GBK" w:hAnsi="Times New Roman" w:cs="华文中宋" w:hint="eastAsia"/>
          <w:sz w:val="44"/>
          <w:szCs w:val="44"/>
        </w:rPr>
        <w:t>2024</w:t>
      </w:r>
      <w:r>
        <w:rPr>
          <w:rFonts w:ascii="Times New Roman" w:eastAsia="方正小标宋_GBK" w:hAnsi="Times New Roman" w:cs="华文中宋" w:hint="eastAsia"/>
          <w:sz w:val="44"/>
          <w:szCs w:val="44"/>
        </w:rPr>
        <w:t>年单位预算情况说明</w:t>
      </w:r>
    </w:p>
    <w:p w:rsidR="00C81ABE" w:rsidRDefault="00C81ABE">
      <w:pPr>
        <w:spacing w:line="600" w:lineRule="exact"/>
        <w:ind w:firstLineChars="200" w:firstLine="880"/>
        <w:jc w:val="center"/>
        <w:rPr>
          <w:rFonts w:ascii="Times New Roman" w:eastAsia="华文中宋" w:hAnsi="Times New Roman" w:cs="华文中宋"/>
          <w:sz w:val="44"/>
          <w:szCs w:val="44"/>
        </w:rPr>
      </w:pPr>
    </w:p>
    <w:p w:rsidR="00C81ABE" w:rsidRDefault="00854105">
      <w:pPr>
        <w:spacing w:line="600" w:lineRule="exact"/>
        <w:ind w:firstLineChars="200" w:firstLine="640"/>
        <w:rPr>
          <w:rFonts w:ascii="Times New Roman" w:eastAsia="方正黑体_GBK" w:hAnsi="Times New Roman" w:cs="仿宋_GB2312"/>
          <w:sz w:val="32"/>
          <w:szCs w:val="20"/>
        </w:rPr>
      </w:pPr>
      <w:r>
        <w:rPr>
          <w:rFonts w:ascii="Times New Roman" w:eastAsia="方正黑体_GBK" w:hAnsi="Times New Roman" w:cs="仿宋_GB2312" w:hint="eastAsia"/>
          <w:sz w:val="32"/>
          <w:szCs w:val="20"/>
        </w:rPr>
        <w:t>一、单位基本情况</w:t>
      </w:r>
    </w:p>
    <w:p w:rsidR="00C81ABE" w:rsidRDefault="00854105">
      <w:pPr>
        <w:spacing w:line="600" w:lineRule="exact"/>
        <w:ind w:firstLineChars="200" w:firstLine="640"/>
        <w:rPr>
          <w:rFonts w:ascii="Times New Roman" w:eastAsia="方正仿宋_GBK" w:hAnsi="Times New Roman" w:cs="仿宋_GB2312"/>
          <w:sz w:val="32"/>
          <w:szCs w:val="20"/>
        </w:rPr>
      </w:pPr>
      <w:r>
        <w:rPr>
          <w:rFonts w:ascii="Times New Roman" w:eastAsia="方正仿宋_GBK" w:hAnsi="Times New Roman" w:cs="仿宋_GB2312" w:hint="eastAsia"/>
          <w:sz w:val="32"/>
          <w:szCs w:val="20"/>
        </w:rPr>
        <w:t>（一）职能职责</w:t>
      </w:r>
    </w:p>
    <w:p w:rsidR="00C81ABE" w:rsidRDefault="00854105">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为促进幼儿德智体美劳诸方面和谐发展提供服务，承担学龄前儿童保育和教育服务工作。</w:t>
      </w:r>
    </w:p>
    <w:p w:rsidR="00C81ABE" w:rsidRDefault="00854105">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根据以上主要职责，重庆</w:t>
      </w:r>
      <w:proofErr w:type="gramStart"/>
      <w:r>
        <w:rPr>
          <w:rFonts w:ascii="方正仿宋_GBK" w:eastAsia="方正仿宋_GBK" w:hAnsi="仿宋_GB2312" w:cs="仿宋_GB2312" w:hint="eastAsia"/>
          <w:sz w:val="32"/>
          <w:szCs w:val="20"/>
        </w:rPr>
        <w:t>科学城龙荫幼儿园</w:t>
      </w:r>
      <w:proofErr w:type="gramEnd"/>
      <w:r>
        <w:rPr>
          <w:rFonts w:ascii="方正仿宋_GBK" w:eastAsia="方正仿宋_GBK" w:hAnsi="仿宋_GB2312" w:cs="仿宋_GB2312" w:hint="eastAsia"/>
          <w:sz w:val="32"/>
          <w:szCs w:val="20"/>
        </w:rPr>
        <w:t>属于公益一类教育事业单位。</w:t>
      </w:r>
    </w:p>
    <w:p w:rsidR="00C81ABE" w:rsidRDefault="00854105">
      <w:pPr>
        <w:tabs>
          <w:tab w:val="center" w:pos="4153"/>
          <w:tab w:val="left" w:pos="7275"/>
        </w:tabs>
        <w:spacing w:line="600" w:lineRule="exact"/>
        <w:ind w:left="640"/>
        <w:jc w:val="left"/>
        <w:rPr>
          <w:rFonts w:ascii="Times New Roman" w:eastAsia="方正仿宋_GBK" w:hAnsi="Times New Roman" w:cs="仿宋_GB2312"/>
          <w:sz w:val="32"/>
          <w:szCs w:val="22"/>
        </w:rPr>
      </w:pPr>
      <w:r>
        <w:rPr>
          <w:rFonts w:ascii="Times New Roman" w:eastAsia="方正仿宋_GBK" w:hAnsi="Times New Roman" w:cs="仿宋_GB2312" w:hint="eastAsia"/>
          <w:sz w:val="32"/>
          <w:szCs w:val="22"/>
        </w:rPr>
        <w:t>（二）单位构成</w:t>
      </w:r>
    </w:p>
    <w:p w:rsidR="00C81ABE" w:rsidRDefault="00854105">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重庆</w:t>
      </w:r>
      <w:proofErr w:type="gramStart"/>
      <w:r>
        <w:rPr>
          <w:rFonts w:ascii="方正仿宋_GBK" w:eastAsia="方正仿宋_GBK" w:hAnsi="仿宋_GB2312" w:cs="仿宋_GB2312" w:hint="eastAsia"/>
          <w:sz w:val="32"/>
          <w:szCs w:val="20"/>
        </w:rPr>
        <w:t>科学城龙荫幼儿园</w:t>
      </w:r>
      <w:proofErr w:type="gramEnd"/>
      <w:r>
        <w:rPr>
          <w:rFonts w:ascii="方正仿宋_GBK" w:eastAsia="方正仿宋_GBK" w:hAnsi="仿宋_GB2312" w:cs="仿宋_GB2312" w:hint="eastAsia"/>
          <w:sz w:val="32"/>
          <w:szCs w:val="20"/>
        </w:rPr>
        <w:t>内设总务处、保教处、办公室、后勤处、人事处、食堂分管处六个机构，配备副园长、办公室主任、总务主任、保教主任、</w:t>
      </w:r>
      <w:proofErr w:type="gramStart"/>
      <w:r>
        <w:rPr>
          <w:rFonts w:ascii="方正仿宋_GBK" w:eastAsia="方正仿宋_GBK" w:hAnsi="仿宋_GB2312" w:cs="仿宋_GB2312" w:hint="eastAsia"/>
          <w:sz w:val="32"/>
          <w:szCs w:val="20"/>
        </w:rPr>
        <w:t>后勤副</w:t>
      </w:r>
      <w:proofErr w:type="gramEnd"/>
      <w:r>
        <w:rPr>
          <w:rFonts w:ascii="方正仿宋_GBK" w:eastAsia="方正仿宋_GBK" w:hAnsi="仿宋_GB2312" w:cs="仿宋_GB2312" w:hint="eastAsia"/>
          <w:sz w:val="32"/>
          <w:szCs w:val="20"/>
        </w:rPr>
        <w:t>主任、人事主任、食堂安全分管各一名。其中教研组长由其他人员兼职。</w:t>
      </w:r>
    </w:p>
    <w:p w:rsidR="00C81ABE" w:rsidRDefault="00854105">
      <w:pPr>
        <w:spacing w:line="600" w:lineRule="exact"/>
        <w:ind w:firstLineChars="200" w:firstLine="640"/>
        <w:rPr>
          <w:rFonts w:ascii="Times New Roman" w:eastAsia="方正黑体_GBK" w:hAnsi="Times New Roman" w:cs="仿宋_GB2312"/>
          <w:sz w:val="32"/>
          <w:szCs w:val="20"/>
        </w:rPr>
      </w:pPr>
      <w:r>
        <w:rPr>
          <w:rFonts w:ascii="Times New Roman" w:eastAsia="方正黑体_GBK" w:hAnsi="Times New Roman" w:cs="仿宋_GB2312" w:hint="eastAsia"/>
          <w:sz w:val="32"/>
          <w:szCs w:val="20"/>
        </w:rPr>
        <w:t>二、单位收支总体情况</w:t>
      </w:r>
    </w:p>
    <w:p w:rsidR="00C81ABE" w:rsidRDefault="00854105">
      <w:pPr>
        <w:spacing w:line="600" w:lineRule="exact"/>
        <w:ind w:firstLineChars="200" w:firstLine="640"/>
        <w:rPr>
          <w:rFonts w:ascii="Times New Roman" w:eastAsia="方正仿宋_GBK" w:hAnsi="Times New Roman" w:cs="仿宋_GB2312"/>
          <w:sz w:val="32"/>
          <w:szCs w:val="20"/>
        </w:rPr>
      </w:pPr>
      <w:r>
        <w:rPr>
          <w:rFonts w:ascii="Times New Roman" w:eastAsia="方正仿宋_GBK" w:hAnsi="Times New Roman" w:cs="仿宋_GB2312" w:hint="eastAsia"/>
          <w:sz w:val="32"/>
          <w:szCs w:val="20"/>
        </w:rPr>
        <w:t>（一）收入预算：</w:t>
      </w:r>
      <w:r>
        <w:rPr>
          <w:rFonts w:ascii="Times New Roman" w:eastAsia="方正仿宋_GBK" w:hAnsi="Times New Roman" w:cs="仿宋_GB2312" w:hint="eastAsia"/>
          <w:sz w:val="32"/>
          <w:szCs w:val="20"/>
        </w:rPr>
        <w:t>2024</w:t>
      </w:r>
      <w:r>
        <w:rPr>
          <w:rFonts w:ascii="Times New Roman" w:eastAsia="方正仿宋_GBK" w:hAnsi="Times New Roman" w:cs="仿宋_GB2312" w:hint="eastAsia"/>
          <w:sz w:val="32"/>
          <w:szCs w:val="20"/>
        </w:rPr>
        <w:t>年年初预算数</w:t>
      </w:r>
      <w:r>
        <w:rPr>
          <w:rFonts w:ascii="Times New Roman" w:eastAsia="方正仿宋_GBK" w:hAnsi="Times New Roman" w:cs="仿宋_GB2312" w:hint="eastAsia"/>
          <w:sz w:val="32"/>
          <w:szCs w:val="20"/>
        </w:rPr>
        <w:t>689</w:t>
      </w:r>
      <w:r>
        <w:rPr>
          <w:rFonts w:ascii="Times New Roman" w:eastAsia="方正仿宋_GBK" w:hAnsi="Times New Roman" w:cs="仿宋_GB2312" w:hint="eastAsia"/>
          <w:sz w:val="32"/>
          <w:szCs w:val="20"/>
        </w:rPr>
        <w:t>万元，其中：一般公共预算拨款</w:t>
      </w:r>
      <w:r>
        <w:rPr>
          <w:rFonts w:ascii="Times New Roman" w:eastAsia="方正仿宋_GBK" w:hAnsi="Times New Roman" w:cs="仿宋_GB2312" w:hint="eastAsia"/>
          <w:sz w:val="32"/>
          <w:szCs w:val="20"/>
        </w:rPr>
        <w:t>372.56</w:t>
      </w:r>
      <w:r>
        <w:rPr>
          <w:rFonts w:ascii="Times New Roman" w:eastAsia="方正仿宋_GBK" w:hAnsi="Times New Roman" w:cs="仿宋_GB2312" w:hint="eastAsia"/>
          <w:sz w:val="32"/>
          <w:szCs w:val="20"/>
        </w:rPr>
        <w:t>万元，政府性基金预算拨款</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万元，国有资本经营预算收入</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万元，事业收入</w:t>
      </w:r>
      <w:r>
        <w:rPr>
          <w:rFonts w:ascii="Times New Roman" w:eastAsia="方正仿宋_GBK" w:hAnsi="Times New Roman" w:cs="仿宋_GB2312" w:hint="eastAsia"/>
          <w:sz w:val="32"/>
          <w:szCs w:val="20"/>
        </w:rPr>
        <w:t>316.44</w:t>
      </w:r>
      <w:r>
        <w:rPr>
          <w:rFonts w:ascii="Times New Roman" w:eastAsia="方正仿宋_GBK" w:hAnsi="Times New Roman" w:cs="仿宋_GB2312" w:hint="eastAsia"/>
          <w:sz w:val="32"/>
          <w:szCs w:val="20"/>
        </w:rPr>
        <w:t>万元，事业单位经营收入</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万元，其他收入</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万元。收入较</w:t>
      </w:r>
      <w:r>
        <w:rPr>
          <w:rFonts w:ascii="Times New Roman" w:eastAsia="方正仿宋_GBK" w:hAnsi="Times New Roman" w:cs="仿宋_GB2312" w:hint="eastAsia"/>
          <w:sz w:val="32"/>
          <w:szCs w:val="20"/>
        </w:rPr>
        <w:t>2023</w:t>
      </w:r>
      <w:r>
        <w:rPr>
          <w:rFonts w:ascii="Times New Roman" w:eastAsia="方正仿宋_GBK" w:hAnsi="Times New Roman" w:cs="仿宋_GB2312" w:hint="eastAsia"/>
          <w:sz w:val="32"/>
          <w:szCs w:val="20"/>
        </w:rPr>
        <w:t>年增加</w:t>
      </w:r>
      <w:r>
        <w:rPr>
          <w:rFonts w:ascii="Times New Roman" w:eastAsia="方正仿宋_GBK" w:hAnsi="Times New Roman" w:cs="仿宋_GB2312" w:hint="eastAsia"/>
          <w:sz w:val="32"/>
          <w:szCs w:val="20"/>
        </w:rPr>
        <w:t>151.30</w:t>
      </w:r>
      <w:r>
        <w:rPr>
          <w:rFonts w:ascii="Times New Roman" w:eastAsia="方正仿宋_GBK" w:hAnsi="Times New Roman" w:cs="仿宋_GB2312" w:hint="eastAsia"/>
          <w:sz w:val="32"/>
          <w:szCs w:val="20"/>
        </w:rPr>
        <w:t>万元，主要</w:t>
      </w:r>
      <w:r>
        <w:rPr>
          <w:rFonts w:ascii="Times New Roman" w:eastAsia="方正仿宋_GBK" w:hAnsi="Times New Roman" w:cs="仿宋_GB2312" w:hint="eastAsia"/>
          <w:sz w:val="32"/>
          <w:szCs w:val="20"/>
        </w:rPr>
        <w:t>是非编人员和学生人数增加等导致相关经费拨款增加</w:t>
      </w:r>
      <w:r>
        <w:rPr>
          <w:rFonts w:ascii="Times New Roman" w:eastAsia="方正仿宋_GBK" w:hAnsi="Times New Roman" w:cs="仿宋_GB2312" w:hint="eastAsia"/>
          <w:sz w:val="32"/>
          <w:szCs w:val="20"/>
        </w:rPr>
        <w:t>151.30</w:t>
      </w:r>
      <w:r>
        <w:rPr>
          <w:rFonts w:ascii="Times New Roman" w:eastAsia="方正仿宋_GBK" w:hAnsi="Times New Roman" w:cs="仿宋_GB2312" w:hint="eastAsia"/>
          <w:sz w:val="32"/>
          <w:szCs w:val="20"/>
        </w:rPr>
        <w:t>万元。</w:t>
      </w:r>
    </w:p>
    <w:p w:rsidR="00C81ABE" w:rsidRDefault="00854105">
      <w:pPr>
        <w:spacing w:line="600" w:lineRule="exact"/>
        <w:ind w:firstLineChars="200" w:firstLine="640"/>
        <w:rPr>
          <w:rFonts w:ascii="Times New Roman" w:eastAsia="方正仿宋_GBK" w:hAnsi="Times New Roman" w:cs="仿宋_GB2312"/>
          <w:sz w:val="32"/>
          <w:szCs w:val="20"/>
        </w:rPr>
      </w:pPr>
      <w:r>
        <w:rPr>
          <w:rFonts w:ascii="Times New Roman" w:eastAsia="方正仿宋_GBK" w:hAnsi="Times New Roman" w:cs="仿宋_GB2312" w:hint="eastAsia"/>
          <w:sz w:val="32"/>
          <w:szCs w:val="20"/>
        </w:rPr>
        <w:t>（二）支出预算：</w:t>
      </w:r>
      <w:r>
        <w:rPr>
          <w:rFonts w:ascii="Times New Roman" w:eastAsia="方正仿宋_GBK" w:hAnsi="Times New Roman" w:cs="仿宋_GB2312" w:hint="eastAsia"/>
          <w:sz w:val="32"/>
          <w:szCs w:val="20"/>
        </w:rPr>
        <w:t>2024</w:t>
      </w:r>
      <w:r>
        <w:rPr>
          <w:rFonts w:ascii="Times New Roman" w:eastAsia="方正仿宋_GBK" w:hAnsi="Times New Roman" w:cs="仿宋_GB2312" w:hint="eastAsia"/>
          <w:sz w:val="32"/>
          <w:szCs w:val="20"/>
        </w:rPr>
        <w:t>年年初预算数</w:t>
      </w:r>
      <w:r>
        <w:rPr>
          <w:rFonts w:ascii="Times New Roman" w:eastAsia="方正仿宋_GBK" w:hAnsi="Times New Roman" w:cs="仿宋_GB2312" w:hint="eastAsia"/>
          <w:sz w:val="32"/>
          <w:szCs w:val="20"/>
        </w:rPr>
        <w:t>689</w:t>
      </w:r>
      <w:r>
        <w:rPr>
          <w:rFonts w:ascii="Times New Roman" w:eastAsia="方正仿宋_GBK" w:hAnsi="Times New Roman" w:cs="仿宋_GB2312" w:hint="eastAsia"/>
          <w:sz w:val="32"/>
          <w:szCs w:val="20"/>
        </w:rPr>
        <w:t>万元，其中：一般公共服务支出预算</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万元，教育支出预算</w:t>
      </w:r>
      <w:r>
        <w:rPr>
          <w:rFonts w:ascii="Times New Roman" w:eastAsia="方正仿宋_GBK" w:hAnsi="Times New Roman" w:cs="仿宋_GB2312" w:hint="eastAsia"/>
          <w:sz w:val="32"/>
          <w:szCs w:val="20"/>
        </w:rPr>
        <w:t>662.46</w:t>
      </w:r>
      <w:r>
        <w:rPr>
          <w:rFonts w:ascii="Times New Roman" w:eastAsia="方正仿宋_GBK" w:hAnsi="Times New Roman" w:cs="仿宋_GB2312" w:hint="eastAsia"/>
          <w:sz w:val="32"/>
          <w:szCs w:val="20"/>
        </w:rPr>
        <w:t>万元，</w:t>
      </w:r>
      <w:r>
        <w:rPr>
          <w:rFonts w:ascii="Times New Roman" w:eastAsia="方正仿宋_GBK" w:hAnsi="Times New Roman" w:cs="仿宋_GB2312" w:hint="eastAsia"/>
          <w:sz w:val="32"/>
          <w:szCs w:val="20"/>
        </w:rPr>
        <w:lastRenderedPageBreak/>
        <w:t>社会保障和就业支出预算</w:t>
      </w:r>
      <w:r>
        <w:rPr>
          <w:rFonts w:ascii="Times New Roman" w:eastAsia="方正仿宋_GBK" w:hAnsi="Times New Roman" w:cs="仿宋_GB2312" w:hint="eastAsia"/>
          <w:sz w:val="32"/>
          <w:szCs w:val="20"/>
        </w:rPr>
        <w:t>12.72</w:t>
      </w:r>
      <w:r>
        <w:rPr>
          <w:rFonts w:ascii="Times New Roman" w:eastAsia="方正仿宋_GBK" w:hAnsi="Times New Roman" w:cs="仿宋_GB2312" w:hint="eastAsia"/>
          <w:sz w:val="32"/>
          <w:szCs w:val="20"/>
        </w:rPr>
        <w:t>万元，卫生健康支出预算</w:t>
      </w:r>
      <w:r>
        <w:rPr>
          <w:rFonts w:ascii="Times New Roman" w:eastAsia="方正仿宋_GBK" w:hAnsi="Times New Roman" w:cs="仿宋_GB2312" w:hint="eastAsia"/>
          <w:sz w:val="32"/>
          <w:szCs w:val="20"/>
        </w:rPr>
        <w:t>7.47</w:t>
      </w:r>
      <w:r>
        <w:rPr>
          <w:rFonts w:ascii="Times New Roman" w:eastAsia="方正仿宋_GBK" w:hAnsi="Times New Roman" w:cs="仿宋_GB2312" w:hint="eastAsia"/>
          <w:sz w:val="32"/>
          <w:szCs w:val="20"/>
        </w:rPr>
        <w:t>万元，住房保障支出预算</w:t>
      </w:r>
      <w:r>
        <w:rPr>
          <w:rFonts w:ascii="Times New Roman" w:eastAsia="方正仿宋_GBK" w:hAnsi="Times New Roman" w:cs="仿宋_GB2312" w:hint="eastAsia"/>
          <w:sz w:val="32"/>
          <w:szCs w:val="20"/>
        </w:rPr>
        <w:t>6.36</w:t>
      </w:r>
      <w:r>
        <w:rPr>
          <w:rFonts w:ascii="Times New Roman" w:eastAsia="方正仿宋_GBK" w:hAnsi="Times New Roman" w:cs="仿宋_GB2312" w:hint="eastAsia"/>
          <w:sz w:val="32"/>
          <w:szCs w:val="20"/>
        </w:rPr>
        <w:t>万元。支出预算较</w:t>
      </w:r>
      <w:r>
        <w:rPr>
          <w:rFonts w:ascii="Times New Roman" w:eastAsia="方正仿宋_GBK" w:hAnsi="Times New Roman" w:cs="仿宋_GB2312" w:hint="eastAsia"/>
          <w:sz w:val="32"/>
          <w:szCs w:val="20"/>
        </w:rPr>
        <w:t>2023</w:t>
      </w:r>
      <w:r>
        <w:rPr>
          <w:rFonts w:ascii="Times New Roman" w:eastAsia="方正仿宋_GBK" w:hAnsi="Times New Roman" w:cs="仿宋_GB2312" w:hint="eastAsia"/>
          <w:sz w:val="32"/>
          <w:szCs w:val="20"/>
        </w:rPr>
        <w:t>年增加</w:t>
      </w:r>
      <w:r>
        <w:rPr>
          <w:rFonts w:ascii="Times New Roman" w:eastAsia="方正仿宋_GBK" w:hAnsi="Times New Roman" w:cs="仿宋_GB2312" w:hint="eastAsia"/>
          <w:sz w:val="32"/>
          <w:szCs w:val="20"/>
        </w:rPr>
        <w:t>151.30</w:t>
      </w:r>
      <w:r>
        <w:rPr>
          <w:rFonts w:ascii="Times New Roman" w:eastAsia="方正仿宋_GBK" w:hAnsi="Times New Roman" w:cs="仿宋_GB2312" w:hint="eastAsia"/>
          <w:sz w:val="32"/>
          <w:szCs w:val="20"/>
        </w:rPr>
        <w:t>万元，主要是基本支出预算增加</w:t>
      </w:r>
      <w:r>
        <w:rPr>
          <w:rFonts w:ascii="Times New Roman" w:eastAsia="方正仿宋_GBK" w:hAnsi="Times New Roman" w:cs="仿宋_GB2312" w:hint="eastAsia"/>
          <w:sz w:val="32"/>
          <w:szCs w:val="20"/>
        </w:rPr>
        <w:t>94.10</w:t>
      </w:r>
      <w:r>
        <w:rPr>
          <w:rFonts w:ascii="Times New Roman" w:eastAsia="方正仿宋_GBK" w:hAnsi="Times New Roman" w:cs="仿宋_GB2312" w:hint="eastAsia"/>
          <w:sz w:val="32"/>
          <w:szCs w:val="20"/>
        </w:rPr>
        <w:t>万元，项目支出预算增加</w:t>
      </w:r>
      <w:r>
        <w:rPr>
          <w:rFonts w:ascii="Times New Roman" w:eastAsia="方正仿宋_GBK" w:hAnsi="Times New Roman" w:cs="仿宋_GB2312" w:hint="eastAsia"/>
          <w:sz w:val="32"/>
          <w:szCs w:val="20"/>
        </w:rPr>
        <w:t>57.20</w:t>
      </w:r>
      <w:r>
        <w:rPr>
          <w:rFonts w:ascii="Times New Roman" w:eastAsia="方正仿宋_GBK" w:hAnsi="Times New Roman" w:cs="仿宋_GB2312" w:hint="eastAsia"/>
          <w:sz w:val="32"/>
          <w:szCs w:val="20"/>
        </w:rPr>
        <w:t>万元。</w:t>
      </w:r>
    </w:p>
    <w:p w:rsidR="00C81ABE" w:rsidRDefault="00854105">
      <w:pPr>
        <w:spacing w:line="600" w:lineRule="exact"/>
        <w:ind w:firstLineChars="200" w:firstLine="640"/>
        <w:rPr>
          <w:rFonts w:ascii="Times New Roman" w:eastAsia="方正仿宋_GBK" w:hAnsi="Times New Roman" w:cs="仿宋_GB2312"/>
          <w:sz w:val="32"/>
          <w:szCs w:val="20"/>
        </w:rPr>
      </w:pPr>
      <w:r>
        <w:rPr>
          <w:rFonts w:ascii="Times New Roman" w:eastAsia="方正黑体_GBK" w:hAnsi="Times New Roman" w:cs="仿宋_GB2312" w:hint="eastAsia"/>
          <w:sz w:val="32"/>
          <w:szCs w:val="20"/>
        </w:rPr>
        <w:t>三</w:t>
      </w:r>
      <w:r>
        <w:rPr>
          <w:rFonts w:ascii="Times New Roman" w:eastAsia="方正黑体_GBK" w:hAnsi="Times New Roman" w:cs="仿宋_GB2312"/>
          <w:sz w:val="32"/>
          <w:szCs w:val="20"/>
        </w:rPr>
        <w:t>、</w:t>
      </w:r>
      <w:r>
        <w:rPr>
          <w:rFonts w:ascii="Times New Roman" w:eastAsia="方正黑体_GBK" w:hAnsi="Times New Roman" w:cs="仿宋_GB2312" w:hint="eastAsia"/>
          <w:sz w:val="32"/>
          <w:szCs w:val="20"/>
        </w:rPr>
        <w:t>单位预算情况说明</w:t>
      </w:r>
    </w:p>
    <w:p w:rsidR="00C81ABE" w:rsidRDefault="00854105">
      <w:pPr>
        <w:spacing w:line="600" w:lineRule="exact"/>
        <w:ind w:firstLineChars="200" w:firstLine="640"/>
        <w:rPr>
          <w:rFonts w:ascii="Times New Roman" w:eastAsia="方正仿宋_GBK" w:hAnsi="Times New Roman" w:cs="仿宋_GB2312"/>
          <w:sz w:val="32"/>
          <w:szCs w:val="20"/>
        </w:rPr>
      </w:pPr>
      <w:r>
        <w:rPr>
          <w:rFonts w:ascii="Times New Roman" w:eastAsia="方正仿宋_GBK" w:hAnsi="Times New Roman" w:cs="仿宋_GB2312" w:hint="eastAsia"/>
          <w:sz w:val="32"/>
          <w:szCs w:val="20"/>
        </w:rPr>
        <w:t>2024</w:t>
      </w:r>
      <w:r>
        <w:rPr>
          <w:rFonts w:ascii="Times New Roman" w:eastAsia="方正仿宋_GBK" w:hAnsi="Times New Roman" w:cs="仿宋_GB2312" w:hint="eastAsia"/>
          <w:sz w:val="32"/>
          <w:szCs w:val="20"/>
        </w:rPr>
        <w:t>年一般公共预算财政拨款收入</w:t>
      </w:r>
      <w:r>
        <w:rPr>
          <w:rFonts w:ascii="Times New Roman" w:eastAsia="方正仿宋_GBK" w:hAnsi="Times New Roman" w:cs="仿宋_GB2312" w:hint="eastAsia"/>
          <w:sz w:val="32"/>
          <w:szCs w:val="20"/>
        </w:rPr>
        <w:t>372.56</w:t>
      </w:r>
      <w:r>
        <w:rPr>
          <w:rFonts w:ascii="Times New Roman" w:eastAsia="方正仿宋_GBK" w:hAnsi="Times New Roman" w:cs="仿宋_GB2312" w:hint="eastAsia"/>
          <w:sz w:val="32"/>
          <w:szCs w:val="20"/>
        </w:rPr>
        <w:t>万元，一般公共预算财政拨款支出</w:t>
      </w:r>
      <w:r>
        <w:rPr>
          <w:rFonts w:ascii="Times New Roman" w:eastAsia="方正仿宋_GBK" w:hAnsi="Times New Roman" w:cs="仿宋_GB2312" w:hint="eastAsia"/>
          <w:sz w:val="32"/>
          <w:szCs w:val="20"/>
        </w:rPr>
        <w:t>372.56</w:t>
      </w:r>
      <w:r>
        <w:rPr>
          <w:rFonts w:ascii="Times New Roman" w:eastAsia="方正仿宋_GBK" w:hAnsi="Times New Roman" w:cs="仿宋_GB2312" w:hint="eastAsia"/>
          <w:sz w:val="32"/>
          <w:szCs w:val="20"/>
        </w:rPr>
        <w:t>万元，比</w:t>
      </w:r>
      <w:r>
        <w:rPr>
          <w:rFonts w:ascii="Times New Roman" w:eastAsia="方正仿宋_GBK" w:hAnsi="Times New Roman" w:cs="仿宋_GB2312" w:hint="eastAsia"/>
          <w:sz w:val="32"/>
          <w:szCs w:val="20"/>
        </w:rPr>
        <w:t>2023</w:t>
      </w:r>
      <w:r>
        <w:rPr>
          <w:rFonts w:ascii="Times New Roman" w:eastAsia="方正仿宋_GBK" w:hAnsi="Times New Roman" w:cs="仿宋_GB2312" w:hint="eastAsia"/>
          <w:sz w:val="32"/>
          <w:szCs w:val="20"/>
        </w:rPr>
        <w:t>年增加</w:t>
      </w:r>
      <w:r>
        <w:rPr>
          <w:rFonts w:ascii="Times New Roman" w:eastAsia="方正仿宋_GBK" w:hAnsi="Times New Roman" w:cs="仿宋_GB2312" w:hint="eastAsia"/>
          <w:sz w:val="32"/>
          <w:szCs w:val="20"/>
        </w:rPr>
        <w:t>69.22</w:t>
      </w:r>
      <w:r>
        <w:rPr>
          <w:rFonts w:ascii="Times New Roman" w:eastAsia="方正仿宋_GBK" w:hAnsi="Times New Roman" w:cs="仿宋_GB2312" w:hint="eastAsia"/>
          <w:sz w:val="32"/>
          <w:szCs w:val="20"/>
        </w:rPr>
        <w:t>万元。其中：基本支出</w:t>
      </w:r>
      <w:r>
        <w:rPr>
          <w:rFonts w:ascii="Times New Roman" w:eastAsia="方正仿宋_GBK" w:hAnsi="Times New Roman" w:cs="仿宋_GB2312" w:hint="eastAsia"/>
          <w:sz w:val="32"/>
          <w:szCs w:val="20"/>
        </w:rPr>
        <w:t>139.11</w:t>
      </w:r>
      <w:r>
        <w:rPr>
          <w:rFonts w:ascii="Times New Roman" w:eastAsia="方正仿宋_GBK" w:hAnsi="Times New Roman" w:cs="仿宋_GB2312" w:hint="eastAsia"/>
          <w:sz w:val="32"/>
          <w:szCs w:val="20"/>
        </w:rPr>
        <w:t>万元，比</w:t>
      </w:r>
      <w:r>
        <w:rPr>
          <w:rFonts w:ascii="Times New Roman" w:eastAsia="方正仿宋_GBK" w:hAnsi="Times New Roman" w:cs="仿宋_GB2312" w:hint="eastAsia"/>
          <w:sz w:val="32"/>
          <w:szCs w:val="20"/>
        </w:rPr>
        <w:t>2023</w:t>
      </w:r>
      <w:r>
        <w:rPr>
          <w:rFonts w:ascii="Times New Roman" w:eastAsia="方正仿宋_GBK" w:hAnsi="Times New Roman" w:cs="仿宋_GB2312" w:hint="eastAsia"/>
          <w:sz w:val="32"/>
          <w:szCs w:val="20"/>
        </w:rPr>
        <w:t>年增加</w:t>
      </w:r>
      <w:r>
        <w:rPr>
          <w:rFonts w:ascii="Times New Roman" w:eastAsia="方正仿宋_GBK" w:hAnsi="Times New Roman" w:cs="仿宋_GB2312" w:hint="eastAsia"/>
          <w:sz w:val="32"/>
          <w:szCs w:val="20"/>
        </w:rPr>
        <w:t>12.02</w:t>
      </w:r>
      <w:r>
        <w:rPr>
          <w:rFonts w:ascii="Times New Roman" w:eastAsia="方正仿宋_GBK" w:hAnsi="Times New Roman" w:cs="仿宋_GB2312" w:hint="eastAsia"/>
          <w:sz w:val="32"/>
          <w:szCs w:val="20"/>
        </w:rPr>
        <w:t>万元，主要原因是</w:t>
      </w:r>
      <w:r>
        <w:rPr>
          <w:rFonts w:ascii="Times New Roman" w:eastAsia="方正仿宋_GBK" w:hAnsi="Times New Roman" w:cs="仿宋_GB2312" w:hint="eastAsia"/>
          <w:sz w:val="32"/>
          <w:szCs w:val="20"/>
        </w:rPr>
        <w:t>学生人数增加等，</w:t>
      </w:r>
      <w:r>
        <w:rPr>
          <w:rFonts w:ascii="Times New Roman" w:eastAsia="方正仿宋_GBK" w:hAnsi="Times New Roman" w:cs="仿宋_GB2312" w:hint="eastAsia"/>
          <w:sz w:val="32"/>
          <w:szCs w:val="20"/>
        </w:rPr>
        <w:t>主要用于保障单位正常运转的各项商品服务支出；项目支出</w:t>
      </w:r>
      <w:r>
        <w:rPr>
          <w:rFonts w:ascii="Times New Roman" w:eastAsia="方正仿宋_GBK" w:hAnsi="Times New Roman" w:cs="仿宋_GB2312" w:hint="eastAsia"/>
          <w:sz w:val="32"/>
          <w:szCs w:val="20"/>
        </w:rPr>
        <w:t>233.45</w:t>
      </w:r>
      <w:r>
        <w:rPr>
          <w:rFonts w:ascii="Times New Roman" w:eastAsia="方正仿宋_GBK" w:hAnsi="Times New Roman" w:cs="仿宋_GB2312" w:hint="eastAsia"/>
          <w:sz w:val="32"/>
          <w:szCs w:val="20"/>
        </w:rPr>
        <w:t>万元，比</w:t>
      </w:r>
      <w:r>
        <w:rPr>
          <w:rFonts w:ascii="Times New Roman" w:eastAsia="方正仿宋_GBK" w:hAnsi="Times New Roman" w:cs="仿宋_GB2312" w:hint="eastAsia"/>
          <w:sz w:val="32"/>
          <w:szCs w:val="20"/>
        </w:rPr>
        <w:t>2023</w:t>
      </w:r>
      <w:r>
        <w:rPr>
          <w:rFonts w:ascii="Times New Roman" w:eastAsia="方正仿宋_GBK" w:hAnsi="Times New Roman" w:cs="仿宋_GB2312" w:hint="eastAsia"/>
          <w:sz w:val="32"/>
          <w:szCs w:val="20"/>
        </w:rPr>
        <w:t>年增加</w:t>
      </w:r>
      <w:r>
        <w:rPr>
          <w:rFonts w:ascii="Times New Roman" w:eastAsia="方正仿宋_GBK" w:hAnsi="Times New Roman" w:cs="仿宋_GB2312" w:hint="eastAsia"/>
          <w:sz w:val="32"/>
          <w:szCs w:val="20"/>
        </w:rPr>
        <w:t>57.2</w:t>
      </w:r>
      <w:r>
        <w:rPr>
          <w:rFonts w:ascii="Times New Roman" w:eastAsia="方正仿宋_GBK" w:hAnsi="Times New Roman" w:cs="仿宋_GB2312" w:hint="eastAsia"/>
          <w:sz w:val="32"/>
          <w:szCs w:val="20"/>
        </w:rPr>
        <w:t>万元，主要原因是</w:t>
      </w:r>
      <w:r>
        <w:rPr>
          <w:rFonts w:ascii="Times New Roman" w:eastAsia="方正仿宋_GBK" w:hAnsi="Times New Roman" w:cs="仿宋_GB2312" w:hint="eastAsia"/>
          <w:sz w:val="32"/>
          <w:szCs w:val="20"/>
        </w:rPr>
        <w:t>非编人员增加等</w:t>
      </w:r>
      <w:r>
        <w:rPr>
          <w:rFonts w:ascii="Times New Roman" w:eastAsia="方正仿宋_GBK" w:hAnsi="Times New Roman" w:cs="仿宋_GB2312" w:hint="eastAsia"/>
          <w:sz w:val="32"/>
          <w:szCs w:val="20"/>
        </w:rPr>
        <w:t>，</w:t>
      </w:r>
      <w:r>
        <w:rPr>
          <w:rFonts w:ascii="方正仿宋_GBK" w:eastAsia="方正仿宋_GBK" w:hAnsi="仿宋_GB2312" w:cs="仿宋_GB2312" w:hint="eastAsia"/>
          <w:sz w:val="32"/>
          <w:szCs w:val="20"/>
        </w:rPr>
        <w:t>主要用于非</w:t>
      </w:r>
      <w:proofErr w:type="gramStart"/>
      <w:r>
        <w:rPr>
          <w:rFonts w:ascii="方正仿宋_GBK" w:eastAsia="方正仿宋_GBK" w:hAnsi="仿宋_GB2312" w:cs="仿宋_GB2312" w:hint="eastAsia"/>
          <w:sz w:val="32"/>
          <w:szCs w:val="20"/>
        </w:rPr>
        <w:t>编教师</w:t>
      </w:r>
      <w:proofErr w:type="gramEnd"/>
      <w:r>
        <w:rPr>
          <w:rFonts w:ascii="方正仿宋_GBK" w:eastAsia="方正仿宋_GBK" w:hAnsi="仿宋_GB2312" w:cs="仿宋_GB2312" w:hint="eastAsia"/>
          <w:sz w:val="32"/>
          <w:szCs w:val="20"/>
        </w:rPr>
        <w:t>工资福利及社会保险支出等重点工作</w:t>
      </w:r>
      <w:r>
        <w:rPr>
          <w:rFonts w:ascii="Times New Roman" w:eastAsia="方正仿宋_GBK" w:hAnsi="Times New Roman" w:cs="仿宋_GB2312" w:hint="eastAsia"/>
          <w:sz w:val="32"/>
          <w:szCs w:val="20"/>
        </w:rPr>
        <w:t>。</w:t>
      </w:r>
    </w:p>
    <w:p w:rsidR="00C81ABE" w:rsidRDefault="00854105">
      <w:pPr>
        <w:spacing w:line="600" w:lineRule="exact"/>
        <w:ind w:firstLineChars="200" w:firstLine="640"/>
        <w:rPr>
          <w:rFonts w:ascii="Times New Roman" w:eastAsia="方正仿宋_GBK" w:hAnsi="Times New Roman" w:cs="仿宋_GB2312"/>
          <w:sz w:val="32"/>
          <w:szCs w:val="20"/>
        </w:rPr>
      </w:pPr>
      <w:r>
        <w:rPr>
          <w:rFonts w:ascii="Times New Roman" w:eastAsia="方正仿宋_GBK" w:hAnsi="Times New Roman" w:cs="仿宋_GB2312" w:hint="eastAsia"/>
          <w:sz w:val="32"/>
          <w:szCs w:val="20"/>
        </w:rPr>
        <w:t>重庆</w:t>
      </w:r>
      <w:proofErr w:type="gramStart"/>
      <w:r>
        <w:rPr>
          <w:rFonts w:ascii="Times New Roman" w:eastAsia="方正仿宋_GBK" w:hAnsi="Times New Roman" w:cs="仿宋_GB2312" w:hint="eastAsia"/>
          <w:sz w:val="32"/>
          <w:szCs w:val="20"/>
        </w:rPr>
        <w:t>科学城龙荫幼儿园</w:t>
      </w:r>
      <w:proofErr w:type="gramEnd"/>
      <w:r>
        <w:rPr>
          <w:rFonts w:ascii="Times New Roman" w:eastAsia="方正仿宋_GBK" w:hAnsi="Times New Roman" w:cs="仿宋_GB2312" w:hint="eastAsia"/>
          <w:sz w:val="32"/>
          <w:szCs w:val="20"/>
        </w:rPr>
        <w:t>2024</w:t>
      </w:r>
      <w:r>
        <w:rPr>
          <w:rFonts w:ascii="Times New Roman" w:eastAsia="方正仿宋_GBK" w:hAnsi="Times New Roman" w:cs="仿宋_GB2312" w:hint="eastAsia"/>
          <w:sz w:val="32"/>
          <w:szCs w:val="20"/>
        </w:rPr>
        <w:t>年无使用政府性基金预算拨款安排的支出</w:t>
      </w:r>
      <w:r>
        <w:rPr>
          <w:rFonts w:ascii="Times New Roman" w:eastAsia="方正仿宋_GBK" w:hAnsi="Times New Roman" w:cs="仿宋_GB2312" w:hint="eastAsia"/>
          <w:sz w:val="32"/>
          <w:szCs w:val="20"/>
        </w:rPr>
        <w:t>。</w:t>
      </w:r>
    </w:p>
    <w:p w:rsidR="00C81ABE" w:rsidRDefault="00854105">
      <w:pPr>
        <w:spacing w:line="600" w:lineRule="exact"/>
        <w:ind w:firstLineChars="200" w:firstLine="640"/>
        <w:rPr>
          <w:rFonts w:ascii="Times New Roman" w:eastAsia="方正仿宋_GBK" w:hAnsi="Times New Roman" w:cs="仿宋_GB2312"/>
          <w:sz w:val="32"/>
          <w:szCs w:val="20"/>
        </w:rPr>
      </w:pPr>
      <w:r>
        <w:rPr>
          <w:rFonts w:ascii="Times New Roman" w:eastAsia="方正黑体_GBK" w:hAnsi="Times New Roman" w:cs="仿宋_GB2312" w:hint="eastAsia"/>
          <w:sz w:val="32"/>
          <w:szCs w:val="20"/>
        </w:rPr>
        <w:t>四</w:t>
      </w:r>
      <w:r>
        <w:rPr>
          <w:rFonts w:ascii="Times New Roman" w:eastAsia="方正黑体_GBK" w:hAnsi="Times New Roman" w:cs="仿宋_GB2312"/>
          <w:sz w:val="32"/>
          <w:szCs w:val="20"/>
        </w:rPr>
        <w:t>、</w:t>
      </w:r>
      <w:r>
        <w:rPr>
          <w:rFonts w:ascii="Times New Roman" w:eastAsia="方正黑体_GBK" w:hAnsi="Times New Roman" w:cs="仿宋_GB2312" w:hint="eastAsia"/>
          <w:sz w:val="32"/>
          <w:szCs w:val="20"/>
        </w:rPr>
        <w:t>“三公”经费情况说明</w:t>
      </w:r>
    </w:p>
    <w:p w:rsidR="00C81ABE" w:rsidRDefault="00854105">
      <w:pPr>
        <w:spacing w:line="600" w:lineRule="exact"/>
        <w:ind w:firstLine="600"/>
        <w:rPr>
          <w:rFonts w:ascii="Times New Roman" w:eastAsia="方正仿宋_GBK" w:hAnsi="Times New Roman" w:cs="仿宋_GB2312"/>
          <w:sz w:val="32"/>
          <w:szCs w:val="20"/>
        </w:rPr>
      </w:pPr>
      <w:r>
        <w:rPr>
          <w:rFonts w:ascii="Times New Roman" w:eastAsia="方正仿宋_GBK" w:hAnsi="Times New Roman" w:cs="仿宋_GB2312" w:hint="eastAsia"/>
          <w:sz w:val="32"/>
          <w:szCs w:val="20"/>
        </w:rPr>
        <w:t>2024</w:t>
      </w:r>
      <w:r>
        <w:rPr>
          <w:rFonts w:ascii="Times New Roman" w:eastAsia="方正仿宋_GBK" w:hAnsi="Times New Roman" w:cs="仿宋_GB2312" w:hint="eastAsia"/>
          <w:sz w:val="32"/>
          <w:szCs w:val="20"/>
        </w:rPr>
        <w:t>年“三公”经费预算</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万元，比</w:t>
      </w:r>
      <w:r>
        <w:rPr>
          <w:rFonts w:ascii="Times New Roman" w:eastAsia="方正仿宋_GBK" w:hAnsi="Times New Roman" w:cs="仿宋_GB2312" w:hint="eastAsia"/>
          <w:sz w:val="32"/>
          <w:szCs w:val="20"/>
        </w:rPr>
        <w:t>2023</w:t>
      </w:r>
      <w:r>
        <w:rPr>
          <w:rFonts w:ascii="Times New Roman" w:eastAsia="方正仿宋_GBK" w:hAnsi="Times New Roman" w:cs="仿宋_GB2312" w:hint="eastAsia"/>
          <w:sz w:val="32"/>
          <w:szCs w:val="20"/>
        </w:rPr>
        <w:t>年增加</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万元。其中：因公出国（境）费用</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万元，比</w:t>
      </w:r>
      <w:r>
        <w:rPr>
          <w:rFonts w:ascii="Times New Roman" w:eastAsia="方正仿宋_GBK" w:hAnsi="Times New Roman" w:cs="仿宋_GB2312" w:hint="eastAsia"/>
          <w:sz w:val="32"/>
          <w:szCs w:val="20"/>
        </w:rPr>
        <w:t>2023</w:t>
      </w:r>
      <w:r>
        <w:rPr>
          <w:rFonts w:ascii="Times New Roman" w:eastAsia="方正仿宋_GBK" w:hAnsi="Times New Roman" w:cs="仿宋_GB2312" w:hint="eastAsia"/>
          <w:sz w:val="32"/>
          <w:szCs w:val="20"/>
        </w:rPr>
        <w:t>年增加</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万元；公务接待费万元，比</w:t>
      </w:r>
      <w:r>
        <w:rPr>
          <w:rFonts w:ascii="Times New Roman" w:eastAsia="方正仿宋_GBK" w:hAnsi="Times New Roman" w:cs="仿宋_GB2312" w:hint="eastAsia"/>
          <w:sz w:val="32"/>
          <w:szCs w:val="20"/>
        </w:rPr>
        <w:t>2023</w:t>
      </w:r>
      <w:r>
        <w:rPr>
          <w:rFonts w:ascii="Times New Roman" w:eastAsia="方正仿宋_GBK" w:hAnsi="Times New Roman" w:cs="仿宋_GB2312" w:hint="eastAsia"/>
          <w:sz w:val="32"/>
          <w:szCs w:val="20"/>
        </w:rPr>
        <w:t>年增加</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万元；公务用车运行维护费</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万元，比</w:t>
      </w:r>
      <w:r>
        <w:rPr>
          <w:rFonts w:ascii="Times New Roman" w:eastAsia="方正仿宋_GBK" w:hAnsi="Times New Roman" w:cs="仿宋_GB2312" w:hint="eastAsia"/>
          <w:sz w:val="32"/>
          <w:szCs w:val="20"/>
        </w:rPr>
        <w:t>2023</w:t>
      </w:r>
      <w:r>
        <w:rPr>
          <w:rFonts w:ascii="Times New Roman" w:eastAsia="方正仿宋_GBK" w:hAnsi="Times New Roman" w:cs="仿宋_GB2312" w:hint="eastAsia"/>
          <w:sz w:val="32"/>
          <w:szCs w:val="20"/>
        </w:rPr>
        <w:t>年增加</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万元；公务用车购置费</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万元，比</w:t>
      </w:r>
      <w:r>
        <w:rPr>
          <w:rFonts w:ascii="Times New Roman" w:eastAsia="方正仿宋_GBK" w:hAnsi="Times New Roman" w:cs="仿宋_GB2312" w:hint="eastAsia"/>
          <w:sz w:val="32"/>
          <w:szCs w:val="20"/>
        </w:rPr>
        <w:t>2023</w:t>
      </w:r>
      <w:r>
        <w:rPr>
          <w:rFonts w:ascii="Times New Roman" w:eastAsia="方正仿宋_GBK" w:hAnsi="Times New Roman" w:cs="仿宋_GB2312" w:hint="eastAsia"/>
          <w:sz w:val="32"/>
          <w:szCs w:val="20"/>
        </w:rPr>
        <w:t>年增加</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w:t>
      </w:r>
    </w:p>
    <w:p w:rsidR="00C81ABE" w:rsidRDefault="00854105">
      <w:pPr>
        <w:spacing w:line="600" w:lineRule="exact"/>
        <w:ind w:firstLineChars="200" w:firstLine="640"/>
        <w:rPr>
          <w:rFonts w:ascii="Times New Roman" w:eastAsia="方正黑体_GBK" w:hAnsi="Times New Roman" w:cs="仿宋_GB2312"/>
          <w:sz w:val="32"/>
          <w:szCs w:val="20"/>
        </w:rPr>
      </w:pPr>
      <w:r>
        <w:rPr>
          <w:rFonts w:ascii="Times New Roman" w:eastAsia="方正黑体_GBK" w:hAnsi="Times New Roman" w:cs="仿宋_GB2312" w:hint="eastAsia"/>
          <w:sz w:val="32"/>
          <w:szCs w:val="20"/>
        </w:rPr>
        <w:t>五、其他重要事项的情况说明</w:t>
      </w:r>
    </w:p>
    <w:p w:rsidR="00C81ABE" w:rsidRDefault="00854105">
      <w:pPr>
        <w:spacing w:line="600" w:lineRule="exact"/>
        <w:ind w:firstLineChars="200" w:firstLine="640"/>
        <w:rPr>
          <w:rFonts w:ascii="Times New Roman" w:eastAsia="方正仿宋_GBK" w:hAnsi="Times New Roman" w:cs="仿宋_GB2312"/>
          <w:sz w:val="32"/>
          <w:szCs w:val="20"/>
        </w:rPr>
      </w:pPr>
      <w:r>
        <w:rPr>
          <w:rFonts w:ascii="Times New Roman" w:eastAsia="方正仿宋_GBK" w:hAnsi="Times New Roman" w:cs="仿宋_GB2312" w:hint="eastAsia"/>
          <w:sz w:val="32"/>
          <w:szCs w:val="20"/>
        </w:rPr>
        <w:t>1</w:t>
      </w:r>
      <w:r>
        <w:rPr>
          <w:rFonts w:ascii="Times New Roman" w:eastAsia="方正仿宋_GBK" w:hAnsi="Times New Roman" w:cs="仿宋_GB2312" w:hint="eastAsia"/>
          <w:sz w:val="32"/>
          <w:szCs w:val="20"/>
        </w:rPr>
        <w:t>、我单位不在机关运行经费统计范围之内。</w:t>
      </w:r>
    </w:p>
    <w:p w:rsidR="00C81ABE" w:rsidRDefault="00854105">
      <w:pPr>
        <w:spacing w:line="600" w:lineRule="exact"/>
        <w:ind w:firstLineChars="200" w:firstLine="640"/>
        <w:rPr>
          <w:rFonts w:ascii="Times New Roman" w:eastAsia="方正仿宋_GBK" w:hAnsi="Times New Roman" w:cs="仿宋_GB2312"/>
          <w:sz w:val="32"/>
          <w:szCs w:val="20"/>
        </w:rPr>
      </w:pPr>
      <w:r>
        <w:rPr>
          <w:rFonts w:ascii="Times New Roman" w:eastAsia="方正仿宋_GBK" w:hAnsi="Times New Roman" w:cs="仿宋_GB2312" w:hint="eastAsia"/>
          <w:sz w:val="32"/>
          <w:szCs w:val="20"/>
        </w:rPr>
        <w:t>2</w:t>
      </w:r>
      <w:r>
        <w:rPr>
          <w:rFonts w:ascii="Times New Roman" w:eastAsia="方正仿宋_GBK" w:hAnsi="Times New Roman" w:cs="仿宋_GB2312" w:hint="eastAsia"/>
          <w:sz w:val="32"/>
          <w:szCs w:val="20"/>
        </w:rPr>
        <w:t>、政府采购情况。本单位政府采购预算总额</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w:t>
      </w:r>
      <w:r>
        <w:rPr>
          <w:rFonts w:ascii="Times New Roman" w:eastAsia="方正仿宋_GBK" w:hAnsi="Times New Roman" w:cs="仿宋_GB2312" w:hint="eastAsia"/>
          <w:sz w:val="32"/>
          <w:szCs w:val="20"/>
        </w:rPr>
        <w:lastRenderedPageBreak/>
        <w:t>政府采购货物预算</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万元、政府采购工程预算</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万元、政府采购服务预算</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万元；其中一般公共预算拨款政府采购</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万元：政府采购货物预算</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万元、政府采购工程预算</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万元、政府采购服务预算</w:t>
      </w:r>
      <w:r>
        <w:rPr>
          <w:rFonts w:ascii="Times New Roman" w:eastAsia="方正仿宋_GBK" w:hAnsi="Times New Roman" w:cs="仿宋_GB2312" w:hint="eastAsia"/>
          <w:sz w:val="32"/>
          <w:szCs w:val="20"/>
        </w:rPr>
        <w:t xml:space="preserve"> </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w:t>
      </w:r>
    </w:p>
    <w:p w:rsidR="00C81ABE" w:rsidRDefault="00854105">
      <w:pPr>
        <w:spacing w:line="600" w:lineRule="exact"/>
        <w:ind w:firstLineChars="200" w:firstLine="640"/>
        <w:rPr>
          <w:rFonts w:ascii="Times New Roman" w:eastAsia="方正仿宋_GBK" w:hAnsi="Times New Roman" w:cs="仿宋_GB2312"/>
          <w:color w:val="000000"/>
          <w:sz w:val="32"/>
          <w:szCs w:val="20"/>
        </w:rPr>
      </w:pPr>
      <w:r>
        <w:rPr>
          <w:rFonts w:ascii="Times New Roman" w:eastAsia="方正仿宋_GBK" w:hAnsi="Times New Roman" w:cs="仿宋_GB2312" w:hint="eastAsia"/>
          <w:sz w:val="32"/>
          <w:szCs w:val="20"/>
        </w:rPr>
        <w:t>3</w:t>
      </w:r>
      <w:r>
        <w:rPr>
          <w:rFonts w:ascii="Times New Roman" w:eastAsia="方正仿宋_GBK" w:hAnsi="Times New Roman" w:cs="仿宋_GB2312" w:hint="eastAsia"/>
          <w:sz w:val="32"/>
          <w:szCs w:val="20"/>
        </w:rPr>
        <w:t>、绩效目标设置情况。</w:t>
      </w:r>
      <w:r>
        <w:rPr>
          <w:rFonts w:ascii="Times New Roman" w:eastAsia="方正仿宋_GBK" w:hAnsi="Times New Roman" w:cs="仿宋_GB2312" w:hint="eastAsia"/>
          <w:color w:val="000000"/>
          <w:sz w:val="32"/>
          <w:szCs w:val="20"/>
        </w:rPr>
        <w:t>2024</w:t>
      </w:r>
      <w:r>
        <w:rPr>
          <w:rFonts w:ascii="Times New Roman" w:eastAsia="方正仿宋_GBK" w:hAnsi="Times New Roman" w:cs="仿宋_GB2312" w:hint="eastAsia"/>
          <w:color w:val="000000"/>
          <w:sz w:val="32"/>
          <w:szCs w:val="20"/>
        </w:rPr>
        <w:t>年项目支出均实行了绩效目标管理，涉及一般公共预算当年财政拨款</w:t>
      </w:r>
      <w:r>
        <w:rPr>
          <w:rFonts w:ascii="Times New Roman" w:eastAsia="方正仿宋_GBK" w:hAnsi="Times New Roman" w:cs="仿宋_GB2312" w:hint="eastAsia"/>
          <w:color w:val="000000"/>
          <w:sz w:val="32"/>
          <w:szCs w:val="20"/>
        </w:rPr>
        <w:t>233.45</w:t>
      </w:r>
      <w:r>
        <w:rPr>
          <w:rFonts w:ascii="Times New Roman" w:eastAsia="方正仿宋_GBK" w:hAnsi="Times New Roman" w:cs="仿宋_GB2312" w:hint="eastAsia"/>
          <w:color w:val="000000"/>
          <w:sz w:val="32"/>
          <w:szCs w:val="20"/>
        </w:rPr>
        <w:t>万元。</w:t>
      </w:r>
    </w:p>
    <w:p w:rsidR="00C81ABE" w:rsidRDefault="00854105">
      <w:pPr>
        <w:spacing w:line="600" w:lineRule="exact"/>
        <w:ind w:firstLineChars="200" w:firstLine="640"/>
        <w:rPr>
          <w:rFonts w:ascii="Times New Roman" w:eastAsia="方正仿宋_GBK" w:hAnsi="Times New Roman" w:cs="仿宋_GB2312"/>
          <w:color w:val="000000"/>
          <w:sz w:val="32"/>
          <w:szCs w:val="20"/>
        </w:rPr>
      </w:pPr>
      <w:r>
        <w:rPr>
          <w:rFonts w:ascii="Times New Roman" w:eastAsia="方正仿宋_GBK" w:hAnsi="Times New Roman" w:cs="仿宋_GB2312" w:hint="eastAsia"/>
          <w:color w:val="000000"/>
          <w:sz w:val="32"/>
          <w:szCs w:val="20"/>
        </w:rPr>
        <w:t>4</w:t>
      </w:r>
      <w:r>
        <w:rPr>
          <w:rFonts w:ascii="Times New Roman" w:eastAsia="方正仿宋_GBK" w:hAnsi="Times New Roman" w:cs="仿宋_GB2312" w:hint="eastAsia"/>
          <w:color w:val="000000"/>
          <w:sz w:val="32"/>
          <w:szCs w:val="20"/>
        </w:rPr>
        <w:t>、国有资产占有使用情况。</w:t>
      </w:r>
      <w:r w:rsidR="009438F3">
        <w:rPr>
          <w:rFonts w:ascii="Times New Roman" w:eastAsia="方正仿宋_GBK" w:hAnsi="Times New Roman" w:cs="仿宋_GB2312" w:hint="eastAsia"/>
          <w:color w:val="000000"/>
          <w:sz w:val="32"/>
          <w:szCs w:val="20"/>
        </w:rPr>
        <w:t>截至</w:t>
      </w:r>
      <w:r>
        <w:rPr>
          <w:rFonts w:ascii="Times New Roman" w:eastAsia="方正仿宋_GBK" w:hAnsi="Times New Roman" w:cs="仿宋_GB2312" w:hint="eastAsia"/>
          <w:color w:val="000000"/>
          <w:sz w:val="32"/>
          <w:szCs w:val="20"/>
        </w:rPr>
        <w:t>2023</w:t>
      </w:r>
      <w:r>
        <w:rPr>
          <w:rFonts w:ascii="Times New Roman" w:eastAsia="方正仿宋_GBK" w:hAnsi="Times New Roman" w:cs="仿宋_GB2312" w:hint="eastAsia"/>
          <w:color w:val="000000"/>
          <w:sz w:val="32"/>
          <w:szCs w:val="20"/>
        </w:rPr>
        <w:t>年</w:t>
      </w:r>
      <w:r>
        <w:rPr>
          <w:rFonts w:ascii="Times New Roman" w:eastAsia="方正仿宋_GBK" w:hAnsi="Times New Roman" w:cs="仿宋_GB2312" w:hint="eastAsia"/>
          <w:color w:val="000000"/>
          <w:sz w:val="32"/>
          <w:szCs w:val="20"/>
        </w:rPr>
        <w:t>12</w:t>
      </w:r>
      <w:r>
        <w:rPr>
          <w:rFonts w:ascii="Times New Roman" w:eastAsia="方正仿宋_GBK" w:hAnsi="Times New Roman" w:cs="仿宋_GB2312" w:hint="eastAsia"/>
          <w:color w:val="000000"/>
          <w:sz w:val="32"/>
          <w:szCs w:val="20"/>
        </w:rPr>
        <w:t>月，本单位共有车辆</w:t>
      </w:r>
      <w:r>
        <w:rPr>
          <w:rFonts w:ascii="Times New Roman" w:eastAsia="方正仿宋_GBK" w:hAnsi="Times New Roman" w:cs="仿宋_GB2312" w:hint="eastAsia"/>
          <w:color w:val="000000"/>
          <w:sz w:val="32"/>
          <w:szCs w:val="20"/>
        </w:rPr>
        <w:t>0</w:t>
      </w:r>
      <w:r>
        <w:rPr>
          <w:rFonts w:ascii="Times New Roman" w:eastAsia="方正仿宋_GBK" w:hAnsi="Times New Roman" w:cs="仿宋_GB2312" w:hint="eastAsia"/>
          <w:color w:val="000000"/>
          <w:sz w:val="32"/>
          <w:szCs w:val="20"/>
        </w:rPr>
        <w:t>辆，其中一般公务用车</w:t>
      </w:r>
      <w:r>
        <w:rPr>
          <w:rFonts w:ascii="Times New Roman" w:eastAsia="方正仿宋_GBK" w:hAnsi="Times New Roman" w:cs="仿宋_GB2312" w:hint="eastAsia"/>
          <w:color w:val="000000"/>
          <w:sz w:val="32"/>
          <w:szCs w:val="20"/>
        </w:rPr>
        <w:t>0</w:t>
      </w:r>
      <w:r>
        <w:rPr>
          <w:rFonts w:ascii="Times New Roman" w:eastAsia="方正仿宋_GBK" w:hAnsi="Times New Roman" w:cs="仿宋_GB2312" w:hint="eastAsia"/>
          <w:color w:val="000000"/>
          <w:sz w:val="32"/>
          <w:szCs w:val="20"/>
        </w:rPr>
        <w:t>辆、执勤执法用车</w:t>
      </w:r>
      <w:r>
        <w:rPr>
          <w:rFonts w:ascii="Times New Roman" w:eastAsia="方正仿宋_GBK" w:hAnsi="Times New Roman" w:cs="仿宋_GB2312" w:hint="eastAsia"/>
          <w:color w:val="000000"/>
          <w:sz w:val="32"/>
          <w:szCs w:val="20"/>
        </w:rPr>
        <w:t>0</w:t>
      </w:r>
      <w:r>
        <w:rPr>
          <w:rFonts w:ascii="Times New Roman" w:eastAsia="方正仿宋_GBK" w:hAnsi="Times New Roman" w:cs="仿宋_GB2312" w:hint="eastAsia"/>
          <w:color w:val="000000"/>
          <w:sz w:val="32"/>
          <w:szCs w:val="20"/>
        </w:rPr>
        <w:t>辆。</w:t>
      </w:r>
      <w:r>
        <w:rPr>
          <w:rFonts w:ascii="Times New Roman" w:eastAsia="方正仿宋_GBK" w:hAnsi="Times New Roman" w:cs="仿宋_GB2312" w:hint="eastAsia"/>
          <w:color w:val="000000"/>
          <w:sz w:val="32"/>
          <w:szCs w:val="20"/>
        </w:rPr>
        <w:t>2024</w:t>
      </w:r>
      <w:r>
        <w:rPr>
          <w:rFonts w:ascii="Times New Roman" w:eastAsia="方正仿宋_GBK" w:hAnsi="Times New Roman" w:cs="仿宋_GB2312" w:hint="eastAsia"/>
          <w:color w:val="000000"/>
          <w:sz w:val="32"/>
          <w:szCs w:val="20"/>
        </w:rPr>
        <w:t>年一般公共预算安排购置车辆</w:t>
      </w:r>
      <w:r>
        <w:rPr>
          <w:rFonts w:ascii="Times New Roman" w:eastAsia="方正仿宋_GBK" w:hAnsi="Times New Roman" w:cs="仿宋_GB2312" w:hint="eastAsia"/>
          <w:color w:val="000000"/>
          <w:sz w:val="32"/>
          <w:szCs w:val="20"/>
        </w:rPr>
        <w:t>0</w:t>
      </w:r>
      <w:r>
        <w:rPr>
          <w:rFonts w:ascii="Times New Roman" w:eastAsia="方正仿宋_GBK" w:hAnsi="Times New Roman" w:cs="仿宋_GB2312" w:hint="eastAsia"/>
          <w:color w:val="000000"/>
          <w:sz w:val="32"/>
          <w:szCs w:val="20"/>
        </w:rPr>
        <w:t>辆，其中一般公务用车</w:t>
      </w:r>
      <w:r>
        <w:rPr>
          <w:rFonts w:ascii="Times New Roman" w:eastAsia="方正仿宋_GBK" w:hAnsi="Times New Roman" w:cs="仿宋_GB2312" w:hint="eastAsia"/>
          <w:color w:val="000000"/>
          <w:sz w:val="32"/>
          <w:szCs w:val="20"/>
        </w:rPr>
        <w:t>辆、执勤执法用车</w:t>
      </w:r>
      <w:r>
        <w:rPr>
          <w:rFonts w:ascii="Times New Roman" w:eastAsia="方正仿宋_GBK" w:hAnsi="Times New Roman" w:cs="仿宋_GB2312" w:hint="eastAsia"/>
          <w:color w:val="000000"/>
          <w:sz w:val="32"/>
          <w:szCs w:val="20"/>
        </w:rPr>
        <w:t>0</w:t>
      </w:r>
      <w:r>
        <w:rPr>
          <w:rFonts w:ascii="Times New Roman" w:eastAsia="方正仿宋_GBK" w:hAnsi="Times New Roman" w:cs="仿宋_GB2312" w:hint="eastAsia"/>
          <w:color w:val="000000"/>
          <w:sz w:val="32"/>
          <w:szCs w:val="20"/>
        </w:rPr>
        <w:t>辆。</w:t>
      </w:r>
    </w:p>
    <w:p w:rsidR="00C81ABE" w:rsidRDefault="00854105">
      <w:pPr>
        <w:spacing w:line="600" w:lineRule="exact"/>
        <w:ind w:firstLineChars="200" w:firstLine="640"/>
        <w:rPr>
          <w:rFonts w:ascii="Times New Roman" w:eastAsia="方正黑体_GBK" w:hAnsi="Times New Roman" w:cs="仿宋_GB2312"/>
          <w:sz w:val="32"/>
          <w:szCs w:val="20"/>
        </w:rPr>
      </w:pPr>
      <w:r>
        <w:rPr>
          <w:rFonts w:ascii="Times New Roman" w:eastAsia="方正黑体_GBK" w:hAnsi="Times New Roman" w:cs="仿宋_GB2312" w:hint="eastAsia"/>
          <w:sz w:val="32"/>
          <w:szCs w:val="20"/>
        </w:rPr>
        <w:t>六</w:t>
      </w:r>
      <w:r>
        <w:rPr>
          <w:rFonts w:ascii="Times New Roman" w:eastAsia="方正黑体_GBK" w:hAnsi="Times New Roman" w:cs="仿宋_GB2312"/>
          <w:sz w:val="32"/>
          <w:szCs w:val="20"/>
        </w:rPr>
        <w:t>、</w:t>
      </w:r>
      <w:r>
        <w:rPr>
          <w:rFonts w:ascii="Times New Roman" w:eastAsia="方正黑体_GBK" w:hAnsi="Times New Roman" w:cs="仿宋_GB2312" w:hint="eastAsia"/>
          <w:sz w:val="32"/>
          <w:szCs w:val="20"/>
        </w:rPr>
        <w:t>专业</w:t>
      </w:r>
      <w:proofErr w:type="gramStart"/>
      <w:r>
        <w:rPr>
          <w:rFonts w:ascii="Times New Roman" w:eastAsia="方正黑体_GBK" w:hAnsi="Times New Roman" w:cs="仿宋_GB2312" w:hint="eastAsia"/>
          <w:sz w:val="32"/>
          <w:szCs w:val="20"/>
        </w:rPr>
        <w:t>性名</w:t>
      </w:r>
      <w:proofErr w:type="gramEnd"/>
      <w:r>
        <w:rPr>
          <w:rFonts w:ascii="Times New Roman" w:eastAsia="方正黑体_GBK" w:hAnsi="Times New Roman" w:cs="仿宋_GB2312" w:hint="eastAsia"/>
          <w:sz w:val="32"/>
          <w:szCs w:val="20"/>
        </w:rPr>
        <w:t>词解释</w:t>
      </w:r>
    </w:p>
    <w:p w:rsidR="00C81ABE" w:rsidRDefault="00854105">
      <w:pPr>
        <w:tabs>
          <w:tab w:val="center" w:pos="4153"/>
          <w:tab w:val="left" w:pos="7275"/>
        </w:tabs>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（一）财政拨款收入：指本年度从本级财政部门取得的财政拨款，包括一般公共预算财政拨款和政府性基金预算财政拨款。</w:t>
      </w:r>
    </w:p>
    <w:p w:rsidR="00C81ABE" w:rsidRDefault="00854105">
      <w:pPr>
        <w:tabs>
          <w:tab w:val="center" w:pos="4153"/>
          <w:tab w:val="left" w:pos="7275"/>
        </w:tabs>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（二）其他收入：指单位取得的除“财政拨款收入”、“事业收入”、“经营收入”等以外的收入。</w:t>
      </w:r>
    </w:p>
    <w:p w:rsidR="00C81ABE" w:rsidRDefault="00854105">
      <w:pPr>
        <w:tabs>
          <w:tab w:val="center" w:pos="4153"/>
          <w:tab w:val="left" w:pos="7275"/>
        </w:tabs>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（三）基本支出：指为保障机构正常运转、完成日常工作任务而发生的人员经费和公用经费。</w:t>
      </w:r>
    </w:p>
    <w:p w:rsidR="00C81ABE" w:rsidRDefault="00854105">
      <w:pPr>
        <w:tabs>
          <w:tab w:val="center" w:pos="4153"/>
          <w:tab w:val="left" w:pos="7275"/>
        </w:tabs>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（四）项目支出：指在基本支出之外为完成特定行政任务和事业发展目标所发生的支出。</w:t>
      </w:r>
    </w:p>
    <w:p w:rsidR="00C81ABE" w:rsidRDefault="00854105">
      <w:pPr>
        <w:spacing w:line="600" w:lineRule="exact"/>
        <w:ind w:firstLineChars="200" w:firstLine="640"/>
        <w:rPr>
          <w:rFonts w:ascii="Times New Roman" w:eastAsia="方正仿宋_GBK" w:hAnsi="Times New Roman" w:cs="仿宋_GB2312"/>
          <w:color w:val="000000"/>
          <w:sz w:val="32"/>
          <w:szCs w:val="20"/>
        </w:rPr>
      </w:pPr>
      <w:r>
        <w:rPr>
          <w:rFonts w:ascii="Times New Roman" w:eastAsia="方正仿宋_GBK" w:hAnsi="Times New Roman" w:hint="eastAsia"/>
          <w:sz w:val="32"/>
          <w:szCs w:val="32"/>
        </w:rPr>
        <w:t>（五）“三公”经费：指用一般公共预算财政拨款安排的因公出国（境）费、公务用车购置及运行维护费、公务接待费。其中，因公出国（境）</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单位公务出国（境</w:t>
      </w:r>
      <w:r>
        <w:rPr>
          <w:rFonts w:ascii="Times New Roman" w:eastAsia="方正仿宋_GBK" w:hAnsi="Times New Roman" w:hint="eastAsia"/>
          <w:sz w:val="32"/>
          <w:szCs w:val="32"/>
        </w:rPr>
        <w:t>）的</w:t>
      </w:r>
      <w:r>
        <w:rPr>
          <w:rFonts w:ascii="Times New Roman" w:eastAsia="方正仿宋_GBK" w:hAnsi="Times New Roman" w:hint="eastAsia"/>
          <w:sz w:val="32"/>
          <w:szCs w:val="32"/>
        </w:rPr>
        <w:lastRenderedPageBreak/>
        <w:t>国际旅费、国外城市间交通费、住宿费、伙食费、培训费、公杂费等支出；公务用车购置</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单位公务用车购置支出（</w:t>
      </w:r>
      <w:proofErr w:type="gramStart"/>
      <w:r>
        <w:rPr>
          <w:rFonts w:ascii="Times New Roman" w:eastAsia="方正仿宋_GBK" w:hAnsi="Times New Roman" w:hint="eastAsia"/>
          <w:sz w:val="32"/>
          <w:szCs w:val="32"/>
        </w:rPr>
        <w:t>含车辆</w:t>
      </w:r>
      <w:proofErr w:type="gramEnd"/>
      <w:r>
        <w:rPr>
          <w:rFonts w:ascii="Times New Roman" w:eastAsia="方正仿宋_GBK" w:hAnsi="Times New Roman" w:hint="eastAsia"/>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单位按规定开支的各类公务接待（含外宾接待）支出。</w:t>
      </w:r>
    </w:p>
    <w:p w:rsidR="00C81ABE" w:rsidRDefault="00C81ABE">
      <w:pPr>
        <w:spacing w:line="600" w:lineRule="exact"/>
        <w:ind w:firstLineChars="200" w:firstLine="640"/>
        <w:rPr>
          <w:rFonts w:ascii="Times New Roman" w:eastAsia="方正仿宋_GBK" w:hAnsi="Times New Roman" w:cs="仿宋_GB2312"/>
          <w:sz w:val="32"/>
          <w:szCs w:val="20"/>
        </w:rPr>
      </w:pPr>
    </w:p>
    <w:p w:rsidR="00C81ABE" w:rsidRDefault="00854105">
      <w:pPr>
        <w:spacing w:line="600" w:lineRule="exact"/>
      </w:pPr>
      <w:r>
        <w:rPr>
          <w:rFonts w:ascii="Times New Roman" w:eastAsia="方正仿宋_GBK" w:hAnsi="Times New Roman" w:cs="仿宋_GB2312" w:hint="eastAsia"/>
          <w:sz w:val="32"/>
          <w:szCs w:val="20"/>
        </w:rPr>
        <w:t>（</w:t>
      </w:r>
      <w:r>
        <w:rPr>
          <w:rFonts w:ascii="Times New Roman" w:eastAsia="方正仿宋_GBK" w:hAnsi="Times New Roman" w:cs="仿宋_GB2312" w:hint="eastAsia"/>
          <w:sz w:val="32"/>
          <w:szCs w:val="20"/>
        </w:rPr>
        <w:t>部门预算公开联系人：</w:t>
      </w:r>
      <w:r>
        <w:rPr>
          <w:rFonts w:ascii="方正仿宋_GBK" w:eastAsia="方正仿宋_GBK" w:hAnsi="仿宋_GB2312" w:cs="仿宋_GB2312" w:hint="eastAsia"/>
          <w:sz w:val="32"/>
          <w:szCs w:val="20"/>
        </w:rPr>
        <w:t>周凡</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联系方式：023-65006251</w:t>
      </w:r>
      <w:r>
        <w:rPr>
          <w:rFonts w:ascii="Times New Roman" w:eastAsia="方正仿宋_GBK" w:hAnsi="Times New Roman" w:cs="仿宋_GB2312" w:hint="eastAsia"/>
          <w:sz w:val="32"/>
          <w:szCs w:val="20"/>
        </w:rPr>
        <w:t>）</w:t>
      </w:r>
    </w:p>
    <w:p w:rsidR="00854105" w:rsidRPr="00854105" w:rsidRDefault="00854105">
      <w:pPr>
        <w:spacing w:line="600" w:lineRule="exact"/>
      </w:pPr>
      <w:bookmarkStart w:id="0" w:name="_GoBack"/>
      <w:bookmarkEnd w:id="0"/>
    </w:p>
    <w:sectPr w:rsidR="00854105" w:rsidRPr="00854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94DC3"/>
    <w:rsid w:val="00854105"/>
    <w:rsid w:val="009438F3"/>
    <w:rsid w:val="00C81ABE"/>
    <w:rsid w:val="1F670DFF"/>
    <w:rsid w:val="3CB53013"/>
    <w:rsid w:val="57394DC3"/>
    <w:rsid w:val="72C16699"/>
    <w:rsid w:val="79C95270"/>
    <w:rsid w:val="7E5E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251</Words>
  <Characters>1432</Characters>
  <Application>Microsoft Office Word</Application>
  <DocSecurity>0</DocSecurity>
  <Lines>11</Lines>
  <Paragraphs>3</Paragraphs>
  <ScaleCrop>false</ScaleCrop>
  <Company>Microsoft</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bear</cp:lastModifiedBy>
  <cp:revision>3</cp:revision>
  <dcterms:created xsi:type="dcterms:W3CDTF">2024-04-01T08:19:00Z</dcterms:created>
  <dcterms:modified xsi:type="dcterms:W3CDTF">2024-05-10T02:42:00Z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