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5E" w:rsidRDefault="001C2C5E">
      <w:pPr>
        <w:spacing w:line="600" w:lineRule="exact"/>
        <w:rPr>
          <w:rFonts w:ascii="方正仿宋_GBK" w:hAnsi="华文中宋" w:cs="华文中宋"/>
          <w:color w:val="0D0D0D"/>
          <w:szCs w:val="32"/>
        </w:rPr>
      </w:pPr>
    </w:p>
    <w:p w:rsidR="003033E0" w:rsidRDefault="009337B8">
      <w:pPr>
        <w:adjustRightInd w:val="0"/>
        <w:snapToGrid w:val="0"/>
        <w:spacing w:line="600" w:lineRule="exact"/>
        <w:jc w:val="center"/>
        <w:rPr>
          <w:rFonts w:eastAsia="方正小标宋_GBK" w:hint="eastAsia"/>
          <w:color w:val="0D0D0D"/>
          <w:sz w:val="44"/>
          <w:szCs w:val="44"/>
        </w:rPr>
      </w:pPr>
      <w:r>
        <w:rPr>
          <w:rFonts w:eastAsia="方正小标宋_GBK"/>
          <w:color w:val="0D0D0D"/>
          <w:sz w:val="44"/>
          <w:szCs w:val="44"/>
        </w:rPr>
        <w:t>虎溪街道办事处（本级）</w:t>
      </w:r>
    </w:p>
    <w:p w:rsidR="001C2C5E" w:rsidRDefault="009337B8">
      <w:pPr>
        <w:adjustRightInd w:val="0"/>
        <w:snapToGrid w:val="0"/>
        <w:spacing w:line="600" w:lineRule="exact"/>
        <w:jc w:val="center"/>
        <w:rPr>
          <w:rFonts w:eastAsia="方正小标宋_GBK"/>
          <w:color w:val="0D0D0D"/>
          <w:sz w:val="44"/>
          <w:szCs w:val="44"/>
        </w:rPr>
      </w:pPr>
      <w:r>
        <w:rPr>
          <w:rFonts w:eastAsia="方正小标宋_GBK"/>
          <w:color w:val="0D0D0D"/>
          <w:sz w:val="44"/>
          <w:szCs w:val="44"/>
        </w:rPr>
        <w:t>2026</w:t>
      </w:r>
      <w:r>
        <w:rPr>
          <w:rFonts w:eastAsia="方正小标宋_GBK"/>
          <w:color w:val="0D0D0D"/>
          <w:sz w:val="44"/>
          <w:szCs w:val="44"/>
        </w:rPr>
        <w:t>年部门预算情况说明</w:t>
      </w:r>
    </w:p>
    <w:p w:rsidR="001C2C5E" w:rsidRDefault="001C2C5E">
      <w:pPr>
        <w:pStyle w:val="a0"/>
      </w:pPr>
    </w:p>
    <w:p w:rsidR="001C2C5E" w:rsidRDefault="009337B8">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1C2C5E" w:rsidRDefault="009337B8">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1C2C5E" w:rsidRDefault="009337B8">
      <w:pPr>
        <w:spacing w:line="600" w:lineRule="exact"/>
        <w:ind w:firstLineChars="200" w:firstLine="640"/>
      </w:pPr>
      <w:r>
        <w:t>1.</w:t>
      </w:r>
      <w:r>
        <w:t>执行</w:t>
      </w:r>
      <w:r>
        <w:rPr>
          <w:rFonts w:hint="eastAsia"/>
        </w:rPr>
        <w:t>法律法规</w:t>
      </w:r>
      <w:r>
        <w:t>、规章和上级人民政府的决定。</w:t>
      </w:r>
    </w:p>
    <w:p w:rsidR="001C2C5E" w:rsidRDefault="009337B8">
      <w:pPr>
        <w:spacing w:line="600" w:lineRule="exact"/>
        <w:ind w:firstLineChars="200" w:firstLine="640"/>
      </w:pPr>
      <w:r>
        <w:t>2.</w:t>
      </w:r>
      <w:r>
        <w:t>服务经济发展，加强街道财政预算和收支管理。</w:t>
      </w:r>
    </w:p>
    <w:p w:rsidR="001C2C5E" w:rsidRDefault="009337B8">
      <w:pPr>
        <w:spacing w:line="600" w:lineRule="exact"/>
        <w:ind w:firstLineChars="200" w:firstLine="640"/>
      </w:pPr>
      <w:r>
        <w:t>3.</w:t>
      </w:r>
      <w:r>
        <w:t>负责社区管理、社区建设和社区服务工作。制定社区建设发展规划，加强居委会管理和建设，开展便民利民的社区服务；组织协调社区各类公益性基础设施的建立和完善，培育和发展社区中介服务组织，指导社区服务资源的合理配置；做好拥军优属、优抚安置、殡葬改革、</w:t>
      </w:r>
      <w:proofErr w:type="gramStart"/>
      <w:r>
        <w:t>老龄等</w:t>
      </w:r>
      <w:proofErr w:type="gramEnd"/>
      <w:r>
        <w:t>工作，维护妇女儿童、残疾人和归侨、侨属、少数民族的合法权益；做好民兵预备役、国防动员和征兵工作。对居住小区的物业管理进行指导和监督检查。</w:t>
      </w:r>
    </w:p>
    <w:p w:rsidR="001C2C5E" w:rsidRDefault="009337B8">
      <w:pPr>
        <w:spacing w:line="600" w:lineRule="exact"/>
        <w:ind w:firstLineChars="200" w:firstLine="640"/>
      </w:pPr>
      <w:r>
        <w:t>4.</w:t>
      </w:r>
      <w:r>
        <w:t>开展社会福利、社会救济、社会保障工作。负责管理失业、下岗职工和离退休人员，做好城市低保、职工养老保险、失业保险等社会管理</w:t>
      </w:r>
      <w:r>
        <w:t>与服务工作。协助有关部门做好劳动就业工作。</w:t>
      </w:r>
    </w:p>
    <w:p w:rsidR="001C2C5E" w:rsidRDefault="009337B8">
      <w:pPr>
        <w:spacing w:line="600" w:lineRule="exact"/>
        <w:ind w:firstLineChars="200" w:firstLine="640"/>
      </w:pPr>
      <w:r>
        <w:t>5.</w:t>
      </w:r>
      <w:r>
        <w:t>负责市容、环境卫生、绿化美化、环境保护等城市管理工作；组织单位和社区居民开展爱国卫生运动，落实环境卫生责任制。参与检查督促新建改建的住宅和公共建筑、市政公共设施配</w:t>
      </w:r>
      <w:r>
        <w:lastRenderedPageBreak/>
        <w:t>套项目的落实、验收工作；协助有关部门对其使用进行监督管理。</w:t>
      </w:r>
    </w:p>
    <w:p w:rsidR="001C2C5E" w:rsidRDefault="009337B8">
      <w:pPr>
        <w:spacing w:line="600" w:lineRule="exact"/>
        <w:ind w:firstLineChars="200" w:firstLine="640"/>
      </w:pPr>
      <w:r>
        <w:t>6.</w:t>
      </w:r>
      <w:r>
        <w:t>开展社会主义精神文明建设。负责人口和计划生育、计划统计、社区教育、社区卫生、群众性文化、科普、体育等方面的工作。</w:t>
      </w:r>
    </w:p>
    <w:p w:rsidR="001C2C5E" w:rsidRDefault="009337B8">
      <w:pPr>
        <w:spacing w:line="600" w:lineRule="exact"/>
        <w:ind w:firstLineChars="200" w:firstLine="640"/>
      </w:pPr>
      <w:r>
        <w:t>7.</w:t>
      </w:r>
      <w:r>
        <w:t>维护辖区社会稳定。组织实施社会治安综合治理规划，开展信访、治安保卫、人民调解、</w:t>
      </w:r>
      <w:r>
        <w:rPr>
          <w:rFonts w:hint="eastAsia"/>
        </w:rPr>
        <w:t>法治宣传教育</w:t>
      </w:r>
      <w:r>
        <w:t>、外来人口管理、安全生产监督管</w:t>
      </w:r>
      <w:r>
        <w:t>理等方面的工作。配合有关部门做好防汛、防火、防震、防灾、救灾和抢险工作。</w:t>
      </w:r>
    </w:p>
    <w:p w:rsidR="001C2C5E" w:rsidRDefault="009337B8">
      <w:pPr>
        <w:spacing w:line="600" w:lineRule="exact"/>
        <w:ind w:firstLineChars="200" w:firstLine="640"/>
      </w:pPr>
      <w:r>
        <w:t>8.</w:t>
      </w:r>
      <w:r>
        <w:t>统筹协调公安、税务等职能部门派出机构或专职人员的行政执法工作。</w:t>
      </w:r>
    </w:p>
    <w:p w:rsidR="001C2C5E" w:rsidRDefault="009337B8">
      <w:pPr>
        <w:spacing w:line="600" w:lineRule="exact"/>
        <w:ind w:firstLineChars="200" w:firstLine="640"/>
      </w:pPr>
      <w:r>
        <w:t>9.</w:t>
      </w:r>
      <w:r>
        <w:t>做好服务农业、农村、农民的相关工作。</w:t>
      </w:r>
    </w:p>
    <w:p w:rsidR="001C2C5E" w:rsidRDefault="009337B8">
      <w:pPr>
        <w:spacing w:line="600" w:lineRule="exact"/>
        <w:ind w:firstLineChars="200" w:firstLine="640"/>
        <w:rPr>
          <w:color w:val="0D0D0D"/>
        </w:rPr>
      </w:pPr>
      <w:r>
        <w:t>10.</w:t>
      </w:r>
      <w:r>
        <w:t>承办管委会交办的其他工作</w:t>
      </w:r>
      <w:r>
        <w:rPr>
          <w:szCs w:val="32"/>
        </w:rPr>
        <w:t>。</w:t>
      </w:r>
    </w:p>
    <w:p w:rsidR="001C2C5E" w:rsidRDefault="009337B8">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1C2C5E" w:rsidRDefault="009337B8">
      <w:pPr>
        <w:spacing w:line="600" w:lineRule="exact"/>
        <w:ind w:firstLineChars="200" w:firstLine="640"/>
      </w:pPr>
      <w:r>
        <w:t>本单位</w:t>
      </w:r>
      <w:r>
        <w:t>内设</w:t>
      </w:r>
      <w:r>
        <w:t>五</w:t>
      </w:r>
      <w:r>
        <w:t>个机构</w:t>
      </w:r>
      <w:r>
        <w:t>科</w:t>
      </w:r>
      <w:r>
        <w:t>室，分别是</w:t>
      </w:r>
      <w:r>
        <w:t>基层治理综合指挥室、党的建设办公室、经济发展办公室、民生服务办公室、平安法治办公室</w:t>
      </w:r>
      <w:r>
        <w:t>。</w:t>
      </w:r>
    </w:p>
    <w:p w:rsidR="001C2C5E" w:rsidRDefault="009337B8">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1C2C5E" w:rsidRDefault="009337B8">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rFonts w:hint="eastAsia"/>
          <w:color w:val="0D0D0D"/>
        </w:rPr>
        <w:t>6499.61</w:t>
      </w:r>
      <w:r>
        <w:rPr>
          <w:color w:val="0D0D0D"/>
        </w:rPr>
        <w:t>万元，其中：一般公共预算拨款</w:t>
      </w:r>
      <w:r>
        <w:rPr>
          <w:rFonts w:hint="eastAsia"/>
          <w:color w:val="0D0D0D"/>
        </w:rPr>
        <w:t>6499.61</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w:t>
      </w:r>
      <w:r>
        <w:rPr>
          <w:rFonts w:hint="eastAsia"/>
          <w:color w:val="0D0D0D"/>
        </w:rPr>
        <w:t>增加</w:t>
      </w:r>
      <w:r>
        <w:rPr>
          <w:rFonts w:hint="eastAsia"/>
          <w:color w:val="0D0D0D"/>
        </w:rPr>
        <w:t>1087.58</w:t>
      </w:r>
      <w:r>
        <w:rPr>
          <w:color w:val="0D0D0D"/>
        </w:rPr>
        <w:t>万</w:t>
      </w:r>
      <w:r>
        <w:rPr>
          <w:color w:val="0D0D0D"/>
        </w:rPr>
        <w:lastRenderedPageBreak/>
        <w:t>元，</w:t>
      </w:r>
      <w:r>
        <w:rPr>
          <w:color w:val="0D0D0D"/>
          <w:szCs w:val="22"/>
        </w:rPr>
        <w:t>主要是</w:t>
      </w:r>
      <w:r>
        <w:rPr>
          <w:rFonts w:hint="eastAsia"/>
          <w:color w:val="0D0D0D"/>
          <w:szCs w:val="22"/>
        </w:rPr>
        <w:t>社区工作人员等</w:t>
      </w:r>
      <w:r>
        <w:rPr>
          <w:color w:val="0D0D0D"/>
          <w:szCs w:val="22"/>
        </w:rPr>
        <w:t>经费拨款</w:t>
      </w:r>
      <w:r>
        <w:rPr>
          <w:rFonts w:hint="eastAsia"/>
          <w:color w:val="0D0D0D"/>
          <w:szCs w:val="22"/>
        </w:rPr>
        <w:t>增加</w:t>
      </w:r>
      <w:r>
        <w:rPr>
          <w:rFonts w:hint="eastAsia"/>
          <w:color w:val="0D0D0D"/>
          <w:szCs w:val="22"/>
        </w:rPr>
        <w:t>1087.58</w:t>
      </w:r>
      <w:r>
        <w:rPr>
          <w:color w:val="0D0D0D"/>
          <w:szCs w:val="22"/>
        </w:rPr>
        <w:t>万元。</w:t>
      </w:r>
    </w:p>
    <w:p w:rsidR="001C2C5E" w:rsidRDefault="009337B8">
      <w:pPr>
        <w:adjustRightInd w:val="0"/>
        <w:snapToGrid w:val="0"/>
        <w:spacing w:line="600" w:lineRule="exact"/>
        <w:ind w:firstLineChars="200" w:firstLine="640"/>
        <w:rPr>
          <w:rFonts w:ascii="方正仿宋_GBK" w:hAnsi="仿宋_GB2312" w:cs="仿宋_GB2312"/>
          <w:color w:val="0D0D0D"/>
        </w:rPr>
      </w:pPr>
      <w:r>
        <w:rPr>
          <w:color w:val="0D0D0D"/>
        </w:rPr>
        <w:t>（二）支出预算：</w:t>
      </w:r>
      <w:r>
        <w:rPr>
          <w:color w:val="0D0D0D"/>
        </w:rPr>
        <w:t>2026</w:t>
      </w:r>
      <w:r>
        <w:rPr>
          <w:color w:val="0D0D0D"/>
        </w:rPr>
        <w:t>年年初预算数</w:t>
      </w:r>
      <w:r>
        <w:rPr>
          <w:rFonts w:hint="eastAsia"/>
          <w:color w:val="0D0D0D"/>
        </w:rPr>
        <w:t>6499.61</w:t>
      </w:r>
      <w:r>
        <w:rPr>
          <w:color w:val="0D0D0D"/>
        </w:rPr>
        <w:t>万元，其中：一般公共服务支出</w:t>
      </w:r>
      <w:r>
        <w:rPr>
          <w:rFonts w:hint="eastAsia"/>
          <w:color w:val="0D0D0D"/>
        </w:rPr>
        <w:t>预算</w:t>
      </w:r>
      <w:r>
        <w:rPr>
          <w:rFonts w:hint="eastAsia"/>
          <w:color w:val="0D0D0D"/>
        </w:rPr>
        <w:t>5304.58</w:t>
      </w:r>
      <w:r>
        <w:rPr>
          <w:rFonts w:hint="eastAsia"/>
          <w:color w:val="0D0D0D"/>
        </w:rPr>
        <w:t>万元，国防支出预算</w:t>
      </w:r>
      <w:r>
        <w:rPr>
          <w:rFonts w:hint="eastAsia"/>
          <w:color w:val="0D0D0D"/>
        </w:rPr>
        <w:t>16.61</w:t>
      </w:r>
      <w:r>
        <w:rPr>
          <w:rFonts w:hint="eastAsia"/>
          <w:color w:val="0D0D0D"/>
        </w:rPr>
        <w:t>万元，公共安全支出预算</w:t>
      </w:r>
      <w:r>
        <w:rPr>
          <w:rFonts w:hint="eastAsia"/>
          <w:color w:val="0D0D0D"/>
        </w:rPr>
        <w:t>5.5</w:t>
      </w:r>
      <w:r>
        <w:rPr>
          <w:rFonts w:hint="eastAsia"/>
          <w:color w:val="0D0D0D"/>
        </w:rPr>
        <w:t>万元，文化旅游体育与传媒支出预算</w:t>
      </w:r>
      <w:r>
        <w:rPr>
          <w:rFonts w:hint="eastAsia"/>
          <w:color w:val="0D0D0D"/>
        </w:rPr>
        <w:t>12</w:t>
      </w:r>
      <w:r>
        <w:rPr>
          <w:rFonts w:hint="eastAsia"/>
          <w:color w:val="0D0D0D"/>
        </w:rPr>
        <w:t>万元，</w:t>
      </w:r>
      <w:r>
        <w:rPr>
          <w:color w:val="0D0D0D"/>
        </w:rPr>
        <w:t>社会保障和就业支出预算</w:t>
      </w:r>
      <w:r>
        <w:rPr>
          <w:rFonts w:hint="eastAsia"/>
          <w:color w:val="0D0D0D"/>
        </w:rPr>
        <w:t>231.45</w:t>
      </w:r>
      <w:r>
        <w:rPr>
          <w:color w:val="0D0D0D"/>
        </w:rPr>
        <w:t>万元，卫生健康支出预算</w:t>
      </w:r>
      <w:r>
        <w:rPr>
          <w:rFonts w:hint="eastAsia"/>
          <w:color w:val="0D0D0D"/>
        </w:rPr>
        <w:t>91.13</w:t>
      </w:r>
      <w:r>
        <w:rPr>
          <w:color w:val="0D0D0D"/>
        </w:rPr>
        <w:t>万元</w:t>
      </w:r>
      <w:r>
        <w:rPr>
          <w:rFonts w:hint="eastAsia"/>
          <w:color w:val="0D0D0D"/>
        </w:rPr>
        <w:t>，节能环保支出预算</w:t>
      </w:r>
      <w:r>
        <w:rPr>
          <w:rFonts w:hint="eastAsia"/>
          <w:color w:val="0D0D0D"/>
        </w:rPr>
        <w:t>100.81</w:t>
      </w:r>
      <w:r>
        <w:rPr>
          <w:rFonts w:hint="eastAsia"/>
          <w:color w:val="0D0D0D"/>
        </w:rPr>
        <w:t>万元，城乡社区支出预算</w:t>
      </w:r>
      <w:r>
        <w:rPr>
          <w:rFonts w:hint="eastAsia"/>
          <w:color w:val="0D0D0D"/>
        </w:rPr>
        <w:t>321.08</w:t>
      </w:r>
      <w:r>
        <w:rPr>
          <w:rFonts w:hint="eastAsia"/>
          <w:color w:val="0D0D0D"/>
        </w:rPr>
        <w:t>万元，农林水支出预算</w:t>
      </w:r>
      <w:r>
        <w:rPr>
          <w:rFonts w:hint="eastAsia"/>
          <w:color w:val="0D0D0D"/>
        </w:rPr>
        <w:t>327.46</w:t>
      </w:r>
      <w:r>
        <w:rPr>
          <w:rFonts w:hint="eastAsia"/>
          <w:color w:val="0D0D0D"/>
        </w:rPr>
        <w:t>万元，</w:t>
      </w:r>
      <w:r>
        <w:rPr>
          <w:color w:val="0D0D0D"/>
        </w:rPr>
        <w:t>住房保障支出预算</w:t>
      </w:r>
      <w:r>
        <w:rPr>
          <w:rFonts w:hint="eastAsia"/>
          <w:color w:val="0D0D0D"/>
        </w:rPr>
        <w:t>75.4</w:t>
      </w:r>
      <w:r>
        <w:rPr>
          <w:color w:val="0D0D0D"/>
        </w:rPr>
        <w:t>万元</w:t>
      </w:r>
      <w:r>
        <w:rPr>
          <w:rFonts w:hint="eastAsia"/>
          <w:color w:val="0D0D0D"/>
        </w:rPr>
        <w:t>，灾害防治及应急管理支出</w:t>
      </w:r>
      <w:r>
        <w:rPr>
          <w:rFonts w:hint="eastAsia"/>
          <w:color w:val="0D0D0D"/>
        </w:rPr>
        <w:t>预算</w:t>
      </w:r>
      <w:r>
        <w:rPr>
          <w:rFonts w:hint="eastAsia"/>
          <w:color w:val="0D0D0D"/>
        </w:rPr>
        <w:t>13.59</w:t>
      </w:r>
      <w:r>
        <w:rPr>
          <w:color w:val="0D0D0D"/>
        </w:rPr>
        <w:t>。支出预算较</w:t>
      </w:r>
      <w:r>
        <w:rPr>
          <w:color w:val="0D0D0D"/>
        </w:rPr>
        <w:t>2025</w:t>
      </w:r>
      <w:r>
        <w:rPr>
          <w:color w:val="0D0D0D"/>
        </w:rPr>
        <w:t>年</w:t>
      </w:r>
      <w:r>
        <w:rPr>
          <w:rFonts w:hint="eastAsia"/>
          <w:color w:val="0D0D0D"/>
          <w:szCs w:val="22"/>
        </w:rPr>
        <w:t>增加</w:t>
      </w:r>
      <w:r>
        <w:rPr>
          <w:rFonts w:hint="eastAsia"/>
          <w:color w:val="0D0D0D"/>
          <w:szCs w:val="22"/>
        </w:rPr>
        <w:t>1087.58</w:t>
      </w:r>
      <w:r>
        <w:rPr>
          <w:color w:val="0D0D0D"/>
          <w:szCs w:val="22"/>
        </w:rPr>
        <w:t>万元</w:t>
      </w:r>
      <w:r>
        <w:rPr>
          <w:color w:val="0D0D0D"/>
        </w:rPr>
        <w:t>，主要是基本支出预算</w:t>
      </w:r>
      <w:r>
        <w:rPr>
          <w:rFonts w:hint="eastAsia"/>
          <w:color w:val="0D0D0D"/>
          <w:szCs w:val="22"/>
        </w:rPr>
        <w:t>增加</w:t>
      </w:r>
      <w:r>
        <w:rPr>
          <w:rFonts w:hint="eastAsia"/>
          <w:color w:val="0D0D0D"/>
          <w:szCs w:val="22"/>
        </w:rPr>
        <w:t>7.44</w:t>
      </w:r>
      <w:r>
        <w:rPr>
          <w:color w:val="0D0D0D"/>
          <w:szCs w:val="22"/>
        </w:rPr>
        <w:t>万元</w:t>
      </w:r>
      <w:r>
        <w:rPr>
          <w:color w:val="0D0D0D"/>
        </w:rPr>
        <w:t>，项目支出预算增加</w:t>
      </w:r>
      <w:r>
        <w:rPr>
          <w:rFonts w:hint="eastAsia"/>
          <w:color w:val="0D0D0D"/>
        </w:rPr>
        <w:t>1080.14</w:t>
      </w:r>
      <w:r>
        <w:rPr>
          <w:color w:val="0D0D0D"/>
        </w:rPr>
        <w:t>万元。</w:t>
      </w:r>
    </w:p>
    <w:p w:rsidR="001C2C5E" w:rsidRDefault="009337B8">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三、部门预算情况说明</w:t>
      </w:r>
    </w:p>
    <w:p w:rsidR="001C2C5E" w:rsidRDefault="009337B8">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rFonts w:hint="eastAsia"/>
          <w:color w:val="0D0D0D"/>
        </w:rPr>
        <w:t>6499.61</w:t>
      </w:r>
      <w:r>
        <w:rPr>
          <w:color w:val="0D0D0D"/>
        </w:rPr>
        <w:t>万元，一般公共预算财政拨款支出</w:t>
      </w:r>
      <w:r>
        <w:rPr>
          <w:rFonts w:hint="eastAsia"/>
          <w:color w:val="0D0D0D"/>
        </w:rPr>
        <w:t>6499.61</w:t>
      </w:r>
      <w:r>
        <w:rPr>
          <w:color w:val="0D0D0D"/>
        </w:rPr>
        <w:t>万元，比</w:t>
      </w:r>
      <w:r>
        <w:rPr>
          <w:color w:val="0D0D0D"/>
        </w:rPr>
        <w:t>2025</w:t>
      </w:r>
      <w:r>
        <w:rPr>
          <w:color w:val="0D0D0D"/>
        </w:rPr>
        <w:t>年</w:t>
      </w:r>
      <w:r>
        <w:rPr>
          <w:rFonts w:hint="eastAsia"/>
          <w:color w:val="0D0D0D"/>
          <w:szCs w:val="22"/>
        </w:rPr>
        <w:t>增加</w:t>
      </w:r>
      <w:r>
        <w:rPr>
          <w:rFonts w:hint="eastAsia"/>
          <w:color w:val="0D0D0D"/>
          <w:szCs w:val="22"/>
        </w:rPr>
        <w:t>1087.58</w:t>
      </w:r>
      <w:r>
        <w:rPr>
          <w:color w:val="0D0D0D"/>
          <w:szCs w:val="22"/>
        </w:rPr>
        <w:t>万元</w:t>
      </w:r>
      <w:r>
        <w:rPr>
          <w:color w:val="0D0D0D"/>
        </w:rPr>
        <w:t>。其中：基本支出</w:t>
      </w:r>
      <w:r>
        <w:rPr>
          <w:rFonts w:hint="eastAsia"/>
          <w:color w:val="0D0D0D"/>
        </w:rPr>
        <w:t>780.72</w:t>
      </w:r>
      <w:r>
        <w:rPr>
          <w:color w:val="0D0D0D"/>
        </w:rPr>
        <w:t>万元，比</w:t>
      </w:r>
      <w:r>
        <w:rPr>
          <w:color w:val="0D0D0D"/>
        </w:rPr>
        <w:t>2025</w:t>
      </w:r>
      <w:r>
        <w:rPr>
          <w:color w:val="0D0D0D"/>
        </w:rPr>
        <w:t>年</w:t>
      </w:r>
      <w:r>
        <w:rPr>
          <w:rFonts w:hint="eastAsia"/>
          <w:color w:val="0D0D0D"/>
          <w:szCs w:val="22"/>
        </w:rPr>
        <w:t>增加</w:t>
      </w:r>
      <w:r>
        <w:rPr>
          <w:rFonts w:hint="eastAsia"/>
          <w:color w:val="0D0D0D"/>
          <w:szCs w:val="22"/>
        </w:rPr>
        <w:t>7.44</w:t>
      </w:r>
      <w:r>
        <w:rPr>
          <w:color w:val="0D0D0D"/>
          <w:szCs w:val="22"/>
        </w:rPr>
        <w:t>万元</w:t>
      </w:r>
      <w:r>
        <w:rPr>
          <w:color w:val="0D0D0D"/>
        </w:rPr>
        <w:t>，主要原因是</w:t>
      </w:r>
      <w:r>
        <w:rPr>
          <w:rFonts w:hint="eastAsia"/>
          <w:color w:val="0D0D0D"/>
        </w:rPr>
        <w:t>本单位</w:t>
      </w:r>
      <w:r>
        <w:rPr>
          <w:color w:val="0D0D0D"/>
        </w:rPr>
        <w:t>在职人员</w:t>
      </w:r>
      <w:r>
        <w:rPr>
          <w:rFonts w:hint="eastAsia"/>
          <w:color w:val="0D0D0D"/>
        </w:rPr>
        <w:t>正常晋职晋升</w:t>
      </w:r>
      <w:r>
        <w:rPr>
          <w:color w:val="0D0D0D"/>
        </w:rPr>
        <w:t>，主要用于保障在职人员工资福利及社会保险缴费，离休人员离休费，退休人员补助等，保障部门正常运转的各项商品服务支出；项目支出</w:t>
      </w:r>
      <w:r>
        <w:rPr>
          <w:rFonts w:hint="eastAsia"/>
          <w:color w:val="0D0D0D"/>
        </w:rPr>
        <w:t>5718.89</w:t>
      </w:r>
      <w:r>
        <w:rPr>
          <w:color w:val="0D0D0D"/>
        </w:rPr>
        <w:t>万元</w:t>
      </w:r>
      <w:r>
        <w:rPr>
          <w:rFonts w:hint="eastAsia"/>
          <w:color w:val="0D0D0D"/>
        </w:rPr>
        <w:t>，</w:t>
      </w:r>
      <w:r>
        <w:rPr>
          <w:rFonts w:ascii="方正仿宋_GBK" w:hAnsi="仿宋_GB2312" w:cs="仿宋_GB2312" w:hint="eastAsia"/>
          <w:color w:val="0D0D0D"/>
        </w:rPr>
        <w:t>比</w:t>
      </w:r>
      <w:r>
        <w:rPr>
          <w:rFonts w:hint="eastAsia"/>
          <w:color w:val="0D0D0D"/>
          <w:szCs w:val="22"/>
        </w:rPr>
        <w:t>2025</w:t>
      </w:r>
      <w:r>
        <w:rPr>
          <w:rFonts w:ascii="方正仿宋_GBK" w:hAnsi="仿宋_GB2312" w:cs="仿宋_GB2312" w:hint="eastAsia"/>
          <w:color w:val="0D0D0D"/>
        </w:rPr>
        <w:t>年</w:t>
      </w:r>
      <w:r>
        <w:rPr>
          <w:color w:val="0D0D0D"/>
        </w:rPr>
        <w:t>增加</w:t>
      </w:r>
      <w:r>
        <w:rPr>
          <w:rFonts w:hint="eastAsia"/>
          <w:color w:val="0D0D0D"/>
        </w:rPr>
        <w:t>1080.14</w:t>
      </w:r>
      <w:r>
        <w:rPr>
          <w:color w:val="0D0D0D"/>
        </w:rPr>
        <w:t>万元</w:t>
      </w:r>
      <w:r>
        <w:rPr>
          <w:rFonts w:ascii="方正仿宋_GBK" w:hAnsi="仿宋_GB2312" w:cs="仿宋_GB2312" w:hint="eastAsia"/>
          <w:color w:val="0D0D0D"/>
        </w:rPr>
        <w:t>，主要原因是</w:t>
      </w:r>
      <w:r>
        <w:rPr>
          <w:rFonts w:ascii="方正仿宋_GBK" w:hAnsi="仿宋_GB2312" w:cs="仿宋_GB2312" w:hint="eastAsia"/>
          <w:color w:val="0D0D0D"/>
        </w:rPr>
        <w:t>社区工作者数量增加</w:t>
      </w:r>
      <w:r>
        <w:rPr>
          <w:rFonts w:ascii="方正仿宋_GBK" w:hAnsi="仿宋_GB2312" w:cs="仿宋_GB2312" w:hint="eastAsia"/>
          <w:color w:val="0D0D0D"/>
        </w:rPr>
        <w:t>，主要用于</w:t>
      </w:r>
      <w:r>
        <w:rPr>
          <w:rFonts w:ascii="方正仿宋_GBK" w:hAnsi="仿宋_GB2312" w:cs="仿宋_GB2312" w:hint="eastAsia"/>
          <w:color w:val="0D0D0D"/>
        </w:rPr>
        <w:t>保障社区工作人员基本薪酬</w:t>
      </w:r>
      <w:r>
        <w:rPr>
          <w:color w:val="0D0D0D"/>
        </w:rPr>
        <w:t>。</w:t>
      </w:r>
    </w:p>
    <w:p w:rsidR="001C2C5E" w:rsidRDefault="009337B8">
      <w:pPr>
        <w:adjustRightInd w:val="0"/>
        <w:snapToGrid w:val="0"/>
        <w:spacing w:line="600" w:lineRule="exact"/>
        <w:ind w:firstLineChars="200" w:firstLine="640"/>
        <w:rPr>
          <w:color w:val="0D0D0D"/>
        </w:rPr>
      </w:pPr>
      <w:r>
        <w:rPr>
          <w:color w:val="0D0D0D"/>
        </w:rPr>
        <w:t>本单位</w:t>
      </w:r>
      <w:r>
        <w:rPr>
          <w:color w:val="0D0D0D"/>
        </w:rPr>
        <w:t>2026</w:t>
      </w:r>
      <w:r>
        <w:rPr>
          <w:color w:val="0D0D0D"/>
        </w:rPr>
        <w:t>年无使用政府性基金预算拨款安排的支出</w:t>
      </w:r>
      <w:r>
        <w:rPr>
          <w:color w:val="0D0D0D"/>
        </w:rPr>
        <w:t>。</w:t>
      </w:r>
    </w:p>
    <w:p w:rsidR="001C2C5E" w:rsidRDefault="009337B8">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1C2C5E" w:rsidRDefault="009337B8">
      <w:pPr>
        <w:adjustRightInd w:val="0"/>
        <w:snapToGrid w:val="0"/>
        <w:spacing w:line="600" w:lineRule="exact"/>
        <w:ind w:firstLine="600"/>
        <w:rPr>
          <w:color w:val="0D0D0D"/>
        </w:rPr>
      </w:pPr>
      <w:r>
        <w:rPr>
          <w:color w:val="0D0D0D"/>
        </w:rPr>
        <w:lastRenderedPageBreak/>
        <w:t>2026</w:t>
      </w:r>
      <w:r>
        <w:rPr>
          <w:color w:val="0D0D0D"/>
        </w:rPr>
        <w:t>年</w:t>
      </w:r>
      <w:r>
        <w:rPr>
          <w:rFonts w:ascii="方正仿宋_GBK" w:hAnsi="仿宋_GB2312" w:cs="仿宋_GB2312" w:hint="eastAsia"/>
          <w:color w:val="0D0D0D"/>
        </w:rPr>
        <w:t>“三公”</w:t>
      </w:r>
      <w:r>
        <w:rPr>
          <w:color w:val="0D0D0D"/>
        </w:rPr>
        <w:t>经费预算</w:t>
      </w:r>
      <w:r>
        <w:rPr>
          <w:color w:val="0D0D0D"/>
        </w:rPr>
        <w:t>31.5</w:t>
      </w:r>
      <w:r>
        <w:rPr>
          <w:color w:val="0D0D0D"/>
        </w:rPr>
        <w:t>万元，比</w:t>
      </w:r>
      <w:r>
        <w:rPr>
          <w:color w:val="0D0D0D"/>
        </w:rPr>
        <w:t>2025</w:t>
      </w:r>
      <w:r>
        <w:rPr>
          <w:color w:val="0D0D0D"/>
        </w:rPr>
        <w:t>年增加</w:t>
      </w:r>
      <w:r>
        <w:rPr>
          <w:color w:val="0D0D0D"/>
        </w:rPr>
        <w:t>18</w:t>
      </w:r>
      <w:r>
        <w:rPr>
          <w:color w:val="0D0D0D"/>
        </w:rPr>
        <w:t>万元。其中，因公出国（境）费用</w:t>
      </w:r>
      <w:r>
        <w:rPr>
          <w:color w:val="0D0D0D"/>
        </w:rPr>
        <w:t>0</w:t>
      </w:r>
      <w:r>
        <w:rPr>
          <w:color w:val="0D0D0D"/>
        </w:rPr>
        <w:t>万元，</w:t>
      </w:r>
      <w:r>
        <w:rPr>
          <w:color w:val="0D0D0D"/>
        </w:rPr>
        <w:t>与</w:t>
      </w:r>
      <w:r>
        <w:rPr>
          <w:color w:val="0D0D0D"/>
        </w:rPr>
        <w:t>2025</w:t>
      </w:r>
      <w:r>
        <w:rPr>
          <w:color w:val="0D0D0D"/>
        </w:rPr>
        <w:t>年</w:t>
      </w:r>
      <w:r>
        <w:rPr>
          <w:color w:val="0D0D0D"/>
        </w:rPr>
        <w:t>一致</w:t>
      </w:r>
      <w:r>
        <w:rPr>
          <w:color w:val="0D0D0D"/>
        </w:rPr>
        <w:t>；公务接待费</w:t>
      </w:r>
      <w:r>
        <w:rPr>
          <w:color w:val="0D0D0D"/>
        </w:rPr>
        <w:t>0</w:t>
      </w:r>
      <w:r>
        <w:rPr>
          <w:color w:val="0D0D0D"/>
        </w:rPr>
        <w:t>万元，</w:t>
      </w:r>
      <w:r>
        <w:rPr>
          <w:color w:val="0D0D0D"/>
        </w:rPr>
        <w:t>与</w:t>
      </w:r>
      <w:r>
        <w:rPr>
          <w:color w:val="0D0D0D"/>
        </w:rPr>
        <w:t>2025</w:t>
      </w:r>
      <w:r>
        <w:rPr>
          <w:color w:val="0D0D0D"/>
        </w:rPr>
        <w:t>年</w:t>
      </w:r>
      <w:r>
        <w:rPr>
          <w:color w:val="0D0D0D"/>
        </w:rPr>
        <w:t>一致</w:t>
      </w:r>
      <w:r>
        <w:rPr>
          <w:color w:val="0D0D0D"/>
        </w:rPr>
        <w:t>；公务用车运行维护费</w:t>
      </w:r>
      <w:r>
        <w:rPr>
          <w:color w:val="0D0D0D"/>
        </w:rPr>
        <w:t>13.5</w:t>
      </w:r>
      <w:r>
        <w:rPr>
          <w:color w:val="0D0D0D"/>
        </w:rPr>
        <w:t>万元，</w:t>
      </w:r>
      <w:r>
        <w:rPr>
          <w:color w:val="0D0D0D"/>
        </w:rPr>
        <w:t>与</w:t>
      </w:r>
      <w:r>
        <w:rPr>
          <w:color w:val="0D0D0D"/>
        </w:rPr>
        <w:t>2025</w:t>
      </w:r>
      <w:r>
        <w:rPr>
          <w:color w:val="0D0D0D"/>
        </w:rPr>
        <w:t>年</w:t>
      </w:r>
      <w:r>
        <w:rPr>
          <w:color w:val="0D0D0D"/>
        </w:rPr>
        <w:t>一致</w:t>
      </w:r>
      <w:r>
        <w:rPr>
          <w:color w:val="0D0D0D"/>
        </w:rPr>
        <w:t>；公务用车购置费</w:t>
      </w:r>
      <w:r>
        <w:rPr>
          <w:color w:val="0D0D0D"/>
        </w:rPr>
        <w:t>18</w:t>
      </w:r>
      <w:r>
        <w:rPr>
          <w:color w:val="0D0D0D"/>
        </w:rPr>
        <w:t>万元，比</w:t>
      </w:r>
      <w:r>
        <w:rPr>
          <w:color w:val="0D0D0D"/>
        </w:rPr>
        <w:t>2025</w:t>
      </w:r>
      <w:r>
        <w:rPr>
          <w:color w:val="0D0D0D"/>
        </w:rPr>
        <w:t>年增加</w:t>
      </w:r>
      <w:r>
        <w:rPr>
          <w:color w:val="0D0D0D"/>
        </w:rPr>
        <w:t>18</w:t>
      </w:r>
      <w:r>
        <w:rPr>
          <w:color w:val="0D0D0D"/>
        </w:rPr>
        <w:t>万元；主要原因是</w:t>
      </w:r>
      <w:r>
        <w:rPr>
          <w:color w:val="0D0D0D"/>
        </w:rPr>
        <w:t>本单位</w:t>
      </w:r>
      <w:r>
        <w:rPr>
          <w:color w:val="0D0D0D"/>
        </w:rPr>
        <w:t>2026</w:t>
      </w:r>
      <w:r>
        <w:rPr>
          <w:color w:val="0D0D0D"/>
        </w:rPr>
        <w:t>年按规定报废</w:t>
      </w:r>
      <w:r>
        <w:rPr>
          <w:color w:val="0D0D0D"/>
        </w:rPr>
        <w:t>1</w:t>
      </w:r>
      <w:r>
        <w:rPr>
          <w:color w:val="0D0D0D"/>
        </w:rPr>
        <w:t>辆皮卡车后，计划新购</w:t>
      </w:r>
      <w:r>
        <w:rPr>
          <w:color w:val="0D0D0D"/>
        </w:rPr>
        <w:t>1</w:t>
      </w:r>
      <w:r>
        <w:rPr>
          <w:color w:val="0D0D0D"/>
        </w:rPr>
        <w:t>辆公务用车</w:t>
      </w:r>
      <w:r>
        <w:rPr>
          <w:color w:val="0D0D0D"/>
        </w:rPr>
        <w:t>。</w:t>
      </w:r>
    </w:p>
    <w:p w:rsidR="001C2C5E" w:rsidRDefault="009337B8">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1C2C5E" w:rsidRDefault="009337B8">
      <w:pPr>
        <w:adjustRightInd w:val="0"/>
        <w:snapToGrid w:val="0"/>
        <w:spacing w:line="600" w:lineRule="exact"/>
        <w:ind w:firstLineChars="200" w:firstLine="640"/>
        <w:rPr>
          <w:color w:val="0D0D0D"/>
        </w:rPr>
      </w:pPr>
      <w:r>
        <w:rPr>
          <w:rFonts w:ascii="方正仿宋_GBK" w:hAnsi="仿宋_GB2312" w:cs="仿宋_GB2312" w:hint="eastAsia"/>
          <w:color w:val="0D0D0D"/>
        </w:rPr>
        <w:t>（一）机关运行经费。</w:t>
      </w:r>
      <w:r>
        <w:rPr>
          <w:color w:val="0D0D0D"/>
        </w:rPr>
        <w:t>2026</w:t>
      </w:r>
      <w:r>
        <w:rPr>
          <w:color w:val="0D0D0D"/>
        </w:rPr>
        <w:t>年一般公共预算财政拨款运行经费</w:t>
      </w:r>
      <w:r>
        <w:rPr>
          <w:color w:val="0D0D0D"/>
        </w:rPr>
        <w:t>169.89</w:t>
      </w:r>
      <w:r>
        <w:rPr>
          <w:color w:val="0D0D0D"/>
        </w:rPr>
        <w:t>万元，比上年增加</w:t>
      </w:r>
      <w:r>
        <w:rPr>
          <w:color w:val="0D0D0D"/>
        </w:rPr>
        <w:t>10.13</w:t>
      </w:r>
      <w:r>
        <w:rPr>
          <w:rFonts w:ascii="方正仿宋_GBK" w:hAnsi="仿宋_GB2312" w:cs="仿宋_GB2312" w:hint="eastAsia"/>
          <w:color w:val="0D0D0D"/>
        </w:rPr>
        <w:t>万元，主要原因</w:t>
      </w:r>
      <w:r>
        <w:rPr>
          <w:rFonts w:ascii="方正仿宋_GBK" w:hAnsi="仿宋_GB2312" w:cs="仿宋_GB2312" w:hint="eastAsia"/>
          <w:color w:val="0D0D0D"/>
        </w:rPr>
        <w:t>是本单位</w:t>
      </w:r>
      <w:r>
        <w:rPr>
          <w:rFonts w:hint="eastAsia"/>
          <w:color w:val="0D0D0D"/>
          <w:szCs w:val="22"/>
        </w:rPr>
        <w:t>2026</w:t>
      </w:r>
      <w:r>
        <w:rPr>
          <w:rFonts w:hint="eastAsia"/>
          <w:color w:val="0D0D0D"/>
          <w:szCs w:val="22"/>
        </w:rPr>
        <w:t>年</w:t>
      </w:r>
      <w:r>
        <w:rPr>
          <w:rFonts w:hint="eastAsia"/>
          <w:color w:val="0D0D0D"/>
          <w:szCs w:val="22"/>
        </w:rPr>
        <w:t>新增</w:t>
      </w:r>
      <w:r>
        <w:rPr>
          <w:color w:val="0D0D0D"/>
        </w:rPr>
        <w:t>公务用车购置费</w:t>
      </w:r>
      <w:r>
        <w:rPr>
          <w:rFonts w:ascii="方正仿宋_GBK" w:hAnsi="仿宋_GB2312" w:cs="仿宋_GB2312" w:hint="eastAsia"/>
          <w:color w:val="0D0D0D"/>
        </w:rPr>
        <w:t>。主要用于办公费、印刷费、邮电费、水电费、物管费、差旅费、会议费、培训费及其他商品和服务支出等。</w:t>
      </w:r>
    </w:p>
    <w:p w:rsidR="001C2C5E" w:rsidRDefault="009337B8">
      <w:pPr>
        <w:adjustRightInd w:val="0"/>
        <w:snapToGrid w:val="0"/>
        <w:spacing w:line="600" w:lineRule="exact"/>
        <w:ind w:firstLineChars="200" w:firstLine="640"/>
        <w:rPr>
          <w:color w:val="0D0D0D"/>
        </w:rPr>
      </w:pPr>
      <w:r>
        <w:rPr>
          <w:color w:val="0D0D0D"/>
        </w:rPr>
        <w:t>（二）政府采购情况。本单位政府采购预算</w:t>
      </w:r>
      <w:r>
        <w:rPr>
          <w:rFonts w:hint="eastAsia"/>
          <w:color w:val="0D0D0D"/>
        </w:rPr>
        <w:t>总额</w:t>
      </w:r>
      <w:r>
        <w:rPr>
          <w:rFonts w:hint="eastAsia"/>
          <w:color w:val="0D0D0D"/>
        </w:rPr>
        <w:t>16</w:t>
      </w:r>
      <w:r>
        <w:rPr>
          <w:rFonts w:hint="eastAsia"/>
          <w:color w:val="0D0D0D"/>
        </w:rPr>
        <w:t>万元，其中，政府采购货物预算</w:t>
      </w:r>
      <w:r>
        <w:rPr>
          <w:rFonts w:hint="eastAsia"/>
          <w:color w:val="0D0D0D"/>
        </w:rPr>
        <w:t>16</w:t>
      </w:r>
      <w:r>
        <w:rPr>
          <w:rFonts w:hint="eastAsia"/>
          <w:color w:val="0D0D0D"/>
        </w:rPr>
        <w:t>万元</w:t>
      </w:r>
      <w:r>
        <w:rPr>
          <w:color w:val="0D0D0D"/>
        </w:rPr>
        <w:t>。</w:t>
      </w:r>
    </w:p>
    <w:p w:rsidR="001C2C5E" w:rsidRDefault="009337B8">
      <w:pPr>
        <w:adjustRightInd w:val="0"/>
        <w:snapToGrid w:val="0"/>
        <w:spacing w:line="600" w:lineRule="exact"/>
        <w:ind w:firstLineChars="200" w:firstLine="640"/>
        <w:rPr>
          <w:color w:val="0D0D0D"/>
        </w:rPr>
      </w:pPr>
      <w:r>
        <w:rPr>
          <w:color w:val="0D0D0D"/>
        </w:rPr>
        <w:t>（三）绩效目标设置情况。</w:t>
      </w:r>
      <w:r>
        <w:rPr>
          <w:color w:val="0D0D0D"/>
        </w:rPr>
        <w:t>2026</w:t>
      </w:r>
      <w:r>
        <w:rPr>
          <w:color w:val="0D0D0D"/>
        </w:rPr>
        <w:t>年项目支出均实行了绩效目标管理，涉及一般公共预算当年财政拨款</w:t>
      </w:r>
      <w:r>
        <w:rPr>
          <w:rFonts w:hint="eastAsia"/>
          <w:color w:val="0D0D0D"/>
        </w:rPr>
        <w:t>5718.89</w:t>
      </w:r>
      <w:r>
        <w:rPr>
          <w:color w:val="0D0D0D"/>
        </w:rPr>
        <w:t>万元。</w:t>
      </w:r>
    </w:p>
    <w:p w:rsidR="001C2C5E" w:rsidRDefault="009337B8">
      <w:pPr>
        <w:adjustRightInd w:val="0"/>
        <w:snapToGrid w:val="0"/>
        <w:spacing w:line="600" w:lineRule="exact"/>
        <w:ind w:firstLineChars="200" w:firstLine="640"/>
        <w:rPr>
          <w:color w:val="0D0D0D"/>
        </w:rPr>
      </w:pPr>
      <w:r>
        <w:rPr>
          <w:color w:val="0D0D0D"/>
        </w:rPr>
        <w:t>（四）国有资产占有使用情况。</w:t>
      </w:r>
      <w:r>
        <w:rPr>
          <w:rFonts w:hint="eastAsia"/>
          <w:color w:val="0D0D0D"/>
        </w:rPr>
        <w:t>截至</w:t>
      </w:r>
      <w:r>
        <w:rPr>
          <w:color w:val="0D0D0D"/>
        </w:rPr>
        <w:t>2025</w:t>
      </w:r>
      <w:r>
        <w:rPr>
          <w:color w:val="0D0D0D"/>
        </w:rPr>
        <w:t>年</w:t>
      </w:r>
      <w:r>
        <w:rPr>
          <w:color w:val="0D0D0D"/>
        </w:rPr>
        <w:t>12</w:t>
      </w:r>
      <w:r>
        <w:rPr>
          <w:color w:val="0D0D0D"/>
        </w:rPr>
        <w:t>月，所属各预算单位共有车辆</w:t>
      </w:r>
      <w:r>
        <w:rPr>
          <w:rFonts w:hint="eastAsia"/>
          <w:color w:val="0D0D0D"/>
        </w:rPr>
        <w:t>3</w:t>
      </w:r>
      <w:r>
        <w:rPr>
          <w:color w:val="0D0D0D"/>
        </w:rPr>
        <w:t>辆，其中一般公务用车</w:t>
      </w:r>
      <w:r>
        <w:rPr>
          <w:rFonts w:hint="eastAsia"/>
          <w:color w:val="0D0D0D"/>
        </w:rPr>
        <w:t>3</w:t>
      </w:r>
      <w:r>
        <w:rPr>
          <w:color w:val="0D0D0D"/>
        </w:rPr>
        <w:t>辆、执勤执法用车</w:t>
      </w:r>
      <w:r>
        <w:rPr>
          <w:rFonts w:hint="eastAsia"/>
          <w:color w:val="0D0D0D"/>
        </w:rPr>
        <w:t>0</w:t>
      </w:r>
      <w:r>
        <w:rPr>
          <w:color w:val="0D0D0D"/>
        </w:rPr>
        <w:t>辆。</w:t>
      </w:r>
      <w:r>
        <w:rPr>
          <w:color w:val="0D0D0D"/>
        </w:rPr>
        <w:t>2026</w:t>
      </w:r>
      <w:r>
        <w:rPr>
          <w:color w:val="0D0D0D"/>
        </w:rPr>
        <w:t>年一般公共预算安排购置车辆</w:t>
      </w:r>
      <w:r>
        <w:rPr>
          <w:rFonts w:hint="eastAsia"/>
          <w:color w:val="0D0D0D"/>
        </w:rPr>
        <w:t>1</w:t>
      </w:r>
      <w:r>
        <w:rPr>
          <w:color w:val="0D0D0D"/>
        </w:rPr>
        <w:t>辆，其中一般公务用车</w:t>
      </w:r>
      <w:r>
        <w:rPr>
          <w:rFonts w:hint="eastAsia"/>
          <w:color w:val="0D0D0D"/>
        </w:rPr>
        <w:t>1</w:t>
      </w:r>
      <w:r>
        <w:rPr>
          <w:color w:val="0D0D0D"/>
        </w:rPr>
        <w:t>辆、执勤执法用车</w:t>
      </w:r>
      <w:r>
        <w:rPr>
          <w:color w:val="0D0D0D"/>
        </w:rPr>
        <w:t>0</w:t>
      </w:r>
      <w:r>
        <w:rPr>
          <w:color w:val="0D0D0D"/>
        </w:rPr>
        <w:t>辆。</w:t>
      </w:r>
    </w:p>
    <w:p w:rsidR="001C2C5E" w:rsidRDefault="009337B8">
      <w:pPr>
        <w:adjustRightInd w:val="0"/>
        <w:snapToGrid w:val="0"/>
        <w:spacing w:line="600" w:lineRule="exact"/>
        <w:ind w:firstLineChars="200" w:firstLine="640"/>
        <w:rPr>
          <w:color w:val="0D0D0D"/>
        </w:rPr>
      </w:pPr>
      <w:r>
        <w:rPr>
          <w:color w:val="0D0D0D"/>
        </w:rPr>
        <w:t>（五）委托业务费情况。</w:t>
      </w:r>
      <w:r>
        <w:rPr>
          <w:color w:val="0D0D0D"/>
        </w:rPr>
        <w:t>2026</w:t>
      </w:r>
      <w:r>
        <w:rPr>
          <w:color w:val="0D0D0D"/>
        </w:rPr>
        <w:t>年委托业务费</w:t>
      </w:r>
      <w:proofErr w:type="gramStart"/>
      <w:r>
        <w:rPr>
          <w:color w:val="0D0D0D"/>
        </w:rPr>
        <w:t>涉及财拨资金</w:t>
      </w:r>
      <w:proofErr w:type="gramEnd"/>
      <w:r>
        <w:rPr>
          <w:rFonts w:hint="eastAsia"/>
          <w:color w:val="0D0D0D"/>
        </w:rPr>
        <w:lastRenderedPageBreak/>
        <w:t>40.3</w:t>
      </w:r>
      <w:r>
        <w:rPr>
          <w:color w:val="0D0D0D"/>
        </w:rPr>
        <w:t>万元，主要</w:t>
      </w:r>
      <w:r>
        <w:rPr>
          <w:color w:val="0D0D0D"/>
          <w:szCs w:val="22"/>
        </w:rPr>
        <w:t>用于委托三方</w:t>
      </w:r>
      <w:r>
        <w:rPr>
          <w:color w:val="0D0D0D"/>
          <w:szCs w:val="22"/>
        </w:rPr>
        <w:t>实施</w:t>
      </w:r>
      <w:r>
        <w:rPr>
          <w:rFonts w:hint="eastAsia"/>
          <w:color w:val="0D0D0D"/>
          <w:szCs w:val="22"/>
        </w:rPr>
        <w:t>后勤</w:t>
      </w:r>
      <w:r>
        <w:rPr>
          <w:color w:val="0D0D0D"/>
          <w:szCs w:val="22"/>
        </w:rPr>
        <w:t>服务</w:t>
      </w:r>
      <w:r>
        <w:rPr>
          <w:rFonts w:hint="eastAsia"/>
          <w:color w:val="0D0D0D"/>
          <w:szCs w:val="22"/>
        </w:rPr>
        <w:t>等</w:t>
      </w:r>
      <w:r>
        <w:rPr>
          <w:color w:val="0D0D0D"/>
          <w:szCs w:val="22"/>
        </w:rPr>
        <w:t>支</w:t>
      </w:r>
      <w:r>
        <w:rPr>
          <w:color w:val="0D0D0D"/>
        </w:rPr>
        <w:t>出。</w:t>
      </w:r>
    </w:p>
    <w:p w:rsidR="001C2C5E" w:rsidRDefault="009337B8">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w:t>
      </w:r>
      <w:proofErr w:type="gramStart"/>
      <w:r>
        <w:rPr>
          <w:rFonts w:ascii="方正黑体_GBK" w:eastAsia="方正黑体_GBK" w:hAnsi="黑体" w:cs="仿宋_GB2312" w:hint="eastAsia"/>
          <w:color w:val="0D0D0D"/>
        </w:rPr>
        <w:t>性名</w:t>
      </w:r>
      <w:proofErr w:type="gramEnd"/>
      <w:r>
        <w:rPr>
          <w:rFonts w:ascii="方正黑体_GBK" w:eastAsia="方正黑体_GBK" w:hAnsi="黑体" w:cs="仿宋_GB2312" w:hint="eastAsia"/>
          <w:color w:val="0D0D0D"/>
        </w:rPr>
        <w:t>词解释</w:t>
      </w:r>
    </w:p>
    <w:p w:rsidR="001C2C5E" w:rsidRDefault="009337B8">
      <w:pPr>
        <w:pStyle w:val="a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w:t>
      </w:r>
      <w:r>
        <w:rPr>
          <w:rFonts w:ascii="方正仿宋_GBK" w:hAnsi="仿宋" w:hint="eastAsia"/>
          <w:color w:val="0D0D0D"/>
          <w:szCs w:val="32"/>
        </w:rPr>
        <w:t>上级单位取得的财政拨款以外的其他补助收入。单位结合上年度上级补助收入等情况进行预计。</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（六）事业单位经营收入：指事业单位在专业业务活动及其辅助活动之外开展非独立核算经营活动取得的收入。单位应当根</w:t>
      </w:r>
      <w:r>
        <w:rPr>
          <w:rFonts w:ascii="方正仿宋_GBK" w:hAnsi="仿宋" w:hint="eastAsia"/>
          <w:color w:val="0D0D0D"/>
          <w:szCs w:val="32"/>
        </w:rPr>
        <w:lastRenderedPageBreak/>
        <w:t>据本年度事业单位经营活动计划，结合上年度事业单位经营收入规模、经营状况和市场行情等因素进行预计。</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w:t>
      </w:r>
      <w:r>
        <w:rPr>
          <w:rFonts w:ascii="方正仿宋_GBK" w:hAnsi="仿宋" w:hint="eastAsia"/>
          <w:color w:val="0D0D0D"/>
          <w:szCs w:val="32"/>
        </w:rPr>
        <w:t>入、投资收益等收入，单位根据情况合理预计，全部编入预算。</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w:t>
      </w:r>
      <w:r>
        <w:rPr>
          <w:rFonts w:ascii="方正仿宋_GBK" w:hAnsi="仿宋" w:hint="eastAsia"/>
          <w:color w:val="0D0D0D"/>
          <w:szCs w:val="32"/>
        </w:rPr>
        <w:t>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（十一）“三公”经费：指用财政拨款安排的因公出国（境）费、公务用车购置及运行维护费、公务接待费。其中，因公出国</w:t>
      </w:r>
      <w:r>
        <w:rPr>
          <w:rFonts w:ascii="方正仿宋_GBK" w:hAnsi="仿宋" w:hint="eastAsia"/>
          <w:color w:val="0D0D0D"/>
          <w:szCs w:val="32"/>
        </w:rPr>
        <w:lastRenderedPageBreak/>
        <w:t>（境）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单位公务出国（境）的国际旅费、国外城市间交通费、住宿费、伙食费、培训费、公杂费等支出；公务用车购置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w:t>
      </w:r>
      <w:r>
        <w:rPr>
          <w:rFonts w:ascii="方正仿宋_GBK" w:hAnsi="仿宋" w:hint="eastAsia"/>
          <w:color w:val="0D0D0D"/>
          <w:szCs w:val="32"/>
        </w:rPr>
        <w:t>物和服务等的各项公用经费，包括办公及印刷费、邮电费、差旅费、会议费、福利费、日常维护费、专用材料及一般设备购置费、办公用房水电费、办公用房物业管理费、公务用车运行维护费以及其他费用。</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w:t>
      </w:r>
      <w:r>
        <w:rPr>
          <w:rFonts w:ascii="方正仿宋_GBK" w:hAnsi="仿宋" w:hint="eastAsia"/>
          <w:color w:val="0D0D0D"/>
          <w:szCs w:val="32"/>
        </w:rPr>
        <w:t>：反映用于对个人和家庭的补助支出。</w:t>
      </w:r>
    </w:p>
    <w:p w:rsidR="001C2C5E" w:rsidRDefault="009337B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w:t>
      </w:r>
      <w:r>
        <w:rPr>
          <w:rFonts w:ascii="方正仿宋_GBK" w:hAnsi="仿宋" w:hint="eastAsia"/>
          <w:color w:val="0D0D0D"/>
          <w:szCs w:val="32"/>
        </w:rPr>
        <w:lastRenderedPageBreak/>
        <w:t>应急性储备、土地和无形资产，以及构建基础设施、大型修缮和财政支持企业更新改造所发生的支出。</w:t>
      </w:r>
    </w:p>
    <w:p w:rsidR="001C2C5E" w:rsidRDefault="001C2C5E">
      <w:pPr>
        <w:adjustRightInd w:val="0"/>
        <w:snapToGrid w:val="0"/>
        <w:spacing w:line="600" w:lineRule="exact"/>
        <w:ind w:firstLineChars="200" w:firstLine="640"/>
        <w:rPr>
          <w:rFonts w:ascii="方正仿宋_GBK" w:hAnsi="仿宋_GB2312" w:cs="仿宋_GB2312"/>
          <w:color w:val="0D0D0D"/>
        </w:rPr>
      </w:pPr>
    </w:p>
    <w:p w:rsidR="001C2C5E" w:rsidRDefault="009337B8">
      <w:pPr>
        <w:adjustRightInd w:val="0"/>
        <w:snapToGrid w:val="0"/>
        <w:spacing w:line="600" w:lineRule="exact"/>
        <w:ind w:firstLineChars="200" w:firstLine="640"/>
        <w:rPr>
          <w:rFonts w:ascii="方正仿宋_GBK"/>
          <w:color w:val="0D0D0D"/>
        </w:rPr>
      </w:pPr>
      <w:r>
        <w:rPr>
          <w:rFonts w:ascii="方正仿宋_GBK" w:hAnsi="仿宋_GB2312" w:cs="仿宋_GB2312" w:hint="eastAsia"/>
          <w:color w:val="0D0D0D"/>
        </w:rPr>
        <w:t>部门预算公开联系人：</w:t>
      </w:r>
      <w:r>
        <w:rPr>
          <w:rFonts w:ascii="方正仿宋_GBK" w:hAnsi="仿宋_GB2312" w:cs="仿宋_GB2312" w:hint="eastAsia"/>
          <w:color w:val="0D0D0D"/>
        </w:rPr>
        <w:t>石文</w:t>
      </w:r>
      <w:r>
        <w:rPr>
          <w:color w:val="0D0D0D"/>
        </w:rPr>
        <w:t>静</w:t>
      </w:r>
      <w:r w:rsidR="003033E0">
        <w:rPr>
          <w:rFonts w:hint="eastAsia"/>
          <w:color w:val="0D0D0D"/>
        </w:rPr>
        <w:t>，</w:t>
      </w:r>
      <w:bookmarkStart w:id="0" w:name="_GoBack"/>
      <w:bookmarkEnd w:id="0"/>
      <w:r>
        <w:rPr>
          <w:color w:val="0D0D0D"/>
        </w:rPr>
        <w:t>联系方式：</w:t>
      </w:r>
      <w:r>
        <w:rPr>
          <w:color w:val="0D0D0D"/>
        </w:rPr>
        <w:t>023-61691708</w:t>
      </w:r>
    </w:p>
    <w:p w:rsidR="001C2C5E" w:rsidRDefault="001C2C5E"/>
    <w:sectPr w:rsidR="001C2C5E">
      <w:footerReference w:type="even" r:id="rId9"/>
      <w:footerReference w:type="default" r:id="rId10"/>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B8" w:rsidRDefault="009337B8">
      <w:r>
        <w:separator/>
      </w:r>
    </w:p>
  </w:endnote>
  <w:endnote w:type="continuationSeparator" w:id="0">
    <w:p w:rsidR="009337B8" w:rsidRDefault="0093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5E" w:rsidRDefault="009337B8">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1C2C5E" w:rsidRDefault="001C2C5E">
    <w:pPr>
      <w:pStyle w:val="a4"/>
      <w:framePr w:wrap="around" w:vAnchor="text" w:hAnchor="margin" w:xAlign="outside" w:y="1"/>
      <w:ind w:leftChars="200" w:left="640" w:rightChars="200" w:right="640" w:firstLine="360"/>
      <w:rPr>
        <w:rStyle w:val="a5"/>
        <w:rFonts w:ascii="宋体" w:eastAsia="宋体" w:hAnsi="宋体"/>
        <w:sz w:val="28"/>
        <w:szCs w:val="28"/>
      </w:rPr>
    </w:pPr>
  </w:p>
  <w:p w:rsidR="001C2C5E" w:rsidRDefault="001C2C5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5E" w:rsidRDefault="009337B8">
    <w:pPr>
      <w:pStyle w:val="a4"/>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3033E0">
      <w:rPr>
        <w:rStyle w:val="a5"/>
        <w:rFonts w:eastAsia="宋体"/>
        <w:noProof/>
        <w:sz w:val="28"/>
        <w:szCs w:val="28"/>
      </w:rPr>
      <w:t>8</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1C2C5E" w:rsidRDefault="001C2C5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B8" w:rsidRDefault="009337B8">
      <w:r>
        <w:separator/>
      </w:r>
    </w:p>
  </w:footnote>
  <w:footnote w:type="continuationSeparator" w:id="0">
    <w:p w:rsidR="009337B8" w:rsidRDefault="00933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73A6"/>
    <w:rsid w:val="001C2C5E"/>
    <w:rsid w:val="003033E0"/>
    <w:rsid w:val="009337B8"/>
    <w:rsid w:val="04462C5F"/>
    <w:rsid w:val="05E7049B"/>
    <w:rsid w:val="095B6ED5"/>
    <w:rsid w:val="09F5159C"/>
    <w:rsid w:val="0DB41828"/>
    <w:rsid w:val="0DC211AB"/>
    <w:rsid w:val="0EB71F41"/>
    <w:rsid w:val="0F167617"/>
    <w:rsid w:val="14687751"/>
    <w:rsid w:val="155D2B67"/>
    <w:rsid w:val="1C074366"/>
    <w:rsid w:val="1F2D2A9D"/>
    <w:rsid w:val="204A2D24"/>
    <w:rsid w:val="229C0B63"/>
    <w:rsid w:val="24E4136F"/>
    <w:rsid w:val="261B0071"/>
    <w:rsid w:val="26AF3D27"/>
    <w:rsid w:val="2AAC083E"/>
    <w:rsid w:val="2D980D6C"/>
    <w:rsid w:val="315C0F2B"/>
    <w:rsid w:val="34ED0B19"/>
    <w:rsid w:val="35E265B9"/>
    <w:rsid w:val="3A705A8B"/>
    <w:rsid w:val="3C67064D"/>
    <w:rsid w:val="3F135F5D"/>
    <w:rsid w:val="4104209C"/>
    <w:rsid w:val="422A5567"/>
    <w:rsid w:val="4E3D3AA4"/>
    <w:rsid w:val="5FFA4C65"/>
    <w:rsid w:val="618C37D3"/>
    <w:rsid w:val="64504D2E"/>
    <w:rsid w:val="6A3773A6"/>
    <w:rsid w:val="6E6E3EE4"/>
    <w:rsid w:val="6FA960D6"/>
    <w:rsid w:val="7B7D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3b9738b3-173f-4e56-aa7e-c0105bd23c34</errorID>
      <errorWord>法律、法规</errorWord>
      <group>L1_Word</group>
      <groupName>字词问题</groupName>
      <ability>L2_Typo</ability>
      <abilityName>字词错误</abilityName>
      <candidateList>
        <item>法律法规</item>
      </candidateList>
      <explain/>
      <paraID>585C4624</paraID>
      <start>4</start>
      <end>8</end>
      <status>modified</status>
      <modifiedWord>法律法规</modifiedWord>
      <trackRevisions>false</trackRevisions>
    </reviewItem>
    <reviewItem>
      <errorID>7d2aebef-3f4a-4671-8f22-4fcfdc71c962</errorID>
      <errorWord>法制宣传教育</errorWord>
      <group>L1_Political</group>
      <groupName>政治性问题</groupName>
      <ability>L2_Unpolitical</ability>
      <abilityName>政治敏感错误</abilityName>
      <candidateList>
        <item>法治宣传教育</item>
      </candidateList>
      <explain/>
      <paraID>72E82F73</paraID>
      <start>99</start>
      <end>105</end>
      <status>modified</status>
      <modifiedWord>法治宣传教育</modifiedWord>
      <trackRevisions>false</trackRevisions>
    </reviewItem>
    <reviewItem>
      <errorID>30a0c816-48ba-45fa-9fc5-b1940e526ce2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56BB442C</paraID>
      <start>31</start>
      <end>39</end>
      <status>ignored</status>
      <modifiedWord/>
      <trackRevisions>false</trackRevisions>
    </reviewItem>
    <reviewItem>
      <errorID>74a0d456-4fec-4d5d-9d21-2d58e96d75a3</errorID>
      <errorWord>截止</errorWord>
      <group>L1_Word</group>
      <groupName>字词问题</groupName>
      <ability>L2_Typo</ability>
      <abilityName>字词错误</abilityName>
      <candidateList>
        <item>截至</item>
      </candidateList>
      <explain>存在发音相同字词的误用。</explain>
      <paraID>359DD641</paraID>
      <start>14</start>
      <end>16</end>
      <status>modified</status>
      <modifiedWord>截至</modifiedWord>
      <trackRevisions>false</trackRevisions>
    </reviewItem>
    <reviewItem>
      <errorID>e6766a75-19da-49d8-b97a-7ec2eab9e185</errorID>
      <errorWord>;</errorWord>
      <group>L1_Format</group>
      <groupName>格式问题</groupName>
      <ability>L2_HalfPunc</ability>
      <abilityName>全半角检查</abilityName>
      <candidateList>
        <item>；</item>
      </candidateList>
      <explain>文本全半角错误。</explain>
      <paraID>5F5191CC</paraID>
      <start>81</start>
      <end>82</end>
      <status>modified</status>
      <modifiedWord>；</modifiedWord>
      <trackRevisions>false</trackRevisions>
    </reviewItem>
    <reviewItem>
      <errorID>08276fd0-18fa-40d6-8b8c-bab58566d512</errorID>
      <errorWord>;</errorWord>
      <group>L1_Format</group>
      <groupName>格式问题</groupName>
      <ability>L2_HalfPunc</ability>
      <abilityName>全半角检查</abilityName>
      <candidateList>
        <item>；</item>
      </candidateList>
      <explain>文本全半角错误。</explain>
      <paraID>74AB6904</paraID>
      <start>131</start>
      <end>132</end>
      <status>modified</status>
      <modifiedWord>；</modifiedWord>
      <trackRevisions>false</trackRevisions>
    </reviewItem>
    <reviewItem>
      <errorID>6fb38eff-71f4-4708-b8f3-a89a373cbaf7</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6B64FF28</paraID>
      <start>31</start>
      <end>32</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542276-1321-4C9C-AA14-4C1CC8BC603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3100</Characters>
  <Application>Microsoft Office Word</Application>
  <DocSecurity>0</DocSecurity>
  <Lines>25</Lines>
  <Paragraphs>7</Paragraphs>
  <ScaleCrop>false</ScaleCrop>
  <Company>其他</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cp:lastPrinted>2026-04-10T03:18:00Z</cp:lastPrinted>
  <dcterms:created xsi:type="dcterms:W3CDTF">2026-04-01T07:10:00Z</dcterms:created>
  <dcterms:modified xsi:type="dcterms:W3CDTF">2026-05-12T10:51:00Z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eyJoZGlkIjoiODEyNzIyNThjNWRiZTRhOGZmYmUyNzBiOWEyNWE2NDIiLCJ1c2VySWQiOiIzNDU0NTIyNTYifQ==</vt:lpwstr>
  </property>
  <property fmtid="{D5CDD505-2E9C-101B-9397-08002B2CF9AE}" pid="4" name="ICV">
    <vt:lpwstr>5D0601F479F04262AF886AB6E96C4724_12</vt:lpwstr>
  </property>
</Properties>
</file>