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EE4" w:rsidRDefault="00E72DE2">
      <w:pPr>
        <w:spacing w:line="600" w:lineRule="exact"/>
        <w:jc w:val="center"/>
        <w:rPr>
          <w:rFonts w:ascii="Times New Roman" w:eastAsia="方正小标宋_GBK" w:hAnsi="Times New Roman" w:cs="Times New Roman" w:hint="eastAsia"/>
          <w:sz w:val="44"/>
          <w:szCs w:val="44"/>
        </w:rPr>
      </w:pPr>
      <w:r>
        <w:rPr>
          <w:rFonts w:ascii="Times New Roman" w:eastAsia="方正小标宋_GBK" w:hAnsi="Times New Roman" w:cs="Times New Roman"/>
          <w:sz w:val="44"/>
          <w:szCs w:val="44"/>
        </w:rPr>
        <w:t>西永街道综合行政执法大队</w:t>
      </w:r>
    </w:p>
    <w:p w:rsidR="00FE4E05" w:rsidRDefault="00E72DE2" w:rsidP="006B2EE4">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202</w:t>
      </w:r>
      <w:r>
        <w:rPr>
          <w:rFonts w:ascii="Times New Roman" w:eastAsia="方正小标宋_GBK" w:hAnsi="Times New Roman" w:cs="Times New Roman" w:hint="eastAsia"/>
          <w:sz w:val="44"/>
          <w:szCs w:val="44"/>
        </w:rPr>
        <w:t>6</w:t>
      </w:r>
      <w:r>
        <w:rPr>
          <w:rFonts w:ascii="Times New Roman" w:eastAsia="方正小标宋_GBK" w:hAnsi="Times New Roman" w:cs="Times New Roman"/>
          <w:sz w:val="44"/>
          <w:szCs w:val="44"/>
        </w:rPr>
        <w:t>年单位预算</w:t>
      </w:r>
      <w:r>
        <w:rPr>
          <w:rFonts w:ascii="Times New Roman" w:eastAsia="方正小标宋_GBK" w:hAnsi="Times New Roman" w:cs="Times New Roman"/>
          <w:sz w:val="44"/>
          <w:szCs w:val="44"/>
        </w:rPr>
        <w:t>情况说明</w:t>
      </w:r>
    </w:p>
    <w:p w:rsidR="00FE4E05" w:rsidRDefault="00FE4E05">
      <w:pPr>
        <w:spacing w:line="600" w:lineRule="exact"/>
        <w:ind w:firstLineChars="200" w:firstLine="880"/>
        <w:jc w:val="center"/>
        <w:rPr>
          <w:rFonts w:ascii="Times New Roman" w:eastAsia="华文中宋" w:hAnsi="Times New Roman" w:cs="Times New Roman"/>
          <w:sz w:val="44"/>
          <w:szCs w:val="44"/>
        </w:rPr>
      </w:pPr>
    </w:p>
    <w:p w:rsidR="00FE4E05" w:rsidRDefault="00E72DE2">
      <w:pPr>
        <w:spacing w:line="600"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sz w:val="32"/>
          <w:szCs w:val="20"/>
        </w:rPr>
        <w:t>一、单位基本情况</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（一）职能职责</w:t>
      </w:r>
    </w:p>
    <w:p w:rsidR="00FE4E05" w:rsidRDefault="00E72DE2">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hint="eastAsia"/>
          <w:sz w:val="32"/>
        </w:rPr>
        <w:t>负责</w:t>
      </w:r>
      <w:r>
        <w:rPr>
          <w:rFonts w:ascii="Times New Roman" w:eastAsia="方正仿宋_GBK" w:hAnsi="Times New Roman" w:cs="Times New Roman"/>
          <w:sz w:val="32"/>
        </w:rPr>
        <w:t>集中行使</w:t>
      </w:r>
      <w:r>
        <w:rPr>
          <w:rFonts w:ascii="Times New Roman" w:eastAsia="方正仿宋_GBK" w:hAnsi="Times New Roman" w:cs="Times New Roman"/>
          <w:sz w:val="32"/>
        </w:rPr>
        <w:t>本</w:t>
      </w:r>
      <w:r>
        <w:rPr>
          <w:rFonts w:ascii="Times New Roman" w:eastAsia="方正仿宋_GBK" w:hAnsi="Times New Roman" w:cs="Times New Roman" w:hint="eastAsia"/>
          <w:sz w:val="32"/>
        </w:rPr>
        <w:t>街道</w:t>
      </w:r>
      <w:r>
        <w:rPr>
          <w:rFonts w:ascii="Times New Roman" w:eastAsia="方正仿宋_GBK" w:hAnsi="Times New Roman" w:cs="Times New Roman"/>
          <w:sz w:val="32"/>
        </w:rPr>
        <w:t>法定行政执法事项、赋权行政执法事项和</w:t>
      </w:r>
      <w:r>
        <w:rPr>
          <w:rFonts w:ascii="Times New Roman" w:eastAsia="方正仿宋_GBK" w:hAnsi="Times New Roman" w:cs="Times New Roman"/>
          <w:sz w:val="32"/>
        </w:rPr>
        <w:t>委托</w:t>
      </w:r>
      <w:r>
        <w:rPr>
          <w:rFonts w:ascii="Times New Roman" w:eastAsia="方正仿宋_GBK" w:hAnsi="Times New Roman" w:cs="Times New Roman"/>
          <w:sz w:val="32"/>
        </w:rPr>
        <w:t>行政执法事项的</w:t>
      </w:r>
      <w:r>
        <w:rPr>
          <w:rFonts w:ascii="Times New Roman" w:eastAsia="方正仿宋_GBK" w:hAnsi="Times New Roman" w:cs="Times New Roman"/>
          <w:sz w:val="32"/>
        </w:rPr>
        <w:t>行政执法权。</w:t>
      </w:r>
      <w:r>
        <w:rPr>
          <w:rFonts w:ascii="Times New Roman" w:eastAsia="方正仿宋_GBK" w:hAnsi="Times New Roman" w:cs="Times New Roman"/>
          <w:sz w:val="32"/>
        </w:rPr>
        <w:t>负责开展所涉执法领域的普法宣传</w:t>
      </w:r>
      <w:r>
        <w:rPr>
          <w:rFonts w:ascii="Times New Roman" w:eastAsia="方正仿宋_GBK" w:hAnsi="Times New Roman" w:cs="Times New Roman" w:hint="eastAsia"/>
          <w:sz w:val="32"/>
        </w:rPr>
        <w:t>、</w:t>
      </w:r>
      <w:r>
        <w:rPr>
          <w:rFonts w:ascii="Times New Roman" w:eastAsia="方正仿宋_GBK" w:hAnsi="Times New Roman" w:cs="Times New Roman"/>
          <w:sz w:val="32"/>
        </w:rPr>
        <w:t>协同联动执法</w:t>
      </w:r>
      <w:r>
        <w:rPr>
          <w:rFonts w:ascii="Times New Roman" w:eastAsia="方正仿宋_GBK" w:hAnsi="Times New Roman" w:cs="Times New Roman" w:hint="eastAsia"/>
          <w:sz w:val="32"/>
        </w:rPr>
        <w:t>等</w:t>
      </w:r>
      <w:r>
        <w:rPr>
          <w:rFonts w:ascii="Times New Roman" w:eastAsia="方正仿宋_GBK" w:hAnsi="Times New Roman" w:cs="Times New Roman"/>
          <w:sz w:val="32"/>
        </w:rPr>
        <w:t>工作</w:t>
      </w:r>
      <w:r>
        <w:rPr>
          <w:rFonts w:ascii="Times New Roman" w:eastAsia="方正仿宋_GBK" w:hAnsi="Times New Roman" w:cs="Times New Roman"/>
          <w:sz w:val="32"/>
        </w:rPr>
        <w:t>。</w:t>
      </w:r>
    </w:p>
    <w:p w:rsidR="00FE4E05" w:rsidRDefault="00E72DE2">
      <w:pPr>
        <w:pStyle w:val="ab"/>
        <w:tabs>
          <w:tab w:val="center" w:pos="4153"/>
          <w:tab w:val="left" w:pos="7275"/>
        </w:tabs>
        <w:spacing w:line="600" w:lineRule="exact"/>
        <w:ind w:left="640" w:firstLineChars="0" w:firstLine="0"/>
        <w:jc w:val="left"/>
        <w:rPr>
          <w:rFonts w:ascii="Times New Roman" w:eastAsia="方正仿宋_GBK" w:hAnsi="Times New Roman" w:cs="Times New Roman"/>
          <w:sz w:val="32"/>
        </w:rPr>
      </w:pPr>
      <w:r>
        <w:rPr>
          <w:rFonts w:ascii="Times New Roman" w:eastAsia="方正仿宋_GBK" w:hAnsi="Times New Roman" w:cs="Times New Roman"/>
          <w:sz w:val="32"/>
        </w:rPr>
        <w:t>（二）单位构成</w:t>
      </w:r>
    </w:p>
    <w:p w:rsidR="00FE4E05" w:rsidRDefault="00E72DE2">
      <w:pPr>
        <w:spacing w:line="600" w:lineRule="exact"/>
        <w:ind w:firstLineChars="200" w:firstLine="640"/>
        <w:rPr>
          <w:rFonts w:ascii="Times New Roman" w:eastAsia="方正仿宋_GBK" w:hAnsi="Times New Roman" w:cs="Times New Roman"/>
          <w:sz w:val="32"/>
        </w:rPr>
      </w:pPr>
      <w:r>
        <w:rPr>
          <w:rFonts w:ascii="Times New Roman" w:eastAsia="方正仿宋_GBK" w:hAnsi="Times New Roman" w:cs="Times New Roman"/>
          <w:sz w:val="32"/>
        </w:rPr>
        <w:t>西永街道综合行政执法大队系西永街道</w:t>
      </w:r>
      <w:r>
        <w:rPr>
          <w:rFonts w:ascii="Times New Roman" w:eastAsia="方正仿宋_GBK" w:hAnsi="Times New Roman" w:cs="Times New Roman"/>
          <w:sz w:val="32"/>
        </w:rPr>
        <w:t>下设的事业单位。</w:t>
      </w:r>
    </w:p>
    <w:p w:rsidR="00FE4E05" w:rsidRDefault="00E72DE2">
      <w:pPr>
        <w:spacing w:line="600"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sz w:val="32"/>
          <w:szCs w:val="20"/>
        </w:rPr>
        <w:t>二、单位收支总体情况</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（一）收入预算：</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年年初预算数</w:t>
      </w:r>
      <w:r>
        <w:rPr>
          <w:rFonts w:ascii="Times New Roman" w:eastAsia="方正仿宋_GBK" w:hAnsi="Times New Roman" w:cs="Times New Roman" w:hint="eastAsia"/>
          <w:sz w:val="32"/>
          <w:szCs w:val="20"/>
        </w:rPr>
        <w:t>131.21</w:t>
      </w:r>
      <w:r>
        <w:rPr>
          <w:rFonts w:ascii="Times New Roman" w:eastAsia="方正仿宋_GBK" w:hAnsi="Times New Roman" w:cs="Times New Roman"/>
          <w:sz w:val="32"/>
          <w:szCs w:val="20"/>
        </w:rPr>
        <w:t>万元，其中：一般公共预算拨款</w:t>
      </w:r>
      <w:r>
        <w:rPr>
          <w:rFonts w:ascii="Times New Roman" w:eastAsia="方正仿宋_GBK" w:hAnsi="Times New Roman" w:cs="Times New Roman" w:hint="eastAsia"/>
          <w:sz w:val="32"/>
          <w:szCs w:val="20"/>
        </w:rPr>
        <w:t>131.21</w:t>
      </w:r>
      <w:r>
        <w:rPr>
          <w:rFonts w:ascii="Times New Roman" w:eastAsia="方正仿宋_GBK" w:hAnsi="Times New Roman" w:cs="Times New Roman"/>
          <w:sz w:val="32"/>
          <w:szCs w:val="20"/>
        </w:rPr>
        <w:t>万元，政府性基金预算拨款</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万元，国有资本经营预算收入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万元，事业收入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万元，事业单位经营收入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万元，其他收入</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万元。收入较</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5</w:t>
      </w:r>
      <w:r>
        <w:rPr>
          <w:rFonts w:ascii="Times New Roman" w:eastAsia="方正仿宋_GBK" w:hAnsi="Times New Roman" w:cs="Times New Roman"/>
          <w:sz w:val="32"/>
          <w:szCs w:val="20"/>
        </w:rPr>
        <w:t>年</w:t>
      </w:r>
      <w:r>
        <w:rPr>
          <w:rFonts w:ascii="Times New Roman" w:eastAsia="方正仿宋_GBK" w:hAnsi="Times New Roman" w:cs="Times New Roman" w:hint="eastAsia"/>
          <w:sz w:val="32"/>
          <w:szCs w:val="20"/>
        </w:rPr>
        <w:t>增加</w:t>
      </w:r>
      <w:r>
        <w:rPr>
          <w:rFonts w:ascii="Times New Roman" w:eastAsia="方正仿宋_GBK" w:hAnsi="Times New Roman" w:cs="Times New Roman" w:hint="eastAsia"/>
          <w:sz w:val="32"/>
          <w:szCs w:val="20"/>
        </w:rPr>
        <w:t>1.71</w:t>
      </w:r>
      <w:r>
        <w:rPr>
          <w:rFonts w:ascii="Times New Roman" w:eastAsia="方正仿宋_GBK" w:hAnsi="Times New Roman" w:cs="Times New Roman"/>
          <w:sz w:val="32"/>
          <w:szCs w:val="20"/>
        </w:rPr>
        <w:t>万元，主要是一般公共预算经费拨款</w:t>
      </w:r>
      <w:r>
        <w:rPr>
          <w:rFonts w:ascii="Times New Roman" w:eastAsia="方正仿宋_GBK" w:hAnsi="Times New Roman" w:cs="Times New Roman" w:hint="eastAsia"/>
          <w:sz w:val="32"/>
          <w:szCs w:val="20"/>
        </w:rPr>
        <w:t>增加</w:t>
      </w:r>
      <w:r>
        <w:rPr>
          <w:rFonts w:ascii="Times New Roman" w:eastAsia="方正仿宋_GBK" w:hAnsi="Times New Roman" w:cs="Times New Roman" w:hint="eastAsia"/>
          <w:sz w:val="32"/>
          <w:szCs w:val="20"/>
        </w:rPr>
        <w:t>1.71</w:t>
      </w:r>
      <w:r>
        <w:rPr>
          <w:rFonts w:ascii="Times New Roman" w:eastAsia="方正仿宋_GBK" w:hAnsi="Times New Roman" w:cs="Times New Roman"/>
          <w:sz w:val="32"/>
          <w:szCs w:val="20"/>
        </w:rPr>
        <w:t>万元。</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（二）支出预算：</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年年初预算数</w:t>
      </w:r>
      <w:r>
        <w:rPr>
          <w:rFonts w:ascii="Times New Roman" w:eastAsia="方正仿宋_GBK" w:hAnsi="Times New Roman" w:cs="Times New Roman" w:hint="eastAsia"/>
          <w:sz w:val="32"/>
          <w:szCs w:val="20"/>
        </w:rPr>
        <w:t>131.21</w:t>
      </w:r>
      <w:r>
        <w:rPr>
          <w:rFonts w:ascii="Times New Roman" w:eastAsia="方正仿宋_GBK" w:hAnsi="Times New Roman" w:cs="Times New Roman"/>
          <w:sz w:val="32"/>
          <w:szCs w:val="20"/>
        </w:rPr>
        <w:t>万元，其中：一般公共服务支出预算</w:t>
      </w:r>
      <w:r>
        <w:rPr>
          <w:rFonts w:ascii="Times New Roman" w:eastAsia="方正仿宋_GBK" w:hAnsi="Times New Roman" w:cs="Times New Roman" w:hint="eastAsia"/>
          <w:sz w:val="32"/>
          <w:szCs w:val="20"/>
        </w:rPr>
        <w:t>74.41</w:t>
      </w:r>
      <w:r>
        <w:rPr>
          <w:rFonts w:ascii="Times New Roman" w:eastAsia="方正仿宋_GBK" w:hAnsi="Times New Roman" w:cs="Times New Roman"/>
          <w:sz w:val="32"/>
          <w:szCs w:val="20"/>
        </w:rPr>
        <w:t>万元，教育支出预算</w:t>
      </w:r>
      <w:r>
        <w:rPr>
          <w:rFonts w:ascii="Times New Roman" w:eastAsia="方正仿宋_GBK" w:hAnsi="Times New Roman" w:cs="Times New Roman"/>
          <w:sz w:val="32"/>
          <w:szCs w:val="20"/>
        </w:rPr>
        <w:t>0</w:t>
      </w:r>
      <w:r>
        <w:rPr>
          <w:rFonts w:ascii="Times New Roman" w:eastAsia="方正仿宋_GBK" w:hAnsi="Times New Roman" w:cs="Times New Roman"/>
          <w:sz w:val="32"/>
          <w:szCs w:val="20"/>
        </w:rPr>
        <w:t>万元，社会保障和就业支出预算</w:t>
      </w:r>
      <w:r>
        <w:rPr>
          <w:rFonts w:ascii="Times New Roman" w:eastAsia="方正仿宋_GBK" w:hAnsi="Times New Roman" w:cs="Times New Roman" w:hint="eastAsia"/>
          <w:sz w:val="32"/>
          <w:szCs w:val="20"/>
        </w:rPr>
        <w:t>16.94</w:t>
      </w:r>
      <w:r>
        <w:rPr>
          <w:rFonts w:ascii="Times New Roman" w:eastAsia="方正仿宋_GBK" w:hAnsi="Times New Roman" w:cs="Times New Roman"/>
          <w:sz w:val="32"/>
          <w:szCs w:val="20"/>
        </w:rPr>
        <w:t>万元，卫生健康支出预算</w:t>
      </w:r>
      <w:r>
        <w:rPr>
          <w:rFonts w:ascii="Times New Roman" w:eastAsia="方正仿宋_GBK" w:hAnsi="Times New Roman" w:cs="Times New Roman" w:hint="eastAsia"/>
          <w:sz w:val="32"/>
          <w:szCs w:val="20"/>
        </w:rPr>
        <w:t>5.16</w:t>
      </w:r>
      <w:r>
        <w:rPr>
          <w:rFonts w:ascii="Times New Roman" w:eastAsia="方正仿宋_GBK" w:hAnsi="Times New Roman" w:cs="Times New Roman"/>
          <w:sz w:val="32"/>
          <w:szCs w:val="20"/>
        </w:rPr>
        <w:t>万元，住房保障支出预算</w:t>
      </w:r>
      <w:r>
        <w:rPr>
          <w:rFonts w:ascii="Times New Roman" w:eastAsia="方正仿宋_GBK" w:hAnsi="Times New Roman" w:cs="Times New Roman" w:hint="eastAsia"/>
          <w:sz w:val="32"/>
          <w:szCs w:val="20"/>
        </w:rPr>
        <w:t>4.7</w:t>
      </w:r>
      <w:r>
        <w:rPr>
          <w:rFonts w:ascii="Times New Roman" w:eastAsia="方正仿宋_GBK" w:hAnsi="Times New Roman" w:cs="Times New Roman"/>
          <w:sz w:val="32"/>
          <w:szCs w:val="20"/>
        </w:rPr>
        <w:t>万元</w:t>
      </w:r>
      <w:r>
        <w:rPr>
          <w:rFonts w:ascii="Times New Roman" w:eastAsia="方正仿宋_GBK" w:hAnsi="Times New Roman" w:cs="Times New Roman" w:hint="eastAsia"/>
          <w:sz w:val="32"/>
          <w:szCs w:val="20"/>
        </w:rPr>
        <w:t>，城乡社区支出</w:t>
      </w:r>
      <w:r>
        <w:rPr>
          <w:rFonts w:ascii="Times New Roman" w:eastAsia="方正仿宋_GBK" w:hAnsi="Times New Roman" w:cs="Times New Roman" w:hint="eastAsia"/>
          <w:sz w:val="32"/>
          <w:szCs w:val="20"/>
        </w:rPr>
        <w:t>预算</w:t>
      </w:r>
      <w:r>
        <w:rPr>
          <w:rFonts w:ascii="Times New Roman" w:eastAsia="方正仿宋_GBK" w:hAnsi="Times New Roman" w:cs="Times New Roman" w:hint="eastAsia"/>
          <w:sz w:val="32"/>
          <w:szCs w:val="20"/>
        </w:rPr>
        <w:t>30</w:t>
      </w:r>
      <w:r>
        <w:rPr>
          <w:rFonts w:ascii="Times New Roman" w:eastAsia="方正仿宋_GBK" w:hAnsi="Times New Roman" w:cs="Times New Roman" w:hint="eastAsia"/>
          <w:sz w:val="32"/>
          <w:szCs w:val="20"/>
        </w:rPr>
        <w:t>万元</w:t>
      </w:r>
      <w:r>
        <w:rPr>
          <w:rFonts w:ascii="Times New Roman" w:eastAsia="方正仿宋_GBK" w:hAnsi="Times New Roman" w:cs="Times New Roman"/>
          <w:sz w:val="32"/>
          <w:szCs w:val="20"/>
        </w:rPr>
        <w:t>。支出预算较</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5</w:t>
      </w:r>
      <w:r>
        <w:rPr>
          <w:rFonts w:ascii="Times New Roman" w:eastAsia="方正仿宋_GBK" w:hAnsi="Times New Roman" w:cs="Times New Roman"/>
          <w:sz w:val="32"/>
          <w:szCs w:val="20"/>
        </w:rPr>
        <w:t>年</w:t>
      </w:r>
      <w:r>
        <w:rPr>
          <w:rFonts w:ascii="Times New Roman" w:eastAsia="方正仿宋_GBK" w:hAnsi="Times New Roman" w:cs="Times New Roman" w:hint="eastAsia"/>
          <w:sz w:val="32"/>
          <w:szCs w:val="20"/>
        </w:rPr>
        <w:t>增加</w:t>
      </w:r>
      <w:r>
        <w:rPr>
          <w:rFonts w:ascii="Times New Roman" w:eastAsia="方正仿宋_GBK" w:hAnsi="Times New Roman" w:cs="Times New Roman" w:hint="eastAsia"/>
          <w:sz w:val="32"/>
          <w:szCs w:val="20"/>
        </w:rPr>
        <w:t>1.71</w:t>
      </w:r>
      <w:r>
        <w:rPr>
          <w:rFonts w:ascii="Times New Roman" w:eastAsia="方正仿宋_GBK" w:hAnsi="Times New Roman" w:cs="Times New Roman"/>
          <w:sz w:val="32"/>
          <w:szCs w:val="20"/>
        </w:rPr>
        <w:t>万元，主要是基本支出预算</w:t>
      </w:r>
      <w:r>
        <w:rPr>
          <w:rFonts w:ascii="Times New Roman" w:eastAsia="方正仿宋_GBK" w:hAnsi="Times New Roman" w:cs="Times New Roman" w:hint="eastAsia"/>
          <w:sz w:val="32"/>
          <w:szCs w:val="20"/>
        </w:rPr>
        <w:t>增加</w:t>
      </w:r>
      <w:r>
        <w:rPr>
          <w:rFonts w:ascii="Times New Roman" w:eastAsia="方正仿宋_GBK" w:hAnsi="Times New Roman" w:cs="Times New Roman" w:hint="eastAsia"/>
          <w:sz w:val="32"/>
          <w:szCs w:val="20"/>
        </w:rPr>
        <w:t>1.71</w:t>
      </w:r>
      <w:r>
        <w:rPr>
          <w:rFonts w:ascii="Times New Roman" w:eastAsia="方正仿宋_GBK" w:hAnsi="Times New Roman" w:cs="Times New Roman"/>
          <w:sz w:val="32"/>
          <w:szCs w:val="20"/>
        </w:rPr>
        <w:t>万</w:t>
      </w:r>
      <w:r>
        <w:rPr>
          <w:rFonts w:ascii="Times New Roman" w:eastAsia="方正仿宋_GBK" w:hAnsi="Times New Roman" w:cs="Times New Roman"/>
          <w:sz w:val="32"/>
          <w:szCs w:val="20"/>
        </w:rPr>
        <w:lastRenderedPageBreak/>
        <w:t>元，项目支出</w:t>
      </w:r>
      <w:r>
        <w:rPr>
          <w:rFonts w:ascii="Times New Roman" w:eastAsia="方正仿宋_GBK" w:hAnsi="Times New Roman" w:cs="Times New Roman"/>
          <w:sz w:val="32"/>
          <w:szCs w:val="20"/>
        </w:rPr>
        <w:t>不变</w:t>
      </w:r>
      <w:r>
        <w:rPr>
          <w:rFonts w:ascii="Times New Roman" w:eastAsia="方正仿宋_GBK" w:hAnsi="Times New Roman" w:cs="Times New Roman"/>
          <w:sz w:val="32"/>
          <w:szCs w:val="20"/>
        </w:rPr>
        <w:t>。</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黑体_GBK" w:hAnsi="Times New Roman" w:cs="Times New Roman"/>
          <w:sz w:val="32"/>
          <w:szCs w:val="20"/>
        </w:rPr>
        <w:t>三、单位预算情况说明</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年一般公共预算财政拨款收入</w:t>
      </w:r>
      <w:r>
        <w:rPr>
          <w:rFonts w:ascii="Times New Roman" w:eastAsia="方正仿宋_GBK" w:hAnsi="Times New Roman" w:cs="Times New Roman" w:hint="eastAsia"/>
          <w:sz w:val="32"/>
          <w:szCs w:val="20"/>
        </w:rPr>
        <w:t>131.21</w:t>
      </w:r>
      <w:r>
        <w:rPr>
          <w:rFonts w:ascii="Times New Roman" w:eastAsia="方正仿宋_GBK" w:hAnsi="Times New Roman" w:cs="Times New Roman"/>
          <w:sz w:val="32"/>
          <w:szCs w:val="20"/>
        </w:rPr>
        <w:t>万元，一般公共预算财政拨款支出</w:t>
      </w:r>
      <w:r>
        <w:rPr>
          <w:rFonts w:ascii="Times New Roman" w:eastAsia="方正仿宋_GBK" w:hAnsi="Times New Roman" w:cs="Times New Roman" w:hint="eastAsia"/>
          <w:sz w:val="32"/>
          <w:szCs w:val="20"/>
        </w:rPr>
        <w:t>131.21</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5</w:t>
      </w:r>
      <w:r>
        <w:rPr>
          <w:rFonts w:ascii="Times New Roman" w:eastAsia="方正仿宋_GBK" w:hAnsi="Times New Roman" w:cs="Times New Roman"/>
          <w:sz w:val="32"/>
          <w:szCs w:val="20"/>
        </w:rPr>
        <w:t>年</w:t>
      </w:r>
      <w:r>
        <w:rPr>
          <w:rFonts w:ascii="Times New Roman" w:eastAsia="方正仿宋_GBK" w:hAnsi="Times New Roman" w:cs="Times New Roman" w:hint="eastAsia"/>
          <w:sz w:val="32"/>
          <w:szCs w:val="20"/>
        </w:rPr>
        <w:t>增加</w:t>
      </w:r>
      <w:r>
        <w:rPr>
          <w:rFonts w:ascii="Times New Roman" w:eastAsia="方正仿宋_GBK" w:hAnsi="Times New Roman" w:cs="Times New Roman" w:hint="eastAsia"/>
          <w:sz w:val="32"/>
          <w:szCs w:val="20"/>
        </w:rPr>
        <w:t>1.71</w:t>
      </w:r>
      <w:r>
        <w:rPr>
          <w:rFonts w:ascii="Times New Roman" w:eastAsia="方正仿宋_GBK" w:hAnsi="Times New Roman" w:cs="Times New Roman"/>
          <w:sz w:val="32"/>
          <w:szCs w:val="20"/>
        </w:rPr>
        <w:t>万元。其中：基本支出</w:t>
      </w:r>
      <w:r>
        <w:rPr>
          <w:rFonts w:ascii="Times New Roman" w:eastAsia="方正仿宋_GBK" w:hAnsi="Times New Roman" w:cs="Times New Roman" w:hint="eastAsia"/>
          <w:sz w:val="32"/>
          <w:szCs w:val="20"/>
        </w:rPr>
        <w:t>101.21</w:t>
      </w:r>
      <w:r>
        <w:rPr>
          <w:rFonts w:ascii="Times New Roman" w:eastAsia="方正仿宋_GBK" w:hAnsi="Times New Roman" w:cs="Times New Roman"/>
          <w:sz w:val="32"/>
          <w:szCs w:val="20"/>
        </w:rPr>
        <w:t>万元，比</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5</w:t>
      </w:r>
      <w:r>
        <w:rPr>
          <w:rFonts w:ascii="Times New Roman" w:eastAsia="方正仿宋_GBK" w:hAnsi="Times New Roman" w:cs="Times New Roman"/>
          <w:sz w:val="32"/>
          <w:szCs w:val="20"/>
        </w:rPr>
        <w:t>年</w:t>
      </w:r>
      <w:r>
        <w:rPr>
          <w:rFonts w:ascii="Times New Roman" w:eastAsia="方正仿宋_GBK" w:hAnsi="Times New Roman" w:cs="Times New Roman" w:hint="eastAsia"/>
          <w:sz w:val="32"/>
          <w:szCs w:val="20"/>
        </w:rPr>
        <w:t>增加</w:t>
      </w:r>
      <w:r>
        <w:rPr>
          <w:rFonts w:ascii="Times New Roman" w:eastAsia="方正仿宋_GBK" w:hAnsi="Times New Roman" w:cs="Times New Roman" w:hint="eastAsia"/>
          <w:sz w:val="32"/>
          <w:szCs w:val="20"/>
        </w:rPr>
        <w:t>1.71</w:t>
      </w:r>
      <w:r>
        <w:rPr>
          <w:rFonts w:ascii="Times New Roman" w:eastAsia="方正仿宋_GBK" w:hAnsi="Times New Roman" w:cs="Times New Roman"/>
          <w:sz w:val="32"/>
          <w:szCs w:val="20"/>
        </w:rPr>
        <w:t>万元，主要原因</w:t>
      </w:r>
      <w:r>
        <w:rPr>
          <w:rFonts w:ascii="Times New Roman" w:eastAsia="方正仿宋_GBK" w:hAnsi="Times New Roman" w:cs="Times New Roman"/>
          <w:sz w:val="32"/>
          <w:szCs w:val="20"/>
        </w:rPr>
        <w:t>卫生健康支出</w:t>
      </w:r>
      <w:r>
        <w:rPr>
          <w:rFonts w:ascii="Times New Roman" w:eastAsia="方正仿宋_GBK" w:hAnsi="Times New Roman" w:cs="Times New Roman" w:hint="eastAsia"/>
          <w:sz w:val="32"/>
          <w:szCs w:val="20"/>
        </w:rPr>
        <w:t>、住房保障</w:t>
      </w:r>
      <w:r>
        <w:rPr>
          <w:rFonts w:ascii="Times New Roman" w:eastAsia="方正仿宋_GBK" w:hAnsi="Times New Roman" w:cs="Times New Roman"/>
          <w:sz w:val="32"/>
          <w:szCs w:val="20"/>
        </w:rPr>
        <w:t>等</w:t>
      </w:r>
      <w:r>
        <w:rPr>
          <w:rFonts w:ascii="Times New Roman" w:eastAsia="方正仿宋_GBK" w:hAnsi="Times New Roman" w:cs="Times New Roman"/>
          <w:sz w:val="32"/>
          <w:szCs w:val="20"/>
        </w:rPr>
        <w:t>基本支出预算</w:t>
      </w:r>
      <w:r>
        <w:rPr>
          <w:rFonts w:ascii="Times New Roman" w:eastAsia="方正仿宋_GBK" w:hAnsi="Times New Roman" w:cs="Times New Roman" w:hint="eastAsia"/>
          <w:sz w:val="32"/>
          <w:szCs w:val="20"/>
        </w:rPr>
        <w:t>增加</w:t>
      </w:r>
      <w:r>
        <w:rPr>
          <w:rFonts w:ascii="Times New Roman" w:eastAsia="方正仿宋_GBK" w:hAnsi="Times New Roman" w:cs="Times New Roman"/>
          <w:sz w:val="32"/>
          <w:szCs w:val="20"/>
        </w:rPr>
        <w:t>，主要用于保障</w:t>
      </w:r>
      <w:r>
        <w:rPr>
          <w:rFonts w:ascii="Times New Roman" w:eastAsia="方正仿宋_GBK" w:hAnsi="Times New Roman" w:cs="Times New Roman"/>
          <w:sz w:val="32"/>
        </w:rPr>
        <w:t>西永街道综合行政执法大队</w:t>
      </w:r>
      <w:r>
        <w:rPr>
          <w:rFonts w:ascii="Times New Roman" w:eastAsia="方正仿宋_GBK" w:hAnsi="Times New Roman" w:cs="Times New Roman"/>
          <w:sz w:val="32"/>
          <w:szCs w:val="20"/>
        </w:rPr>
        <w:t>在职人员工资福利及社会保险缴费，退休人员补助等，保障单位正常运转的各项商品服务支出；项目支出</w:t>
      </w:r>
      <w:r>
        <w:rPr>
          <w:rFonts w:ascii="Times New Roman" w:eastAsia="方正仿宋_GBK" w:hAnsi="Times New Roman" w:cs="Times New Roman"/>
          <w:sz w:val="32"/>
          <w:szCs w:val="20"/>
        </w:rPr>
        <w:t>30</w:t>
      </w:r>
      <w:r>
        <w:rPr>
          <w:rFonts w:ascii="Times New Roman" w:eastAsia="方正仿宋_GBK" w:hAnsi="Times New Roman" w:cs="Times New Roman"/>
          <w:sz w:val="32"/>
          <w:szCs w:val="20"/>
        </w:rPr>
        <w:t>万元，</w:t>
      </w:r>
      <w:r>
        <w:rPr>
          <w:rFonts w:ascii="Times New Roman" w:eastAsia="方正仿宋_GBK" w:hAnsi="Times New Roman" w:cs="Times New Roman"/>
          <w:sz w:val="32"/>
          <w:szCs w:val="20"/>
        </w:rPr>
        <w:t>与</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持平</w:t>
      </w:r>
      <w:r>
        <w:rPr>
          <w:rFonts w:ascii="Times New Roman" w:eastAsia="方正仿宋_GBK" w:hAnsi="Times New Roman" w:cs="Times New Roman"/>
          <w:sz w:val="32"/>
          <w:szCs w:val="20"/>
        </w:rPr>
        <w:t>，主要原因是</w:t>
      </w:r>
      <w:r>
        <w:rPr>
          <w:rFonts w:ascii="Times New Roman" w:eastAsia="方正仿宋_GBK" w:hAnsi="Times New Roman" w:cs="Times New Roman"/>
          <w:sz w:val="32"/>
          <w:szCs w:val="20"/>
        </w:rPr>
        <w:t>无项目预算变化</w:t>
      </w:r>
      <w:r>
        <w:rPr>
          <w:rFonts w:ascii="Times New Roman" w:eastAsia="方正仿宋_GBK" w:hAnsi="Times New Roman" w:cs="Times New Roman"/>
          <w:sz w:val="32"/>
          <w:szCs w:val="20"/>
        </w:rPr>
        <w:t>，主要用于城管执法等重点工作。</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rPr>
        <w:t>西永街道综合行政执法大队</w:t>
      </w: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年无使用政府性基金预算拨款安排的支出</w:t>
      </w:r>
      <w:r>
        <w:rPr>
          <w:rFonts w:ascii="Times New Roman" w:eastAsia="方正仿宋_GBK" w:hAnsi="Times New Roman" w:cs="Times New Roman"/>
          <w:sz w:val="32"/>
          <w:szCs w:val="20"/>
        </w:rPr>
        <w:t>。</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黑体_GBK" w:hAnsi="Times New Roman" w:cs="Times New Roman"/>
          <w:sz w:val="32"/>
          <w:szCs w:val="20"/>
        </w:rPr>
        <w:t>四、</w:t>
      </w:r>
      <w:r>
        <w:rPr>
          <w:rFonts w:ascii="Times New Roman" w:eastAsia="方正黑体_GBK" w:hAnsi="Times New Roman" w:cs="Times New Roman"/>
          <w:sz w:val="32"/>
          <w:szCs w:val="20"/>
        </w:rPr>
        <w:t>“</w:t>
      </w:r>
      <w:r>
        <w:rPr>
          <w:rFonts w:ascii="Times New Roman" w:eastAsia="方正黑体_GBK" w:hAnsi="Times New Roman" w:cs="Times New Roman"/>
          <w:sz w:val="32"/>
          <w:szCs w:val="20"/>
        </w:rPr>
        <w:t>三公</w:t>
      </w:r>
      <w:r>
        <w:rPr>
          <w:rFonts w:ascii="Times New Roman" w:eastAsia="方正黑体_GBK" w:hAnsi="Times New Roman" w:cs="Times New Roman"/>
          <w:sz w:val="32"/>
          <w:szCs w:val="20"/>
        </w:rPr>
        <w:t>”</w:t>
      </w:r>
      <w:r>
        <w:rPr>
          <w:rFonts w:ascii="Times New Roman" w:eastAsia="方正黑体_GBK" w:hAnsi="Times New Roman" w:cs="Times New Roman"/>
          <w:sz w:val="32"/>
          <w:szCs w:val="20"/>
        </w:rPr>
        <w:t>经费情况说明</w:t>
      </w:r>
    </w:p>
    <w:p w:rsidR="00FE4E05" w:rsidRDefault="00E72DE2">
      <w:pPr>
        <w:spacing w:line="600" w:lineRule="exact"/>
        <w:ind w:firstLine="600"/>
        <w:rPr>
          <w:rFonts w:ascii="Times New Roman" w:eastAsia="方正仿宋_GBK" w:hAnsi="Times New Roman" w:cs="Times New Roman"/>
          <w:sz w:val="32"/>
          <w:szCs w:val="20"/>
        </w:rPr>
      </w:pPr>
      <w:r>
        <w:rPr>
          <w:rFonts w:ascii="Times New Roman" w:eastAsia="方正仿宋_GBK" w:hAnsi="Times New Roman" w:cs="Times New Roman"/>
          <w:sz w:val="32"/>
          <w:szCs w:val="20"/>
        </w:rPr>
        <w:t>202</w:t>
      </w:r>
      <w:r>
        <w:rPr>
          <w:rFonts w:ascii="Times New Roman" w:eastAsia="方正仿宋_GBK" w:hAnsi="Times New Roman" w:cs="Times New Roman" w:hint="eastAsia"/>
          <w:sz w:val="32"/>
          <w:szCs w:val="20"/>
        </w:rPr>
        <w:t>6</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无</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三公</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经费预算。</w:t>
      </w:r>
    </w:p>
    <w:p w:rsidR="00FE4E05" w:rsidRDefault="00E72DE2">
      <w:pPr>
        <w:spacing w:line="600" w:lineRule="exact"/>
        <w:ind w:firstLineChars="200" w:firstLine="640"/>
        <w:rPr>
          <w:rFonts w:ascii="Times New Roman" w:eastAsia="方正黑体_GBK" w:hAnsi="Times New Roman" w:cs="Times New Roman"/>
          <w:sz w:val="32"/>
          <w:szCs w:val="20"/>
        </w:rPr>
      </w:pPr>
      <w:r>
        <w:rPr>
          <w:rFonts w:ascii="Times New Roman" w:eastAsia="方正黑体_GBK" w:hAnsi="Times New Roman" w:cs="Times New Roman"/>
          <w:sz w:val="32"/>
          <w:szCs w:val="20"/>
        </w:rPr>
        <w:t>五、其他重要事项的情况说明</w:t>
      </w:r>
    </w:p>
    <w:p w:rsidR="00FE4E05" w:rsidRDefault="00E72DE2">
      <w:pPr>
        <w:adjustRightInd w:val="0"/>
        <w:snapToGrid w:val="0"/>
        <w:spacing w:line="600" w:lineRule="exact"/>
        <w:ind w:firstLineChars="200" w:firstLine="640"/>
        <w:rPr>
          <w:rFonts w:ascii="Times New Roman" w:hAnsi="Times New Roman" w:cs="Times New Roman"/>
          <w:color w:val="0D0D0D"/>
        </w:rPr>
      </w:pPr>
      <w:r>
        <w:rPr>
          <w:rFonts w:ascii="Times New Roman" w:eastAsia="方正仿宋_GBK" w:hAnsi="Times New Roman" w:cs="Times New Roman" w:hint="eastAsia"/>
          <w:color w:val="0D0D0D"/>
          <w:sz w:val="32"/>
          <w:szCs w:val="32"/>
        </w:rPr>
        <w:t>（一）</w:t>
      </w:r>
      <w:r>
        <w:rPr>
          <w:rFonts w:ascii="Times New Roman" w:eastAsia="方正仿宋_GBK" w:hAnsi="Times New Roman" w:cs="Times New Roman"/>
          <w:sz w:val="32"/>
          <w:szCs w:val="20"/>
        </w:rPr>
        <w:t>我单位不在机关运行经费统计范围之内</w:t>
      </w:r>
      <w:r>
        <w:rPr>
          <w:rFonts w:ascii="Times New Roman" w:hAnsi="Times New Roman" w:cs="Times New Roman"/>
          <w:color w:val="0D0D0D"/>
        </w:rPr>
        <w:t>。</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（二）政府采购情况。</w:t>
      </w:r>
      <w:r>
        <w:rPr>
          <w:rFonts w:ascii="Times New Roman" w:eastAsia="方正仿宋_GBK" w:hAnsi="Times New Roman" w:cs="Times New Roman"/>
          <w:sz w:val="32"/>
          <w:szCs w:val="20"/>
        </w:rPr>
        <w:t>本</w:t>
      </w:r>
      <w:r>
        <w:rPr>
          <w:rFonts w:ascii="Times New Roman" w:eastAsia="方正仿宋_GBK" w:hAnsi="Times New Roman" w:cs="Times New Roman"/>
          <w:sz w:val="32"/>
          <w:szCs w:val="20"/>
        </w:rPr>
        <w:t>单位</w:t>
      </w:r>
      <w:r>
        <w:rPr>
          <w:rFonts w:ascii="Times New Roman" w:eastAsia="方正仿宋_GBK" w:hAnsi="Times New Roman" w:cs="Times New Roman" w:hint="eastAsia"/>
          <w:sz w:val="32"/>
          <w:szCs w:val="20"/>
        </w:rPr>
        <w:t>无</w:t>
      </w:r>
      <w:r>
        <w:rPr>
          <w:rFonts w:ascii="Times New Roman" w:eastAsia="方正仿宋_GBK" w:hAnsi="Times New Roman" w:cs="Times New Roman"/>
          <w:sz w:val="32"/>
          <w:szCs w:val="20"/>
        </w:rPr>
        <w:t>政府采购预算。</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（三）绩效目标设置情况。</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年项目支出均实行了绩效目标管理，涉及一般公共预算当年财政拨款</w:t>
      </w:r>
      <w:r>
        <w:rPr>
          <w:rFonts w:ascii="Times New Roman" w:eastAsia="方正仿宋_GBK" w:hAnsi="Times New Roman" w:cs="Times New Roman" w:hint="eastAsia"/>
          <w:sz w:val="32"/>
          <w:szCs w:val="20"/>
        </w:rPr>
        <w:t>131.21</w:t>
      </w:r>
      <w:r>
        <w:rPr>
          <w:rFonts w:ascii="Times New Roman" w:eastAsia="方正仿宋_GBK" w:hAnsi="Times New Roman" w:cs="Times New Roman"/>
          <w:sz w:val="32"/>
          <w:szCs w:val="20"/>
        </w:rPr>
        <w:t>万元。</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t>（四）国有资产占有使用情况。截止</w:t>
      </w:r>
      <w:r>
        <w:rPr>
          <w:rFonts w:ascii="Times New Roman" w:eastAsia="方正仿宋_GBK" w:hAnsi="Times New Roman" w:cs="Times New Roman"/>
          <w:sz w:val="32"/>
          <w:szCs w:val="20"/>
        </w:rPr>
        <w:t>2025</w:t>
      </w:r>
      <w:r>
        <w:rPr>
          <w:rFonts w:ascii="Times New Roman" w:eastAsia="方正仿宋_GBK" w:hAnsi="Times New Roman" w:cs="Times New Roman"/>
          <w:sz w:val="32"/>
          <w:szCs w:val="20"/>
        </w:rPr>
        <w:t>年</w:t>
      </w:r>
      <w:r>
        <w:rPr>
          <w:rFonts w:ascii="Times New Roman" w:eastAsia="方正仿宋_GBK" w:hAnsi="Times New Roman" w:cs="Times New Roman"/>
          <w:sz w:val="32"/>
          <w:szCs w:val="20"/>
        </w:rPr>
        <w:t>12</w:t>
      </w:r>
      <w:r>
        <w:rPr>
          <w:rFonts w:ascii="Times New Roman" w:eastAsia="方正仿宋_GBK" w:hAnsi="Times New Roman" w:cs="Times New Roman"/>
          <w:sz w:val="32"/>
          <w:szCs w:val="20"/>
        </w:rPr>
        <w:t>月，本单位</w:t>
      </w:r>
      <w:r>
        <w:rPr>
          <w:rFonts w:ascii="Times New Roman" w:eastAsia="方正仿宋_GBK" w:hAnsi="Times New Roman" w:cs="Times New Roman" w:hint="eastAsia"/>
          <w:sz w:val="32"/>
          <w:szCs w:val="20"/>
        </w:rPr>
        <w:t>无单独的公务车</w:t>
      </w:r>
      <w:r>
        <w:rPr>
          <w:rFonts w:ascii="Times New Roman" w:eastAsia="方正仿宋_GBK" w:hAnsi="Times New Roman" w:cs="Times New Roman"/>
          <w:sz w:val="32"/>
          <w:szCs w:val="20"/>
        </w:rPr>
        <w:t>。</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年一般公共预算</w:t>
      </w:r>
      <w:r>
        <w:rPr>
          <w:rFonts w:ascii="Times New Roman" w:eastAsia="方正仿宋_GBK" w:hAnsi="Times New Roman" w:cs="Times New Roman" w:hint="eastAsia"/>
          <w:sz w:val="32"/>
          <w:szCs w:val="20"/>
        </w:rPr>
        <w:t>未</w:t>
      </w:r>
      <w:r>
        <w:rPr>
          <w:rFonts w:ascii="Times New Roman" w:eastAsia="方正仿宋_GBK" w:hAnsi="Times New Roman" w:cs="Times New Roman"/>
          <w:sz w:val="32"/>
          <w:szCs w:val="20"/>
        </w:rPr>
        <w:t>安排购置车辆。</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sz w:val="32"/>
          <w:szCs w:val="20"/>
        </w:rPr>
        <w:lastRenderedPageBreak/>
        <w:t>（五）委托业务费情况。</w:t>
      </w:r>
      <w:r>
        <w:rPr>
          <w:rFonts w:ascii="Times New Roman" w:eastAsia="方正仿宋_GBK" w:hAnsi="Times New Roman" w:cs="Times New Roman"/>
          <w:sz w:val="32"/>
          <w:szCs w:val="20"/>
        </w:rPr>
        <w:t>2026</w:t>
      </w:r>
      <w:r>
        <w:rPr>
          <w:rFonts w:ascii="Times New Roman" w:eastAsia="方正仿宋_GBK" w:hAnsi="Times New Roman" w:cs="Times New Roman"/>
          <w:sz w:val="32"/>
          <w:szCs w:val="20"/>
        </w:rPr>
        <w:t>年委托业务费</w:t>
      </w:r>
      <w:proofErr w:type="gramStart"/>
      <w:r>
        <w:rPr>
          <w:rFonts w:ascii="Times New Roman" w:eastAsia="方正仿宋_GBK" w:hAnsi="Times New Roman" w:cs="Times New Roman"/>
          <w:sz w:val="32"/>
          <w:szCs w:val="20"/>
        </w:rPr>
        <w:t>涉及财拨资金</w:t>
      </w:r>
      <w:proofErr w:type="gramEnd"/>
      <w:r>
        <w:rPr>
          <w:rFonts w:ascii="Times New Roman" w:eastAsia="方正仿宋_GBK" w:hAnsi="Times New Roman" w:cs="Times New Roman" w:hint="eastAsia"/>
          <w:sz w:val="32"/>
          <w:szCs w:val="20"/>
        </w:rPr>
        <w:t>0</w:t>
      </w:r>
      <w:r>
        <w:rPr>
          <w:rFonts w:ascii="Times New Roman" w:eastAsia="方正仿宋_GBK" w:hAnsi="Times New Roman" w:cs="Times New Roman"/>
          <w:sz w:val="32"/>
          <w:szCs w:val="20"/>
        </w:rPr>
        <w:t>万元</w:t>
      </w:r>
      <w:r>
        <w:rPr>
          <w:rFonts w:ascii="Times New Roman" w:eastAsia="方正仿宋_GBK" w:hAnsi="Times New Roman" w:cs="Times New Roman" w:hint="eastAsia"/>
          <w:sz w:val="32"/>
          <w:szCs w:val="20"/>
        </w:rPr>
        <w:t>。</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六、专业</w:t>
      </w:r>
      <w:proofErr w:type="gramStart"/>
      <w:r>
        <w:rPr>
          <w:rFonts w:ascii="Times New Roman" w:eastAsia="方正仿宋_GBK" w:hAnsi="Times New Roman" w:cs="Times New Roman" w:hint="eastAsia"/>
          <w:sz w:val="32"/>
          <w:szCs w:val="20"/>
        </w:rPr>
        <w:t>性名</w:t>
      </w:r>
      <w:proofErr w:type="gramEnd"/>
      <w:r>
        <w:rPr>
          <w:rFonts w:ascii="Times New Roman" w:eastAsia="方正仿宋_GBK" w:hAnsi="Times New Roman" w:cs="Times New Roman" w:hint="eastAsia"/>
          <w:sz w:val="32"/>
          <w:szCs w:val="20"/>
        </w:rPr>
        <w:t>词解释</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（一）财政拨款收入：指本年度从本级财政部门取得的财政拨款，包括一般公共预算财政拨款和政府性基金预算财政拨款。</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（二）财政专户管理资金收入：指缴入财政专户、实行专项管理的高中以上学费、住宿费、高校委托培养费、函大、电大、夜大及短训班培训费等教育收费。单位根据教育收费标准、学生人数等合理预计。</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（三）事业收入（不含教育收费）：指事业单位开展专业业务活动及其辅助活动取得的收入，不包括教育收费。单位根据本年度事业单位开展专业业务活动及其辅助活动计划，结合上年度收入等情况进行预计。</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（四）上级补助收入：指从主管部门或</w:t>
      </w:r>
      <w:r>
        <w:rPr>
          <w:rFonts w:ascii="Times New Roman" w:eastAsia="方正仿宋_GBK" w:hAnsi="Times New Roman" w:cs="Times New Roman" w:hint="eastAsia"/>
          <w:sz w:val="32"/>
          <w:szCs w:val="20"/>
        </w:rPr>
        <w:t>上级单位取得的财政拨款以外的其他补助收入。单位结合上年度上级补助收入等情况进行预计。</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（六）事业单位经营收入：指事业单位在专业业务活动及其</w:t>
      </w:r>
      <w:r>
        <w:rPr>
          <w:rFonts w:ascii="Times New Roman" w:eastAsia="方正仿宋_GBK" w:hAnsi="Times New Roman" w:cs="Times New Roman" w:hint="eastAsia"/>
          <w:sz w:val="32"/>
          <w:szCs w:val="20"/>
        </w:rPr>
        <w:lastRenderedPageBreak/>
        <w:t>辅助活动之外开展非独立核算经营活动取得的收入。单位应当根据本年度事业单位经营活动计划，结合上年度事业单位经营收入规模、经营状况和市场行情等因素进行预计。</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（七）其他收入：指债务收</w:t>
      </w:r>
      <w:r>
        <w:rPr>
          <w:rFonts w:ascii="Times New Roman" w:eastAsia="方正仿宋_GBK" w:hAnsi="Times New Roman" w:cs="Times New Roman" w:hint="eastAsia"/>
          <w:sz w:val="32"/>
          <w:szCs w:val="20"/>
        </w:rPr>
        <w:t>入、投资收益等收入，单位根据情况合理预计，全部编入预算。</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（九）基本支出：指为保障机构正常运转、完成日常工</w:t>
      </w:r>
      <w:r>
        <w:rPr>
          <w:rFonts w:ascii="Times New Roman" w:eastAsia="方正仿宋_GBK" w:hAnsi="Times New Roman" w:cs="Times New Roman" w:hint="eastAsia"/>
          <w:sz w:val="32"/>
          <w:szCs w:val="20"/>
        </w:rPr>
        <w:t>作任务而发生的人员经费和公用经费。其中：人员经费指政府收支分类经济科目中的“工资福利支出”和“对个人和家庭的补助”</w:t>
      </w:r>
      <w:r>
        <w:rPr>
          <w:rFonts w:ascii="Times New Roman" w:eastAsia="方正仿宋_GBK" w:hAnsi="Times New Roman" w:cs="Times New Roman" w:hint="eastAsia"/>
          <w:sz w:val="32"/>
          <w:szCs w:val="20"/>
        </w:rPr>
        <w:t>;</w:t>
      </w:r>
      <w:r>
        <w:rPr>
          <w:rFonts w:ascii="Times New Roman" w:eastAsia="方正仿宋_GBK" w:hAnsi="Times New Roman" w:cs="Times New Roman" w:hint="eastAsia"/>
          <w:sz w:val="32"/>
          <w:szCs w:val="20"/>
        </w:rPr>
        <w:t>公用经费指政府收支分类经济科目中除“工资福利支出”和“对个人和家庭的补助”外的其他支出。</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（十）项目支出：指在基本支出之外为完成特定行政任务和事业发展目标所发生的支出。</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（十一）“三公”经费：指用财政拨款安排的因公出国（境）</w:t>
      </w:r>
      <w:r>
        <w:rPr>
          <w:rFonts w:ascii="Times New Roman" w:eastAsia="方正仿宋_GBK" w:hAnsi="Times New Roman" w:cs="Times New Roman" w:hint="eastAsia"/>
          <w:sz w:val="32"/>
          <w:szCs w:val="20"/>
        </w:rPr>
        <w:lastRenderedPageBreak/>
        <w:t>费、公务用车购置及运行维护费、公务接待费。其中，因公出国（境）</w:t>
      </w:r>
      <w:proofErr w:type="gramStart"/>
      <w:r>
        <w:rPr>
          <w:rFonts w:ascii="Times New Roman" w:eastAsia="方正仿宋_GBK" w:hAnsi="Times New Roman" w:cs="Times New Roman" w:hint="eastAsia"/>
          <w:sz w:val="32"/>
          <w:szCs w:val="20"/>
        </w:rPr>
        <w:t>费反映</w:t>
      </w:r>
      <w:proofErr w:type="gramEnd"/>
      <w:r>
        <w:rPr>
          <w:rFonts w:ascii="Times New Roman" w:eastAsia="方正仿宋_GBK" w:hAnsi="Times New Roman" w:cs="Times New Roman" w:hint="eastAsia"/>
          <w:sz w:val="32"/>
          <w:szCs w:val="20"/>
        </w:rPr>
        <w:t>单位公务出国（境）的国际旅费、国外城市间交通费、住宿费、伙食费、培训费、公杂费等支出；公务用车购置</w:t>
      </w:r>
      <w:proofErr w:type="gramStart"/>
      <w:r>
        <w:rPr>
          <w:rFonts w:ascii="Times New Roman" w:eastAsia="方正仿宋_GBK" w:hAnsi="Times New Roman" w:cs="Times New Roman" w:hint="eastAsia"/>
          <w:sz w:val="32"/>
          <w:szCs w:val="20"/>
        </w:rPr>
        <w:t>费反映</w:t>
      </w:r>
      <w:proofErr w:type="gramEnd"/>
      <w:r>
        <w:rPr>
          <w:rFonts w:ascii="Times New Roman" w:eastAsia="方正仿宋_GBK" w:hAnsi="Times New Roman" w:cs="Times New Roman" w:hint="eastAsia"/>
          <w:sz w:val="32"/>
          <w:szCs w:val="20"/>
        </w:rPr>
        <w:t>单位公务用车购置支出（</w:t>
      </w:r>
      <w:proofErr w:type="gramStart"/>
      <w:r>
        <w:rPr>
          <w:rFonts w:ascii="Times New Roman" w:eastAsia="方正仿宋_GBK" w:hAnsi="Times New Roman" w:cs="Times New Roman" w:hint="eastAsia"/>
          <w:sz w:val="32"/>
          <w:szCs w:val="20"/>
        </w:rPr>
        <w:t>含车辆</w:t>
      </w:r>
      <w:proofErr w:type="gramEnd"/>
      <w:r>
        <w:rPr>
          <w:rFonts w:ascii="Times New Roman" w:eastAsia="方正仿宋_GBK" w:hAnsi="Times New Roman" w:cs="Times New Roman" w:hint="eastAsia"/>
          <w:sz w:val="32"/>
          <w:szCs w:val="20"/>
        </w:rPr>
        <w:t>购置税）</w:t>
      </w:r>
      <w:r>
        <w:rPr>
          <w:rFonts w:ascii="Times New Roman" w:eastAsia="方正仿宋_GBK" w:hAnsi="Times New Roman" w:cs="Times New Roman" w:hint="eastAsia"/>
          <w:sz w:val="32"/>
          <w:szCs w:val="20"/>
        </w:rPr>
        <w:t>；</w:t>
      </w:r>
      <w:r>
        <w:rPr>
          <w:rFonts w:ascii="Times New Roman" w:eastAsia="方正仿宋_GBK" w:hAnsi="Times New Roman" w:cs="Times New Roman" w:hint="eastAsia"/>
          <w:sz w:val="32"/>
          <w:szCs w:val="20"/>
        </w:rPr>
        <w:t>公务用车运行维护费反映单位按规定保留的公务用车燃料费、维修费、过路过桥费、保险费、安全奖励费用等支出；公务接待</w:t>
      </w:r>
      <w:proofErr w:type="gramStart"/>
      <w:r>
        <w:rPr>
          <w:rFonts w:ascii="Times New Roman" w:eastAsia="方正仿宋_GBK" w:hAnsi="Times New Roman" w:cs="Times New Roman" w:hint="eastAsia"/>
          <w:sz w:val="32"/>
          <w:szCs w:val="20"/>
        </w:rPr>
        <w:t>费反映</w:t>
      </w:r>
      <w:proofErr w:type="gramEnd"/>
      <w:r>
        <w:rPr>
          <w:rFonts w:ascii="Times New Roman" w:eastAsia="方正仿宋_GBK" w:hAnsi="Times New Roman" w:cs="Times New Roman" w:hint="eastAsia"/>
          <w:sz w:val="32"/>
          <w:szCs w:val="20"/>
        </w:rPr>
        <w:t>单位按规定开支的各类公务接待（含外宾接待）支出。</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（十三）工资福利支出（支出经济分类科目类级</w:t>
      </w:r>
      <w:r>
        <w:rPr>
          <w:rFonts w:ascii="Times New Roman" w:eastAsia="方正仿宋_GBK" w:hAnsi="Times New Roman" w:cs="Times New Roman" w:hint="eastAsia"/>
          <w:sz w:val="32"/>
          <w:szCs w:val="20"/>
        </w:rPr>
        <w:t>）：反映单位开支的在职职工和编制</w:t>
      </w:r>
      <w:proofErr w:type="gramStart"/>
      <w:r>
        <w:rPr>
          <w:rFonts w:ascii="Times New Roman" w:eastAsia="方正仿宋_GBK" w:hAnsi="Times New Roman" w:cs="Times New Roman" w:hint="eastAsia"/>
          <w:sz w:val="32"/>
          <w:szCs w:val="20"/>
        </w:rPr>
        <w:t>外长期</w:t>
      </w:r>
      <w:proofErr w:type="gramEnd"/>
      <w:r>
        <w:rPr>
          <w:rFonts w:ascii="Times New Roman" w:eastAsia="方正仿宋_GBK" w:hAnsi="Times New Roman" w:cs="Times New Roman" w:hint="eastAsia"/>
          <w:sz w:val="32"/>
          <w:szCs w:val="20"/>
        </w:rPr>
        <w:t>聘用人员的各类劳动报酬，以及为上述人员缴纳的各项社会保险费等。</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（十四）商品和服务支出（支出经济分类科目类级）：反映单位购买商品和服务的支出（不包括用于购置固定资产的支出、战略性和应急储备支出）。</w:t>
      </w:r>
    </w:p>
    <w:p w:rsidR="00FE4E05" w:rsidRDefault="00E72DE2">
      <w:pPr>
        <w:spacing w:line="600" w:lineRule="exact"/>
        <w:ind w:firstLineChars="200" w:firstLine="640"/>
        <w:rPr>
          <w:rFonts w:ascii="Times New Roman" w:eastAsia="方正仿宋_GBK" w:hAnsi="Times New Roman" w:cs="Times New Roman"/>
          <w:sz w:val="32"/>
          <w:szCs w:val="20"/>
        </w:rPr>
      </w:pPr>
      <w:r>
        <w:rPr>
          <w:rFonts w:ascii="Times New Roman" w:eastAsia="方正仿宋_GBK" w:hAnsi="Times New Roman" w:cs="Times New Roman" w:hint="eastAsia"/>
          <w:sz w:val="32"/>
          <w:szCs w:val="20"/>
        </w:rPr>
        <w:t>（十五）对个人和家庭的补助（支出经济分类科目类级）：反映用于对个人和家庭的补助支出。</w:t>
      </w:r>
    </w:p>
    <w:p w:rsidR="00FE4E05" w:rsidRDefault="00E72DE2">
      <w:pPr>
        <w:ind w:firstLineChars="200" w:firstLine="640"/>
        <w:rPr>
          <w:rFonts w:ascii="Times New Roman" w:eastAsia="方正仿宋_GBK" w:hAnsi="Times New Roman" w:cs="Times New Roman"/>
          <w:color w:val="000000"/>
          <w:sz w:val="32"/>
          <w:szCs w:val="20"/>
        </w:rPr>
      </w:pPr>
      <w:r>
        <w:rPr>
          <w:rFonts w:ascii="Times New Roman" w:eastAsia="方正仿宋_GBK" w:hAnsi="Times New Roman" w:cs="Times New Roman" w:hint="eastAsia"/>
          <w:sz w:val="32"/>
          <w:szCs w:val="20"/>
        </w:rPr>
        <w:t>（十六）其他资本性支出（支出经济分类科目类级）：反映</w:t>
      </w:r>
      <w:r>
        <w:rPr>
          <w:rFonts w:ascii="Times New Roman" w:eastAsia="方正仿宋_GBK" w:hAnsi="Times New Roman" w:cs="Times New Roman" w:hint="eastAsia"/>
          <w:sz w:val="32"/>
          <w:szCs w:val="20"/>
        </w:rPr>
        <w:lastRenderedPageBreak/>
        <w:t>非本级发展与改革部门集中安排的用于购置固定资产、战略性和应急性储备、土地和无形资产，以及构建基础设施、大型修缮和财政支持企业更新改造所发生的支出。</w:t>
      </w:r>
    </w:p>
    <w:p w:rsidR="00FE4E05" w:rsidRDefault="00FE4E05">
      <w:pPr>
        <w:ind w:firstLineChars="200" w:firstLine="640"/>
        <w:rPr>
          <w:rFonts w:ascii="Times New Roman" w:eastAsia="方正仿宋_GBK" w:hAnsi="Times New Roman" w:cs="Times New Roman"/>
          <w:sz w:val="32"/>
          <w:szCs w:val="20"/>
        </w:rPr>
      </w:pPr>
    </w:p>
    <w:p w:rsidR="00FE4E05" w:rsidRDefault="00E72DE2">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20"/>
        </w:rPr>
        <w:t>（</w:t>
      </w:r>
      <w:r>
        <w:rPr>
          <w:rFonts w:ascii="Times New Roman" w:eastAsia="方正仿宋_GBK" w:hAnsi="Times New Roman" w:cs="Times New Roman"/>
          <w:sz w:val="32"/>
          <w:szCs w:val="20"/>
        </w:rPr>
        <w:t>部门预算公开联系人：</w:t>
      </w:r>
      <w:r>
        <w:rPr>
          <w:rFonts w:ascii="Times New Roman" w:eastAsia="方正仿宋_GBK" w:hAnsi="Times New Roman" w:cs="Times New Roman"/>
          <w:sz w:val="32"/>
          <w:szCs w:val="20"/>
        </w:rPr>
        <w:t>龚财政</w:t>
      </w:r>
      <w:r w:rsidR="006B2EE4">
        <w:rPr>
          <w:rFonts w:ascii="Times New Roman" w:eastAsia="方正仿宋_GBK" w:hAnsi="Times New Roman" w:cs="Times New Roman" w:hint="eastAsia"/>
          <w:sz w:val="32"/>
          <w:szCs w:val="20"/>
        </w:rPr>
        <w:t>，</w:t>
      </w:r>
      <w:bookmarkStart w:id="0" w:name="_GoBack"/>
      <w:bookmarkEnd w:id="0"/>
      <w:r>
        <w:rPr>
          <w:rFonts w:ascii="Times New Roman" w:eastAsia="方正仿宋_GBK" w:hAnsi="Times New Roman" w:cs="Times New Roman"/>
          <w:sz w:val="32"/>
          <w:szCs w:val="20"/>
        </w:rPr>
        <w:t>联系方式：</w:t>
      </w:r>
      <w:r>
        <w:rPr>
          <w:rFonts w:ascii="Times New Roman" w:eastAsia="方正仿宋_GBK" w:hAnsi="Times New Roman" w:cs="Times New Roman"/>
          <w:sz w:val="32"/>
          <w:szCs w:val="20"/>
        </w:rPr>
        <w:t>023-</w:t>
      </w:r>
      <w:r>
        <w:rPr>
          <w:rFonts w:ascii="Times New Roman" w:eastAsia="方正仿宋_GBK" w:hAnsi="Times New Roman" w:cs="Times New Roman"/>
          <w:sz w:val="32"/>
          <w:szCs w:val="20"/>
        </w:rPr>
        <w:t>65660899</w:t>
      </w:r>
      <w:r>
        <w:rPr>
          <w:rFonts w:ascii="Times New Roman" w:eastAsia="方正仿宋_GBK" w:hAnsi="Times New Roman" w:cs="Times New Roman" w:hint="eastAsia"/>
          <w:sz w:val="32"/>
          <w:szCs w:val="20"/>
        </w:rPr>
        <w:t>）</w:t>
      </w:r>
    </w:p>
    <w:sectPr w:rsidR="00FE4E05">
      <w:footerReference w:type="even" r:id="rId8"/>
      <w:footerReference w:type="default" r:id="rId9"/>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DE2" w:rsidRDefault="00E72DE2">
      <w:r>
        <w:separator/>
      </w:r>
    </w:p>
  </w:endnote>
  <w:endnote w:type="continuationSeparator" w:id="0">
    <w:p w:rsidR="00E72DE2" w:rsidRDefault="00E7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73"/>
    </w:sdtPr>
    <w:sdtEndPr/>
    <w:sdtContent>
      <w:p w:rsidR="00FE4E05" w:rsidRDefault="00E72DE2">
        <w:pPr>
          <w:pStyle w:val="a6"/>
          <w:rPr>
            <w:sz w:val="21"/>
            <w:szCs w:val="24"/>
          </w:rPr>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6B2EE4" w:rsidRPr="006B2EE4">
          <w:rPr>
            <w:rFonts w:ascii="方正仿宋_GBK" w:eastAsia="方正仿宋_GBK"/>
            <w:noProof/>
            <w:sz w:val="28"/>
            <w:szCs w:val="28"/>
            <w:lang w:val="zh-CN"/>
          </w:rPr>
          <w:t>6</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rsidR="00FE4E05" w:rsidRDefault="00FE4E05">
    <w:pPr>
      <w:pStyle w:val="a6"/>
    </w:pPr>
  </w:p>
  <w:p w:rsidR="00FE4E05" w:rsidRDefault="00FE4E0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00866"/>
    </w:sdtPr>
    <w:sdtEndPr/>
    <w:sdtContent>
      <w:p w:rsidR="00FE4E05" w:rsidRDefault="00E72DE2">
        <w:pPr>
          <w:pStyle w:val="a6"/>
          <w:jc w:val="right"/>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6B2EE4" w:rsidRPr="006B2EE4">
          <w:rPr>
            <w:rFonts w:ascii="方正仿宋_GBK" w:eastAsia="方正仿宋_GBK"/>
            <w:noProof/>
            <w:sz w:val="28"/>
            <w:szCs w:val="28"/>
            <w:lang w:val="zh-CN"/>
          </w:rPr>
          <w:t>5</w:t>
        </w:r>
        <w:r>
          <w:rPr>
            <w:rFonts w:ascii="方正仿宋_GBK" w:eastAsia="方正仿宋_GBK" w:hint="eastAsia"/>
            <w:sz w:val="28"/>
            <w:szCs w:val="28"/>
          </w:rPr>
          <w:fldChar w:fldCharType="end"/>
        </w:r>
        <w:r>
          <w:rPr>
            <w:rFonts w:ascii="方正仿宋_GBK" w:eastAsia="方正仿宋_GBK" w:hint="eastAsia"/>
            <w:sz w:val="28"/>
            <w:szCs w:val="28"/>
          </w:rPr>
          <w:t>—</w:t>
        </w:r>
      </w:p>
    </w:sdtContent>
  </w:sdt>
  <w:p w:rsidR="00FE4E05" w:rsidRDefault="00FE4E05">
    <w:pPr>
      <w:pStyle w:val="a6"/>
    </w:pPr>
  </w:p>
  <w:p w:rsidR="00FE4E05" w:rsidRDefault="00FE4E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DE2" w:rsidRDefault="00E72DE2">
      <w:r>
        <w:separator/>
      </w:r>
    </w:p>
  </w:footnote>
  <w:footnote w:type="continuationSeparator" w:id="0">
    <w:p w:rsidR="00E72DE2" w:rsidRDefault="00E72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ZjAyNjRmZjFmYTQ0NTRmNjMxNDFiZDAxZDVmYzgifQ=="/>
  </w:docVars>
  <w:rsids>
    <w:rsidRoot w:val="DDEFA33C"/>
    <w:rsid w:val="DDEFA33C"/>
    <w:rsid w:val="ECD3B3C2"/>
    <w:rsid w:val="FB6F9806"/>
    <w:rsid w:val="00000550"/>
    <w:rsid w:val="00002D64"/>
    <w:rsid w:val="00020764"/>
    <w:rsid w:val="0002749C"/>
    <w:rsid w:val="00047981"/>
    <w:rsid w:val="00050437"/>
    <w:rsid w:val="00062654"/>
    <w:rsid w:val="000B03CB"/>
    <w:rsid w:val="00105658"/>
    <w:rsid w:val="00105DB3"/>
    <w:rsid w:val="00126DE5"/>
    <w:rsid w:val="001424BB"/>
    <w:rsid w:val="00147E03"/>
    <w:rsid w:val="00187BA3"/>
    <w:rsid w:val="001900F7"/>
    <w:rsid w:val="001A3B38"/>
    <w:rsid w:val="001C562C"/>
    <w:rsid w:val="001D3D78"/>
    <w:rsid w:val="001D5EF5"/>
    <w:rsid w:val="001F1C80"/>
    <w:rsid w:val="00207050"/>
    <w:rsid w:val="00221C30"/>
    <w:rsid w:val="00257FEE"/>
    <w:rsid w:val="002A393E"/>
    <w:rsid w:val="002A47A1"/>
    <w:rsid w:val="002B2A63"/>
    <w:rsid w:val="002C03A7"/>
    <w:rsid w:val="00325FD3"/>
    <w:rsid w:val="00331522"/>
    <w:rsid w:val="00357DD5"/>
    <w:rsid w:val="003625C5"/>
    <w:rsid w:val="0039593E"/>
    <w:rsid w:val="00395FFC"/>
    <w:rsid w:val="00397AEA"/>
    <w:rsid w:val="003A69E3"/>
    <w:rsid w:val="003B2F4B"/>
    <w:rsid w:val="003B680C"/>
    <w:rsid w:val="003D0A25"/>
    <w:rsid w:val="003D7D22"/>
    <w:rsid w:val="003E043C"/>
    <w:rsid w:val="003E0547"/>
    <w:rsid w:val="003F0F36"/>
    <w:rsid w:val="00406394"/>
    <w:rsid w:val="004411ED"/>
    <w:rsid w:val="0044491E"/>
    <w:rsid w:val="004551A7"/>
    <w:rsid w:val="004573AF"/>
    <w:rsid w:val="00462582"/>
    <w:rsid w:val="00463DA7"/>
    <w:rsid w:val="00467BE5"/>
    <w:rsid w:val="004829F8"/>
    <w:rsid w:val="00494C3B"/>
    <w:rsid w:val="0049564A"/>
    <w:rsid w:val="004A5113"/>
    <w:rsid w:val="004C3049"/>
    <w:rsid w:val="004D335C"/>
    <w:rsid w:val="004D34F4"/>
    <w:rsid w:val="004E72A4"/>
    <w:rsid w:val="00506D68"/>
    <w:rsid w:val="00523889"/>
    <w:rsid w:val="0053400B"/>
    <w:rsid w:val="00536729"/>
    <w:rsid w:val="005369E2"/>
    <w:rsid w:val="0055700B"/>
    <w:rsid w:val="0056748E"/>
    <w:rsid w:val="00573089"/>
    <w:rsid w:val="0058358D"/>
    <w:rsid w:val="005949AB"/>
    <w:rsid w:val="00596D47"/>
    <w:rsid w:val="005C0BC9"/>
    <w:rsid w:val="005D460C"/>
    <w:rsid w:val="005D6317"/>
    <w:rsid w:val="005E7261"/>
    <w:rsid w:val="005E7595"/>
    <w:rsid w:val="005F549F"/>
    <w:rsid w:val="006143BC"/>
    <w:rsid w:val="0063260E"/>
    <w:rsid w:val="00646723"/>
    <w:rsid w:val="0066455A"/>
    <w:rsid w:val="0069086E"/>
    <w:rsid w:val="00696E62"/>
    <w:rsid w:val="006A5DA1"/>
    <w:rsid w:val="006B2EE4"/>
    <w:rsid w:val="006B7AC3"/>
    <w:rsid w:val="006C6826"/>
    <w:rsid w:val="006D2B23"/>
    <w:rsid w:val="006E2D81"/>
    <w:rsid w:val="00702401"/>
    <w:rsid w:val="00723989"/>
    <w:rsid w:val="007422B8"/>
    <w:rsid w:val="00746A00"/>
    <w:rsid w:val="00761782"/>
    <w:rsid w:val="00763107"/>
    <w:rsid w:val="00780A53"/>
    <w:rsid w:val="0078414E"/>
    <w:rsid w:val="007929CF"/>
    <w:rsid w:val="007A6E54"/>
    <w:rsid w:val="007B0EC2"/>
    <w:rsid w:val="007B2D3D"/>
    <w:rsid w:val="007C286D"/>
    <w:rsid w:val="007D1D85"/>
    <w:rsid w:val="007E5DFD"/>
    <w:rsid w:val="00830C81"/>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86CE2"/>
    <w:rsid w:val="0099613A"/>
    <w:rsid w:val="009A0B9A"/>
    <w:rsid w:val="009B7187"/>
    <w:rsid w:val="009D23CE"/>
    <w:rsid w:val="009D2F7D"/>
    <w:rsid w:val="009E7B9D"/>
    <w:rsid w:val="00A07574"/>
    <w:rsid w:val="00A12BD5"/>
    <w:rsid w:val="00A641E4"/>
    <w:rsid w:val="00A74D89"/>
    <w:rsid w:val="00A90C82"/>
    <w:rsid w:val="00AB3A79"/>
    <w:rsid w:val="00AC42FA"/>
    <w:rsid w:val="00AF684F"/>
    <w:rsid w:val="00B07D1B"/>
    <w:rsid w:val="00B13BEE"/>
    <w:rsid w:val="00B23322"/>
    <w:rsid w:val="00B264B7"/>
    <w:rsid w:val="00B524D7"/>
    <w:rsid w:val="00B64346"/>
    <w:rsid w:val="00B80381"/>
    <w:rsid w:val="00BB17CC"/>
    <w:rsid w:val="00BC1F51"/>
    <w:rsid w:val="00BF3090"/>
    <w:rsid w:val="00C05D20"/>
    <w:rsid w:val="00C15F8C"/>
    <w:rsid w:val="00C42C32"/>
    <w:rsid w:val="00C43658"/>
    <w:rsid w:val="00C51C46"/>
    <w:rsid w:val="00C57659"/>
    <w:rsid w:val="00C72FDA"/>
    <w:rsid w:val="00C768CD"/>
    <w:rsid w:val="00C839E8"/>
    <w:rsid w:val="00C92B04"/>
    <w:rsid w:val="00CB209C"/>
    <w:rsid w:val="00CB626C"/>
    <w:rsid w:val="00CC1333"/>
    <w:rsid w:val="00D049C5"/>
    <w:rsid w:val="00D1414B"/>
    <w:rsid w:val="00D230DC"/>
    <w:rsid w:val="00D4510D"/>
    <w:rsid w:val="00DA4FB8"/>
    <w:rsid w:val="00DC6DEE"/>
    <w:rsid w:val="00DD1FA2"/>
    <w:rsid w:val="00DE5C3D"/>
    <w:rsid w:val="00E15E97"/>
    <w:rsid w:val="00E35738"/>
    <w:rsid w:val="00E46E77"/>
    <w:rsid w:val="00E47D68"/>
    <w:rsid w:val="00E51C72"/>
    <w:rsid w:val="00E65A21"/>
    <w:rsid w:val="00E72DE2"/>
    <w:rsid w:val="00E801CC"/>
    <w:rsid w:val="00EB45D8"/>
    <w:rsid w:val="00EE5CD6"/>
    <w:rsid w:val="00EE740D"/>
    <w:rsid w:val="00F16F32"/>
    <w:rsid w:val="00F27CBF"/>
    <w:rsid w:val="00F63F57"/>
    <w:rsid w:val="00F66F1B"/>
    <w:rsid w:val="00F73BBA"/>
    <w:rsid w:val="00F84048"/>
    <w:rsid w:val="00F92C0C"/>
    <w:rsid w:val="00FA0793"/>
    <w:rsid w:val="00FA7B60"/>
    <w:rsid w:val="00FB29EC"/>
    <w:rsid w:val="00FB6B1D"/>
    <w:rsid w:val="00FC2FCB"/>
    <w:rsid w:val="00FE32F5"/>
    <w:rsid w:val="00FE4E05"/>
    <w:rsid w:val="00FF4593"/>
    <w:rsid w:val="110F1870"/>
    <w:rsid w:val="392D42CC"/>
    <w:rsid w:val="3F5763D5"/>
    <w:rsid w:val="52D16BAF"/>
    <w:rsid w:val="58E8682F"/>
    <w:rsid w:val="5CB63855"/>
    <w:rsid w:val="715F6003"/>
    <w:rsid w:val="722F4F32"/>
    <w:rsid w:val="7AFF59B3"/>
    <w:rsid w:val="7EDB0FD7"/>
    <w:rsid w:val="7F3A5A52"/>
    <w:rsid w:val="7FBF5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Calibri" w:eastAsia="宋体" w:hAnsi="Calibri" w:cs="宋体"/>
      <w:szCs w:val="22"/>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qFormat/>
    <w:rPr>
      <w:sz w:val="21"/>
      <w:szCs w:val="21"/>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1">
    <w:name w:val="批注框文本 Char"/>
    <w:basedOn w:val="a0"/>
    <w:link w:val="a5"/>
    <w:qFormat/>
    <w:rPr>
      <w:kern w:val="2"/>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0">
    <w:name w:val="日期 Char"/>
    <w:basedOn w:val="a0"/>
    <w:link w:val="a4"/>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b">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ascii="Calibri" w:eastAsia="宋体" w:hAnsi="Calibri" w:cs="宋体"/>
      <w:szCs w:val="22"/>
    </w:rPr>
  </w:style>
  <w:style w:type="paragraph" w:styleId="a4">
    <w:name w:val="Date"/>
    <w:basedOn w:val="a"/>
    <w:next w:val="a"/>
    <w:link w:val="Char0"/>
    <w:qFormat/>
    <w:pPr>
      <w:ind w:leftChars="2500" w:left="10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qFormat/>
    <w:rPr>
      <w:sz w:val="21"/>
      <w:szCs w:val="21"/>
    </w:rPr>
  </w:style>
  <w:style w:type="paragraph" w:customStyle="1" w:styleId="Default">
    <w:name w:val="Default"/>
    <w:uiPriority w:val="99"/>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1">
    <w:name w:val="批注框文本 Char"/>
    <w:basedOn w:val="a0"/>
    <w:link w:val="a5"/>
    <w:qFormat/>
    <w:rPr>
      <w:kern w:val="2"/>
      <w:sz w:val="18"/>
      <w:szCs w:val="18"/>
    </w:rPr>
  </w:style>
  <w:style w:type="character" w:customStyle="1" w:styleId="Char">
    <w:name w:val="批注文字 Char"/>
    <w:basedOn w:val="a0"/>
    <w:link w:val="a3"/>
    <w:uiPriority w:val="99"/>
    <w:qFormat/>
    <w:rPr>
      <w:rFonts w:ascii="Calibri" w:eastAsia="宋体" w:hAnsi="Calibri" w:cs="宋体"/>
      <w:kern w:val="2"/>
      <w:sz w:val="21"/>
      <w:szCs w:val="22"/>
    </w:rPr>
  </w:style>
  <w:style w:type="character" w:customStyle="1" w:styleId="Char0">
    <w:name w:val="日期 Char"/>
    <w:basedOn w:val="a0"/>
    <w:link w:val="a4"/>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2172</Characters>
  <Application>Microsoft Office Word</Application>
  <DocSecurity>0</DocSecurity>
  <Lines>18</Lines>
  <Paragraphs>5</Paragraphs>
  <ScaleCrop>false</ScaleCrop>
  <Company>Microsoft</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风筝断了线</dc:creator>
  <cp:lastModifiedBy>bear</cp:lastModifiedBy>
  <cp:revision>124</cp:revision>
  <cp:lastPrinted>2024-02-26T22:23:00Z</cp:lastPrinted>
  <dcterms:created xsi:type="dcterms:W3CDTF">2024-02-03T00:58:00Z</dcterms:created>
  <dcterms:modified xsi:type="dcterms:W3CDTF">2026-05-11T10:03:00Z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44C7365DE00C5BFF7832CB698E022158_43</vt:lpwstr>
  </property>
  <property fmtid="{D5CDD505-2E9C-101B-9397-08002B2CF9AE}" pid="4" name="KSOTemplateDocerSaveRecord">
    <vt:lpwstr>eyJoZGlkIjoiYjdjMTI2MjM4N2ZmY2JhNjAyOWZjOTk3OTI1YzAzY2IiLCJ1c2VySWQiOiIzMTk4NjYxODUifQ==</vt:lpwstr>
  </property>
</Properties>
</file>