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  <w:r>
        <w:rPr>
          <w:rFonts w:eastAsia="方正小标宋_GBK" w:hint="eastAsia"/>
          <w:sz w:val="44"/>
        </w:rPr>
        <w:t>重庆高新区</w:t>
      </w:r>
      <w:r>
        <w:rPr>
          <w:rFonts w:eastAsia="方正小标宋_GBK" w:hint="eastAsia"/>
          <w:sz w:val="44"/>
        </w:rPr>
        <w:t>202</w:t>
      </w:r>
      <w:r>
        <w:rPr>
          <w:rFonts w:eastAsia="方正小标宋_GBK"/>
          <w:sz w:val="44"/>
        </w:rPr>
        <w:t>1</w:t>
      </w:r>
      <w:r>
        <w:rPr>
          <w:rFonts w:eastAsia="方正小标宋_GBK" w:hint="eastAsia"/>
          <w:sz w:val="44"/>
        </w:rPr>
        <w:t>年</w:t>
      </w:r>
      <w:r>
        <w:rPr>
          <w:rFonts w:eastAsia="方正小标宋_GBK" w:hint="eastAsia"/>
          <w:sz w:val="44"/>
        </w:rPr>
        <w:t>1-6</w:t>
      </w:r>
      <w:r>
        <w:rPr>
          <w:rFonts w:eastAsia="方正小标宋_GBK" w:hint="eastAsia"/>
          <w:sz w:val="44"/>
        </w:rPr>
        <w:t>月财政预算执行情况表</w:t>
      </w: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spacing w:line="600" w:lineRule="exact"/>
        <w:ind w:firstLineChars="0" w:firstLine="0"/>
        <w:jc w:val="center"/>
        <w:rPr>
          <w:rFonts w:eastAsia="方正小标宋_GBK"/>
          <w:sz w:val="44"/>
        </w:rPr>
      </w:pPr>
    </w:p>
    <w:p w:rsidR="004802D4" w:rsidRDefault="004802D4" w:rsidP="004802D4">
      <w:pPr>
        <w:ind w:firstLineChars="0" w:firstLine="0"/>
        <w:jc w:val="center"/>
        <w:rPr>
          <w:rFonts w:eastAsia="方正黑体_GBK"/>
          <w:sz w:val="36"/>
        </w:rPr>
      </w:pPr>
      <w:r>
        <w:rPr>
          <w:rFonts w:eastAsia="方正黑体_GBK" w:hint="eastAsia"/>
          <w:sz w:val="36"/>
        </w:rPr>
        <w:t>202</w:t>
      </w:r>
      <w:r>
        <w:rPr>
          <w:rFonts w:eastAsia="方正黑体_GBK"/>
          <w:sz w:val="36"/>
        </w:rPr>
        <w:t>1</w:t>
      </w:r>
      <w:r>
        <w:rPr>
          <w:rFonts w:eastAsia="方正黑体_GBK" w:hint="eastAsia"/>
          <w:sz w:val="36"/>
        </w:rPr>
        <w:t>年</w:t>
      </w:r>
      <w:r>
        <w:rPr>
          <w:rFonts w:eastAsia="方正黑体_GBK"/>
          <w:sz w:val="36"/>
        </w:rPr>
        <w:t>9</w:t>
      </w:r>
      <w:r>
        <w:rPr>
          <w:rFonts w:eastAsia="方正黑体_GBK" w:hint="eastAsia"/>
          <w:sz w:val="36"/>
        </w:rPr>
        <w:t>月</w:t>
      </w:r>
    </w:p>
    <w:p w:rsidR="004802D4" w:rsidRDefault="004802D4" w:rsidP="004802D4">
      <w:pPr>
        <w:widowControl/>
        <w:spacing w:line="240" w:lineRule="auto"/>
        <w:ind w:firstLineChars="0" w:firstLine="0"/>
        <w:jc w:val="left"/>
        <w:rPr>
          <w:rFonts w:eastAsia="方正黑体_GBK"/>
          <w:sz w:val="36"/>
        </w:rPr>
      </w:pPr>
      <w:r>
        <w:rPr>
          <w:rFonts w:eastAsia="方正黑体_GBK"/>
          <w:sz w:val="36"/>
        </w:rPr>
        <w:br w:type="page"/>
      </w:r>
    </w:p>
    <w:p w:rsidR="004802D4" w:rsidRDefault="004802D4" w:rsidP="004802D4">
      <w:pPr>
        <w:adjustRightInd w:val="0"/>
        <w:spacing w:line="594" w:lineRule="exact"/>
        <w:ind w:firstLineChars="0" w:firstLine="0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lastRenderedPageBreak/>
        <w:t>目</w:t>
      </w:r>
      <w:r>
        <w:rPr>
          <w:rFonts w:eastAsia="方正小标宋_GBK"/>
          <w:color w:val="000000"/>
          <w:kern w:val="0"/>
          <w:sz w:val="44"/>
          <w:szCs w:val="44"/>
        </w:rPr>
        <w:t xml:space="preserve">  </w:t>
      </w:r>
      <w:r>
        <w:rPr>
          <w:rFonts w:eastAsia="方正小标宋_GBK"/>
          <w:color w:val="000000"/>
          <w:kern w:val="0"/>
          <w:sz w:val="44"/>
          <w:szCs w:val="44"/>
        </w:rPr>
        <w:t>录</w:t>
      </w:r>
    </w:p>
    <w:p w:rsidR="004802D4" w:rsidRDefault="004802D4" w:rsidP="004802D4">
      <w:pPr>
        <w:adjustRightInd w:val="0"/>
        <w:spacing w:line="594" w:lineRule="exact"/>
        <w:ind w:firstLine="640"/>
        <w:rPr>
          <w:color w:val="000000"/>
          <w:kern w:val="0"/>
          <w:szCs w:val="32"/>
        </w:rPr>
      </w:pPr>
    </w:p>
    <w:p w:rsidR="004802D4" w:rsidRDefault="004802D4" w:rsidP="004802D4">
      <w:pPr>
        <w:adjustRightInd w:val="0"/>
        <w:spacing w:line="460" w:lineRule="exact"/>
        <w:ind w:firstLine="640"/>
        <w:jc w:val="lef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1</w:t>
      </w:r>
      <w:r>
        <w:rPr>
          <w:color w:val="000000"/>
          <w:kern w:val="0"/>
          <w:szCs w:val="32"/>
        </w:rPr>
        <w:t>．</w:t>
      </w:r>
      <w:r>
        <w:rPr>
          <w:color w:val="000000"/>
          <w:kern w:val="0"/>
          <w:szCs w:val="32"/>
        </w:rPr>
        <w:t>2021</w:t>
      </w:r>
      <w:r>
        <w:rPr>
          <w:color w:val="000000"/>
          <w:kern w:val="0"/>
          <w:szCs w:val="32"/>
        </w:rPr>
        <w:t>年</w:t>
      </w:r>
      <w:r>
        <w:rPr>
          <w:rFonts w:hint="eastAsia"/>
          <w:color w:val="000000"/>
          <w:kern w:val="0"/>
          <w:szCs w:val="32"/>
        </w:rPr>
        <w:t>1</w:t>
      </w:r>
      <w:r>
        <w:rPr>
          <w:color w:val="000000"/>
          <w:kern w:val="0"/>
          <w:szCs w:val="32"/>
        </w:rPr>
        <w:t>-6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>一般公共预算收</w:t>
      </w:r>
      <w:r>
        <w:rPr>
          <w:rFonts w:hint="eastAsia"/>
          <w:color w:val="000000"/>
          <w:kern w:val="0"/>
          <w:szCs w:val="32"/>
        </w:rPr>
        <w:t>入执行表</w:t>
      </w:r>
    </w:p>
    <w:p w:rsidR="004802D4" w:rsidRDefault="004802D4" w:rsidP="004802D4">
      <w:pPr>
        <w:adjustRightInd w:val="0"/>
        <w:spacing w:line="594" w:lineRule="exact"/>
        <w:ind w:firstLine="64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</w:t>
      </w:r>
      <w:r>
        <w:rPr>
          <w:color w:val="000000"/>
          <w:kern w:val="0"/>
          <w:szCs w:val="32"/>
        </w:rPr>
        <w:t>．</w:t>
      </w:r>
      <w:r>
        <w:rPr>
          <w:rFonts w:hint="eastAsia"/>
          <w:color w:val="000000"/>
          <w:kern w:val="0"/>
          <w:szCs w:val="32"/>
        </w:rPr>
        <w:t>2021</w:t>
      </w:r>
      <w:r>
        <w:rPr>
          <w:rFonts w:hint="eastAsia"/>
          <w:color w:val="000000"/>
          <w:kern w:val="0"/>
          <w:szCs w:val="32"/>
        </w:rPr>
        <w:t>年</w:t>
      </w:r>
      <w:r>
        <w:rPr>
          <w:rFonts w:hint="eastAsia"/>
          <w:color w:val="000000"/>
          <w:kern w:val="0"/>
          <w:szCs w:val="32"/>
        </w:rPr>
        <w:t>1-6</w:t>
      </w:r>
      <w:r>
        <w:rPr>
          <w:rFonts w:hint="eastAsia"/>
          <w:color w:val="000000"/>
          <w:kern w:val="0"/>
          <w:szCs w:val="32"/>
        </w:rPr>
        <w:t>月一般公共预算支出执行表</w:t>
      </w:r>
    </w:p>
    <w:p w:rsidR="004802D4" w:rsidRDefault="004802D4" w:rsidP="004802D4">
      <w:pPr>
        <w:adjustRightInd w:val="0"/>
        <w:spacing w:line="594" w:lineRule="exact"/>
        <w:ind w:firstLine="64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3</w:t>
      </w:r>
      <w:r>
        <w:rPr>
          <w:color w:val="000000"/>
          <w:kern w:val="0"/>
          <w:szCs w:val="32"/>
        </w:rPr>
        <w:t>．</w:t>
      </w:r>
      <w:r>
        <w:rPr>
          <w:rFonts w:hint="eastAsia"/>
          <w:color w:val="000000"/>
          <w:kern w:val="0"/>
          <w:szCs w:val="32"/>
        </w:rPr>
        <w:t>2021</w:t>
      </w:r>
      <w:r>
        <w:rPr>
          <w:rFonts w:hint="eastAsia"/>
          <w:color w:val="000000"/>
          <w:kern w:val="0"/>
          <w:szCs w:val="32"/>
        </w:rPr>
        <w:t>年</w:t>
      </w:r>
      <w:r>
        <w:rPr>
          <w:rFonts w:hint="eastAsia"/>
          <w:color w:val="000000"/>
          <w:kern w:val="0"/>
          <w:szCs w:val="32"/>
        </w:rPr>
        <w:t>1-6</w:t>
      </w:r>
      <w:r>
        <w:rPr>
          <w:rFonts w:hint="eastAsia"/>
          <w:color w:val="000000"/>
          <w:kern w:val="0"/>
          <w:szCs w:val="32"/>
        </w:rPr>
        <w:t>月政府性基金预算收入执行表</w:t>
      </w:r>
    </w:p>
    <w:p w:rsidR="004802D4" w:rsidRDefault="004802D4" w:rsidP="004802D4">
      <w:pPr>
        <w:adjustRightInd w:val="0"/>
        <w:spacing w:line="594" w:lineRule="exact"/>
        <w:ind w:firstLine="640"/>
        <w:jc w:val="lef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4</w:t>
      </w:r>
      <w:r>
        <w:rPr>
          <w:color w:val="000000"/>
          <w:kern w:val="0"/>
          <w:szCs w:val="32"/>
        </w:rPr>
        <w:t>．</w:t>
      </w:r>
      <w:r>
        <w:rPr>
          <w:rFonts w:hint="eastAsia"/>
          <w:color w:val="000000"/>
          <w:kern w:val="0"/>
          <w:szCs w:val="32"/>
        </w:rPr>
        <w:t>2021</w:t>
      </w:r>
      <w:r>
        <w:rPr>
          <w:rFonts w:hint="eastAsia"/>
          <w:color w:val="000000"/>
          <w:kern w:val="0"/>
          <w:szCs w:val="32"/>
        </w:rPr>
        <w:t>年</w:t>
      </w:r>
      <w:r>
        <w:rPr>
          <w:rFonts w:hint="eastAsia"/>
          <w:color w:val="000000"/>
          <w:kern w:val="0"/>
          <w:szCs w:val="32"/>
        </w:rPr>
        <w:t>1-6</w:t>
      </w:r>
      <w:r>
        <w:rPr>
          <w:rFonts w:hint="eastAsia"/>
          <w:color w:val="000000"/>
          <w:kern w:val="0"/>
          <w:szCs w:val="32"/>
        </w:rPr>
        <w:t>月政府性基金预算支出执行表</w:t>
      </w:r>
    </w:p>
    <w:p w:rsidR="004802D4" w:rsidRDefault="004802D4" w:rsidP="004802D4">
      <w:pPr>
        <w:adjustRightInd w:val="0"/>
        <w:spacing w:line="594" w:lineRule="exact"/>
        <w:ind w:firstLine="640"/>
        <w:jc w:val="lef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5</w:t>
      </w:r>
      <w:r>
        <w:rPr>
          <w:color w:val="000000"/>
          <w:kern w:val="0"/>
          <w:szCs w:val="32"/>
        </w:rPr>
        <w:t>．</w:t>
      </w:r>
      <w:r>
        <w:rPr>
          <w:rFonts w:hint="eastAsia"/>
          <w:color w:val="000000"/>
          <w:kern w:val="0"/>
          <w:szCs w:val="32"/>
        </w:rPr>
        <w:t>2021</w:t>
      </w:r>
      <w:r>
        <w:rPr>
          <w:rFonts w:hint="eastAsia"/>
          <w:color w:val="000000"/>
          <w:kern w:val="0"/>
          <w:szCs w:val="32"/>
        </w:rPr>
        <w:t>年</w:t>
      </w:r>
      <w:r>
        <w:rPr>
          <w:rFonts w:hint="eastAsia"/>
          <w:color w:val="000000"/>
          <w:kern w:val="0"/>
          <w:szCs w:val="32"/>
        </w:rPr>
        <w:t>1-6</w:t>
      </w:r>
      <w:r>
        <w:rPr>
          <w:rFonts w:hint="eastAsia"/>
          <w:color w:val="000000"/>
          <w:kern w:val="0"/>
          <w:szCs w:val="32"/>
        </w:rPr>
        <w:t>月国有资本经营预算收入执行表</w:t>
      </w:r>
    </w:p>
    <w:p w:rsidR="004802D4" w:rsidRDefault="004802D4" w:rsidP="004802D4">
      <w:pPr>
        <w:adjustRightInd w:val="0"/>
        <w:spacing w:line="594" w:lineRule="exact"/>
        <w:ind w:firstLine="640"/>
        <w:jc w:val="lef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6</w:t>
      </w:r>
      <w:r>
        <w:rPr>
          <w:color w:val="000000"/>
          <w:kern w:val="0"/>
          <w:szCs w:val="32"/>
        </w:rPr>
        <w:t>．</w:t>
      </w:r>
      <w:r>
        <w:rPr>
          <w:rFonts w:hint="eastAsia"/>
          <w:color w:val="000000"/>
          <w:kern w:val="0"/>
          <w:szCs w:val="32"/>
        </w:rPr>
        <w:t>2021</w:t>
      </w:r>
      <w:r>
        <w:rPr>
          <w:rFonts w:hint="eastAsia"/>
          <w:color w:val="000000"/>
          <w:kern w:val="0"/>
          <w:szCs w:val="32"/>
        </w:rPr>
        <w:t>年</w:t>
      </w:r>
      <w:r>
        <w:rPr>
          <w:rFonts w:hint="eastAsia"/>
          <w:color w:val="000000"/>
          <w:kern w:val="0"/>
          <w:szCs w:val="32"/>
        </w:rPr>
        <w:t>1-6</w:t>
      </w:r>
      <w:r>
        <w:rPr>
          <w:rFonts w:hint="eastAsia"/>
          <w:color w:val="000000"/>
          <w:kern w:val="0"/>
          <w:szCs w:val="32"/>
        </w:rPr>
        <w:t>月国有资本经营预算支出执行表</w:t>
      </w:r>
    </w:p>
    <w:p w:rsidR="004802D4" w:rsidRDefault="004802D4" w:rsidP="004802D4">
      <w:pPr>
        <w:adjustRightInd w:val="0"/>
        <w:spacing w:line="594" w:lineRule="exact"/>
        <w:ind w:firstLine="640"/>
        <w:jc w:val="lef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7</w:t>
      </w:r>
      <w:r>
        <w:rPr>
          <w:color w:val="000000"/>
          <w:kern w:val="0"/>
          <w:szCs w:val="32"/>
        </w:rPr>
        <w:t>．</w:t>
      </w:r>
      <w:r>
        <w:rPr>
          <w:rFonts w:hint="eastAsia"/>
          <w:color w:val="000000"/>
          <w:kern w:val="0"/>
          <w:szCs w:val="32"/>
        </w:rPr>
        <w:t>2021</w:t>
      </w:r>
      <w:r>
        <w:rPr>
          <w:rFonts w:hint="eastAsia"/>
          <w:color w:val="000000"/>
          <w:kern w:val="0"/>
          <w:szCs w:val="32"/>
        </w:rPr>
        <w:t>年</w:t>
      </w:r>
      <w:r>
        <w:rPr>
          <w:rFonts w:hint="eastAsia"/>
          <w:color w:val="000000"/>
          <w:kern w:val="0"/>
          <w:szCs w:val="32"/>
        </w:rPr>
        <w:t>1-6</w:t>
      </w:r>
      <w:r>
        <w:rPr>
          <w:rFonts w:hint="eastAsia"/>
          <w:color w:val="000000"/>
          <w:kern w:val="0"/>
          <w:szCs w:val="32"/>
        </w:rPr>
        <w:t>月新增政府债券资金使用情况表</w:t>
      </w:r>
    </w:p>
    <w:p w:rsidR="004802D4" w:rsidRDefault="004802D4" w:rsidP="004802D4">
      <w:pPr>
        <w:ind w:firstLineChars="0" w:firstLine="0"/>
        <w:jc w:val="center"/>
        <w:rPr>
          <w:rFonts w:ascii="方正黑体_GBK" w:eastAsia="方正黑体_GBK"/>
          <w:sz w:val="36"/>
        </w:rPr>
      </w:pPr>
    </w:p>
    <w:p w:rsidR="004802D4" w:rsidRDefault="004802D4" w:rsidP="004802D4">
      <w:pPr>
        <w:ind w:firstLineChars="0" w:firstLine="0"/>
        <w:jc w:val="center"/>
        <w:rPr>
          <w:rFonts w:eastAsia="方正黑体_GBK"/>
          <w:sz w:val="36"/>
        </w:rPr>
      </w:pPr>
    </w:p>
    <w:p w:rsidR="004802D4" w:rsidRDefault="004802D4" w:rsidP="004802D4">
      <w:pPr>
        <w:widowControl/>
        <w:spacing w:line="240" w:lineRule="auto"/>
        <w:ind w:firstLineChars="0" w:firstLine="0"/>
        <w:jc w:val="left"/>
        <w:rPr>
          <w:rFonts w:eastAsia="方正黑体_GBK"/>
          <w:sz w:val="36"/>
        </w:rPr>
      </w:pPr>
      <w:r>
        <w:rPr>
          <w:rFonts w:eastAsia="方正黑体_GBK"/>
          <w:sz w:val="36"/>
        </w:rPr>
        <w:br w:type="page"/>
      </w:r>
    </w:p>
    <w:tbl>
      <w:tblPr>
        <w:tblW w:w="8860" w:type="dxa"/>
        <w:tblLook w:val="04A0"/>
      </w:tblPr>
      <w:tblGrid>
        <w:gridCol w:w="3652"/>
        <w:gridCol w:w="2328"/>
        <w:gridCol w:w="2880"/>
      </w:tblGrid>
      <w:tr w:rsidR="004802D4" w:rsidTr="00F838A3">
        <w:trPr>
          <w:trHeight w:val="876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cs="宋体"/>
                <w:kern w:val="0"/>
                <w:szCs w:val="32"/>
              </w:rPr>
            </w:pPr>
            <w:r>
              <w:rPr>
                <w:rFonts w:ascii="方正黑体_GBK" w:eastAsia="方正黑体_GBK" w:cs="宋体" w:hint="eastAsia"/>
                <w:kern w:val="0"/>
                <w:szCs w:val="32"/>
              </w:rPr>
              <w:lastRenderedPageBreak/>
              <w:t>表1</w:t>
            </w:r>
          </w:p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方正小标宋_GBK" w:cs="宋体"/>
                <w:kern w:val="0"/>
                <w:szCs w:val="32"/>
              </w:rPr>
            </w:pPr>
            <w:r>
              <w:rPr>
                <w:rFonts w:eastAsia="方正小标宋_GBK" w:cs="宋体" w:hint="eastAsia"/>
                <w:kern w:val="0"/>
                <w:szCs w:val="32"/>
              </w:rPr>
              <w:t>2021</w:t>
            </w:r>
            <w:r>
              <w:rPr>
                <w:rFonts w:eastAsia="方正小标宋_GBK" w:cs="宋体" w:hint="eastAsia"/>
                <w:kern w:val="0"/>
                <w:szCs w:val="32"/>
              </w:rPr>
              <w:t>年</w:t>
            </w:r>
            <w:r>
              <w:rPr>
                <w:rFonts w:eastAsia="方正小标宋_GBK" w:cs="宋体" w:hint="eastAsia"/>
                <w:kern w:val="0"/>
                <w:szCs w:val="32"/>
              </w:rPr>
              <w:t>1-6</w:t>
            </w:r>
            <w:r>
              <w:rPr>
                <w:rFonts w:eastAsia="方正小标宋_GBK" w:cs="宋体" w:hint="eastAsia"/>
                <w:kern w:val="0"/>
                <w:szCs w:val="32"/>
              </w:rPr>
              <w:t>月一般公共预算收入执行表</w:t>
            </w:r>
          </w:p>
        </w:tc>
      </w:tr>
      <w:tr w:rsidR="004802D4" w:rsidTr="00F838A3">
        <w:trPr>
          <w:trHeight w:val="33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方正小标宋_GBK" w:cs="宋体"/>
                <w:kern w:val="0"/>
                <w:szCs w:val="32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单位：万元</w:t>
            </w:r>
          </w:p>
        </w:tc>
      </w:tr>
      <w:tr w:rsidR="004802D4" w:rsidTr="00F838A3">
        <w:trPr>
          <w:trHeight w:val="3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eastAsia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入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kern w:val="0"/>
                <w:sz w:val="24"/>
                <w:szCs w:val="24"/>
              </w:rPr>
              <w:t>预算执行数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kern w:val="0"/>
                <w:sz w:val="24"/>
                <w:szCs w:val="24"/>
              </w:rPr>
              <w:t>比上年</w:t>
            </w:r>
            <w:r>
              <w:rPr>
                <w:rFonts w:eastAsia="宋体" w:cs="宋体" w:hint="eastAsia"/>
                <w:b/>
                <w:kern w:val="0"/>
                <w:sz w:val="24"/>
                <w:szCs w:val="24"/>
              </w:rPr>
              <w:t>%</w:t>
            </w:r>
          </w:p>
        </w:tc>
      </w:tr>
      <w:tr w:rsidR="004802D4" w:rsidTr="00F838A3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bCs/>
                <w:kern w:val="0"/>
                <w:sz w:val="24"/>
                <w:szCs w:val="24"/>
              </w:rPr>
              <w:t>一般公共预算收入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176,170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48.1 </w:t>
            </w:r>
          </w:p>
        </w:tc>
      </w:tr>
      <w:tr w:rsidR="004802D4" w:rsidTr="00F838A3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一、税收收入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169,249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50.4 </w:t>
            </w:r>
          </w:p>
        </w:tc>
      </w:tr>
      <w:tr w:rsidR="004802D4" w:rsidTr="00F838A3">
        <w:trPr>
          <w:trHeight w:val="36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增值税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22,173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31.6 </w:t>
            </w:r>
          </w:p>
        </w:tc>
      </w:tr>
      <w:tr w:rsidR="004802D4" w:rsidTr="00F838A3">
        <w:trPr>
          <w:trHeight w:val="4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企业所得税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15,461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-6.1 </w:t>
            </w:r>
          </w:p>
        </w:tc>
      </w:tr>
      <w:tr w:rsidR="004802D4" w:rsidTr="00F838A3">
        <w:trPr>
          <w:trHeight w:val="5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个人所得税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4,445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133.9 </w:t>
            </w:r>
          </w:p>
        </w:tc>
      </w:tr>
      <w:tr w:rsidR="004802D4" w:rsidTr="00F838A3">
        <w:trPr>
          <w:trHeight w:val="4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资源税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-96.1 </w:t>
            </w:r>
          </w:p>
        </w:tc>
      </w:tr>
      <w:tr w:rsidR="004802D4" w:rsidTr="00F838A3">
        <w:trPr>
          <w:trHeight w:val="49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城市维护建设税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4,267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45.9 </w:t>
            </w:r>
          </w:p>
        </w:tc>
      </w:tr>
      <w:tr w:rsidR="004802D4" w:rsidTr="00F838A3">
        <w:trPr>
          <w:trHeight w:val="40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房产税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6,097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12.8 </w:t>
            </w:r>
          </w:p>
        </w:tc>
      </w:tr>
      <w:tr w:rsidR="004802D4" w:rsidTr="00F838A3">
        <w:trPr>
          <w:trHeight w:val="3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印花税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4,266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92.3 </w:t>
            </w:r>
          </w:p>
        </w:tc>
      </w:tr>
      <w:tr w:rsidR="004802D4" w:rsidTr="00F838A3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城镇土地使用税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17,427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-6.1 </w:t>
            </w:r>
          </w:p>
        </w:tc>
      </w:tr>
      <w:tr w:rsidR="004802D4" w:rsidTr="00F838A3">
        <w:trPr>
          <w:trHeight w:val="5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土地增值税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28,981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146.5 </w:t>
            </w:r>
          </w:p>
        </w:tc>
      </w:tr>
      <w:tr w:rsidR="004802D4" w:rsidTr="00F838A3">
        <w:trPr>
          <w:trHeight w:val="56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耕地占用税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20,411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538.8 </w:t>
            </w:r>
          </w:p>
        </w:tc>
      </w:tr>
      <w:tr w:rsidR="004802D4" w:rsidTr="00F838A3">
        <w:trPr>
          <w:trHeight w:val="5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契税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45,587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42.8 </w:t>
            </w:r>
          </w:p>
        </w:tc>
      </w:tr>
      <w:tr w:rsidR="004802D4" w:rsidTr="00F838A3">
        <w:trPr>
          <w:trHeight w:val="4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环境保护税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</w:tr>
      <w:tr w:rsidR="004802D4" w:rsidTr="00F838A3">
        <w:trPr>
          <w:trHeight w:val="56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其他税收收入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-74.6 </w:t>
            </w:r>
          </w:p>
        </w:tc>
      </w:tr>
      <w:tr w:rsidR="004802D4" w:rsidTr="00F838A3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二、非税收入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6,921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7.3 </w:t>
            </w:r>
          </w:p>
        </w:tc>
      </w:tr>
      <w:tr w:rsidR="004802D4" w:rsidTr="00F838A3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300" w:firstLine="72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专项收入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5,813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136.5 </w:t>
            </w:r>
          </w:p>
        </w:tc>
      </w:tr>
      <w:tr w:rsidR="004802D4" w:rsidTr="00F838A3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300" w:firstLine="72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行政事业性收费收入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187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-79.3 </w:t>
            </w:r>
          </w:p>
        </w:tc>
      </w:tr>
      <w:tr w:rsidR="004802D4" w:rsidTr="00F838A3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300" w:firstLine="72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罚没收入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347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300" w:firstLine="72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国有资源有偿使用收入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574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-80.8 </w:t>
            </w:r>
          </w:p>
        </w:tc>
      </w:tr>
    </w:tbl>
    <w:p w:rsidR="004802D4" w:rsidRDefault="004802D4" w:rsidP="004802D4">
      <w:pPr>
        <w:widowControl/>
        <w:spacing w:line="240" w:lineRule="auto"/>
        <w:ind w:firstLineChars="0" w:firstLine="0"/>
        <w:jc w:val="left"/>
      </w:pPr>
      <w:r>
        <w:br w:type="page"/>
      </w:r>
    </w:p>
    <w:tbl>
      <w:tblPr>
        <w:tblW w:w="9214" w:type="dxa"/>
        <w:jc w:val="right"/>
        <w:tblLook w:val="04A0"/>
      </w:tblPr>
      <w:tblGrid>
        <w:gridCol w:w="6074"/>
        <w:gridCol w:w="1683"/>
        <w:gridCol w:w="1457"/>
      </w:tblGrid>
      <w:tr w:rsidR="004802D4" w:rsidTr="00F838A3">
        <w:trPr>
          <w:trHeight w:val="708"/>
          <w:tblHeader/>
          <w:jc w:val="right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cs="宋体"/>
                <w:kern w:val="0"/>
                <w:szCs w:val="32"/>
              </w:rPr>
            </w:pPr>
            <w:r>
              <w:rPr>
                <w:rFonts w:ascii="方正黑体_GBK" w:eastAsia="方正黑体_GBK" w:cs="宋体" w:hint="eastAsia"/>
                <w:kern w:val="0"/>
                <w:szCs w:val="32"/>
              </w:rPr>
              <w:lastRenderedPageBreak/>
              <w:t>表2</w:t>
            </w:r>
          </w:p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方正小标宋_GBK" w:cs="宋体"/>
                <w:kern w:val="0"/>
                <w:szCs w:val="32"/>
              </w:rPr>
            </w:pPr>
            <w:r>
              <w:rPr>
                <w:rFonts w:eastAsia="方正小标宋_GBK" w:cs="宋体" w:hint="eastAsia"/>
                <w:kern w:val="0"/>
                <w:szCs w:val="32"/>
              </w:rPr>
              <w:t>2021</w:t>
            </w:r>
            <w:r>
              <w:rPr>
                <w:rFonts w:eastAsia="方正小标宋_GBK" w:cs="宋体" w:hint="eastAsia"/>
                <w:kern w:val="0"/>
                <w:szCs w:val="32"/>
              </w:rPr>
              <w:t>年</w:t>
            </w:r>
            <w:r>
              <w:rPr>
                <w:rFonts w:eastAsia="方正小标宋_GBK" w:cs="宋体" w:hint="eastAsia"/>
                <w:kern w:val="0"/>
                <w:szCs w:val="32"/>
              </w:rPr>
              <w:t>1-6</w:t>
            </w:r>
            <w:r>
              <w:rPr>
                <w:rFonts w:eastAsia="方正小标宋_GBK" w:cs="宋体" w:hint="eastAsia"/>
                <w:kern w:val="0"/>
                <w:szCs w:val="32"/>
              </w:rPr>
              <w:t>月一般公共预算支出执行表</w:t>
            </w:r>
          </w:p>
        </w:tc>
      </w:tr>
      <w:tr w:rsidR="004802D4" w:rsidTr="00F838A3">
        <w:trPr>
          <w:trHeight w:val="312"/>
          <w:tblHeader/>
          <w:jc w:val="right"/>
        </w:trPr>
        <w:tc>
          <w:tcPr>
            <w:tcW w:w="6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方正小标宋_GBK" w:cs="宋体"/>
                <w:kern w:val="0"/>
                <w:szCs w:val="3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4802D4" w:rsidTr="00F838A3">
        <w:trPr>
          <w:trHeight w:val="312"/>
          <w:tblHeader/>
          <w:jc w:val="right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支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出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预算执行数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比上年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一般公共预算支出合计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298,781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-10.3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一般公共服务支出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38,528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106.4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人大事务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人大会议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代表工作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事业运行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其他人大事务支出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政府办公厅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室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及相关机构事务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29,831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22,594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3,806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机关服务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119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专项业务及机关事务管理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信访事务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事业运行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2,473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其他政府办公厅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室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及相关机构事务支出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707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发展与改革事务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战略规划与实施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物价管理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其他发展与改革事务支出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统计信息事务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912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统计管理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专项普查活动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808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其他统计信息事务支出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财政事务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其他财政事务支出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税收事务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3,800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其他税收事务支出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3,800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纪检监察事务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136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其他纪检监察事务支出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群众团体事务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其他群众团体事务支出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组织事务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其他组织事务支出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宣传事务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1,811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1,656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其他宣传事务支出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155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统战事务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宗教事务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其他共产党事务支出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756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其他共产党事务支出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756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市场监督管理事务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308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市场主体管理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158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市场秩序执法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信息化建设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药品事务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质量安全监管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食品安全监管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其他市场监督管理事务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其他一般公共服务支出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475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其他一般公共服务支出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475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国防支出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591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2011.6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国防动员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561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兵役征集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人民防空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164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民兵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其他国防动员支出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381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其他国防支出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其他国防支出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公共安全支出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22,310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21.6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公安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21,906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19,521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523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信息化建设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254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执法办案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1,204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特别业务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其他公安支出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国家安全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司法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113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基层司法业务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普法宣传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公共法律服务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社区矫正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其他司法支出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其他公共安全支出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287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其他公共安全支出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287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教育支出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81,308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294.7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普通教育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74,248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3,429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23,932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初中教育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22,434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高中教育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407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其他普通教育支出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24,046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职业教育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2,496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中等职业教育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2,496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进修及培训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干部教育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培训支出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教育费附加安排的支出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4,143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农村中小学校舍建设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4,074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城市中小学教学设施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其他教育费附加安排的支出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其他教育支出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科学技术支出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58,089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-8.9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科学技术管理事务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440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其他科学技术管理事务支出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440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技术研究与开发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389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其他技术研究与开发支出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389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其他科学技术支出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57,260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其他科学技术支出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57,260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文化旅游体育与传媒支出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1,612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122.7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文化和旅游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1,468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hAnsi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文化活动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群众文化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204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文化创作与保护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文化和旅游管理事务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其他文化和旅游支出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1,094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文物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文物保护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体育竞赛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体育训练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群众体育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其他体育支出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其他文化旅游体育与传媒支出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其他文化旅游体育与传媒支出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社会保障和就业支出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26,886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127.3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人力资源和社会保障管理事务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13,266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108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496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就业管理事务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432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社会保险经办机构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劳动人事争议调解仲裁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引进人才费用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事业运行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其他人力资源和社会保障管理事务支出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12,031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民政管理事务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1,575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161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基层政权建设和社区治理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1,107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其他民政管理事务支出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307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行政事业单位养老支出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7,407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行政单位离退休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事业单位离退休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机关事业单位基本养老保险缴费支出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2,713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机关事业单位职业年金缴费支出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1,890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其他行政事业单位养老支出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2,794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就业补助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779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就业创业服务补贴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职业培训补贴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216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社会保险补贴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就业见习补贴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160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其他就业补助支出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355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抚恤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995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死亡抚恤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190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伤残抚恤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在乡复员、退伍军人生活补助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义务兵优待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农村籍退役士兵老年生活补助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其他优抚支出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退役安置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552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退役士兵安置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349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军队移交政府的离退休人员安置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军队转业干部安置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其他退役安置支出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188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社会福利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252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儿童福利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老年福利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246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残疾人事业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146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残疾人康复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残疾人生活和护理补贴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其他残疾人事业支出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最低生活保障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632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城市最低生活保障金支出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414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农村最低生活保障金支出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218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临时救助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169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临时救助支出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流浪乞讨人员救助支出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特困人员救助供养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269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城市特困人员救助供养支出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173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农村特困人员救助供养支出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其他生活救助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其他城市生活救助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其他农村生活救助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退役军人管理事务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417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拥军优属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事业运行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390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其他退役军人事务管理支出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其他社会保障和就业支出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366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其他社会保障和就业支出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366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卫生健康支出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13,664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71.6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卫生健康管理事务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143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130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其他卫生健康管理事务支出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基层医疗卫生机构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6,039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城市社区卫生机构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1,248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乡镇卫生院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4,728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其他基层医疗卫生机构支出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1,819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基本公共卫生服务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794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重大公共卫生服务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640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突发公共卫生事件应急处理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其他公共卫生支出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360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中医药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中医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民族医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药专项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计划生育事务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190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计划生育服务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140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其他计划生育事务支出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行政事业单位医疗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2,524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行政单位医疗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695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事业单位医疗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1,158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公务员医疗补助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225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其他行政事业单位医疗支出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446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财政对基本医疗保险基金的补助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250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财政对城乡居民基本医疗保险基金的补助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250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医疗救助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329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城乡医疗救助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329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优抚对象医疗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优抚对象医疗补助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医疗保障管理事务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2,316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信息化建设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医疗保障政策管理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其他医疗保障管理事务支出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2,304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其他卫生健康支出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其他卫生健康支出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节能环保支出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723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93.3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环境保护管理事务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生态环境保护宣传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环境保护法规、规划及标准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生态环境保护行政许可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其他环境保护管理事务支出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环境监测与监察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其他环境监测与监察支出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污染防治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568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大气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水体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固体废弃物与化学品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148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其他污染防治支出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自然生态保护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其他自然生态保护支出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其他节能环保支出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其他节能环保支出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城乡社区支出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32,018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-81.6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城乡社区管理事务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1,825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城管执法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478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其他城乡社区管理事务支出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1,336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城乡社区公共设施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11,997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小城镇基础设施建设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5,434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其他城乡社区公共设施支出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6,563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城乡社区环境卫生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15,156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城乡社区环境卫生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15,156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其他城乡社区支出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3,040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其他城乡社区支出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3,040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农林水支出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2,586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20.5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农业农村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1,953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事业运行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127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病虫害控制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347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执法监管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150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行业业务管理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农业生产发展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117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农产品加工与促销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农业资源保护修复与利用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其他农业农村支出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1,127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林业和草原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森林资源培育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执法与监督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林业草原防灾减灾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其他林业和草原支出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水利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147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水利工程建设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水利工程运行与维护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防汛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江河湖库水系综合整治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其他水利支出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扶贫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112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其他扶贫支出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112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农村综合改革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对村级公益事业建设的补助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对村民委员会和村党支部的补助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普惠金融发展支出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创业担保贷款贴息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其他农林水支出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199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其他农林水支出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199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交通运输支出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2,993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1152.3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公路水路运输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2,152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一般行政管理事务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公路建设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1,639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交通运输信息化建设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355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公路和运输安全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公路运输管理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其他交通运输支出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841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其他交通运输支出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841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资源勘探工业信息等支出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145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-86.6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制造业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其他制造业支出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其他资源勘探工业信息等支出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其他资源勘探工业信息等支出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商业服务业等支出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371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-95.5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商业流通事务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245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其他商业流通事务支出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245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其他商业服务业等支出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126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其他商业服务业等支出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126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金融支出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其他金融支出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其他金融支出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自然资源海洋气象等支出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5,663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375.9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自然资源事务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1,799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行政运行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自然资源规划及管理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1,000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事业运行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360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其他自然资源事务支出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其他自然资源海洋气象等支出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3,864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其他自然资源海洋气象等支出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3,864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住房保障支出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5,337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65.3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保障性安居工程支出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廉租住房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农村危房改造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保障性住房租金补贴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其他保障性安居工程支出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住房改革支出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5,273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5,273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粮油物资储备支出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219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粮油物资事务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219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其他粮油物资事务支出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219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灾害防治及应急管理支出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662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226.2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应急管理事务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317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安全监管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应急救援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应急管理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其他应急管理支出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消防事务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消防应急救援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自然灾害防治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149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地质灾害防治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其他自然灾害防治支出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113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自然灾害救灾及恢复重建支出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146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自然灾害救灾补助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自然灾害灾后重建补助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1,263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1189.1 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1,263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1,263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债务付息支出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3,618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地方政府一般债务付息支出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3,618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  <w:jc w:val="right"/>
        </w:trPr>
        <w:tc>
          <w:tcPr>
            <w:tcW w:w="6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地方政府一般债券付息支出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 xml:space="preserve">3,618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802D4" w:rsidRDefault="004802D4" w:rsidP="004802D4">
      <w:pPr>
        <w:ind w:firstLineChars="0" w:firstLine="0"/>
        <w:jc w:val="center"/>
      </w:pPr>
    </w:p>
    <w:p w:rsidR="004802D4" w:rsidRDefault="004802D4" w:rsidP="004802D4">
      <w:pPr>
        <w:widowControl/>
        <w:spacing w:line="240" w:lineRule="auto"/>
        <w:ind w:firstLineChars="0" w:firstLine="0"/>
        <w:jc w:val="left"/>
      </w:pPr>
      <w:r>
        <w:br w:type="page"/>
      </w:r>
    </w:p>
    <w:tbl>
      <w:tblPr>
        <w:tblW w:w="8789" w:type="dxa"/>
        <w:tblLook w:val="04A0"/>
      </w:tblPr>
      <w:tblGrid>
        <w:gridCol w:w="5495"/>
        <w:gridCol w:w="1735"/>
        <w:gridCol w:w="1559"/>
      </w:tblGrid>
      <w:tr w:rsidR="004802D4" w:rsidTr="00F838A3">
        <w:trPr>
          <w:trHeight w:val="48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Cs w:val="36"/>
              </w:rPr>
              <w:lastRenderedPageBreak/>
              <w:t>表3</w:t>
            </w:r>
          </w:p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_GBK" w:cs="宋体" w:hint="eastAsia"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eastAsia="方正小标宋_GBK" w:cs="宋体" w:hint="eastAsia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eastAsia="方正小标宋_GBK" w:cs="宋体" w:hint="eastAsia"/>
                <w:color w:val="000000"/>
                <w:kern w:val="0"/>
                <w:sz w:val="36"/>
                <w:szCs w:val="36"/>
              </w:rPr>
              <w:t>1-6</w:t>
            </w:r>
            <w:r>
              <w:rPr>
                <w:rFonts w:eastAsia="方正小标宋_GBK" w:cs="宋体" w:hint="eastAsia"/>
                <w:color w:val="000000"/>
                <w:kern w:val="0"/>
                <w:sz w:val="36"/>
                <w:szCs w:val="36"/>
              </w:rPr>
              <w:t>月政府性基金预算收入执行表</w:t>
            </w:r>
          </w:p>
        </w:tc>
      </w:tr>
      <w:tr w:rsidR="004802D4" w:rsidTr="00F838A3">
        <w:trPr>
          <w:trHeight w:val="324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方正书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书宋_GBK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4802D4" w:rsidTr="00F838A3">
        <w:trPr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预算执行数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比上年±％</w:t>
            </w:r>
          </w:p>
        </w:tc>
      </w:tr>
      <w:tr w:rsidR="004802D4" w:rsidTr="00F838A3">
        <w:trPr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Cs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eastAsia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bCs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Cs/>
                <w:color w:val="000000"/>
                <w:kern w:val="0"/>
                <w:sz w:val="24"/>
                <w:szCs w:val="24"/>
              </w:rPr>
              <w:t>政府性基金收入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4802D4" w:rsidRDefault="004802D4" w:rsidP="004802D4">
      <w:pPr>
        <w:ind w:firstLineChars="0" w:firstLine="0"/>
        <w:jc w:val="center"/>
      </w:pPr>
    </w:p>
    <w:p w:rsidR="004802D4" w:rsidRDefault="004802D4" w:rsidP="004802D4">
      <w:pPr>
        <w:widowControl/>
        <w:spacing w:line="240" w:lineRule="auto"/>
        <w:ind w:firstLineChars="0" w:firstLine="0"/>
        <w:jc w:val="left"/>
      </w:pPr>
      <w:r>
        <w:br w:type="page"/>
      </w:r>
    </w:p>
    <w:tbl>
      <w:tblPr>
        <w:tblW w:w="9356" w:type="dxa"/>
        <w:tblLook w:val="04A0"/>
      </w:tblPr>
      <w:tblGrid>
        <w:gridCol w:w="3939"/>
        <w:gridCol w:w="2865"/>
        <w:gridCol w:w="567"/>
        <w:gridCol w:w="1809"/>
        <w:gridCol w:w="176"/>
      </w:tblGrid>
      <w:tr w:rsidR="004802D4" w:rsidTr="00F838A3">
        <w:trPr>
          <w:trHeight w:val="432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cs="宋体"/>
                <w:kern w:val="0"/>
                <w:szCs w:val="32"/>
              </w:rPr>
            </w:pPr>
            <w:r>
              <w:rPr>
                <w:rFonts w:ascii="方正黑体_GBK" w:eastAsia="方正黑体_GBK" w:cs="宋体" w:hint="eastAsia"/>
                <w:kern w:val="0"/>
                <w:szCs w:val="32"/>
              </w:rPr>
              <w:lastRenderedPageBreak/>
              <w:t>表4</w:t>
            </w:r>
          </w:p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方正小标宋_GBK" w:cs="宋体"/>
                <w:kern w:val="0"/>
                <w:szCs w:val="32"/>
              </w:rPr>
            </w:pPr>
            <w:r>
              <w:rPr>
                <w:rFonts w:eastAsia="方正小标宋_GBK" w:cs="宋体" w:hint="eastAsia"/>
                <w:kern w:val="0"/>
                <w:szCs w:val="32"/>
              </w:rPr>
              <w:t>2021</w:t>
            </w:r>
            <w:r>
              <w:rPr>
                <w:rFonts w:eastAsia="方正小标宋_GBK" w:cs="宋体" w:hint="eastAsia"/>
                <w:kern w:val="0"/>
                <w:szCs w:val="32"/>
              </w:rPr>
              <w:t>年</w:t>
            </w:r>
            <w:r>
              <w:rPr>
                <w:rFonts w:eastAsia="方正小标宋_GBK" w:cs="宋体" w:hint="eastAsia"/>
                <w:kern w:val="0"/>
                <w:szCs w:val="32"/>
              </w:rPr>
              <w:t>1-6</w:t>
            </w:r>
            <w:r>
              <w:rPr>
                <w:rFonts w:eastAsia="方正小标宋_GBK" w:cs="宋体" w:hint="eastAsia"/>
                <w:kern w:val="0"/>
                <w:szCs w:val="32"/>
              </w:rPr>
              <w:t>月政府性基金支出预算执行表</w:t>
            </w:r>
          </w:p>
        </w:tc>
      </w:tr>
      <w:tr w:rsidR="004802D4" w:rsidTr="00F838A3">
        <w:trPr>
          <w:trHeight w:val="348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方正小标宋_GBK" w:cs="宋体"/>
                <w:kern w:val="0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rightChars="-24" w:right="-77" w:firstLineChars="0" w:firstLine="0"/>
              <w:jc w:val="center"/>
              <w:rPr>
                <w:rFonts w:eastAsia="宋体" w:cs="宋体"/>
                <w:kern w:val="0"/>
                <w:sz w:val="28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>单位：万元</w:t>
            </w:r>
          </w:p>
        </w:tc>
      </w:tr>
      <w:tr w:rsidR="004802D4" w:rsidTr="00F838A3">
        <w:trPr>
          <w:gridAfter w:val="1"/>
          <w:wAfter w:w="176" w:type="dxa"/>
          <w:trHeight w:val="652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>支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eastAsia="宋体" w:cs="宋体"/>
                <w:b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>出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2D4" w:rsidRDefault="004802D4" w:rsidP="00F838A3">
            <w:pPr>
              <w:spacing w:line="240" w:lineRule="auto"/>
              <w:ind w:firstLine="482"/>
              <w:jc w:val="center"/>
              <w:rPr>
                <w:rFonts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>预算执行数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02D4" w:rsidRDefault="004802D4" w:rsidP="00F838A3">
            <w:pPr>
              <w:spacing w:line="240" w:lineRule="auto"/>
              <w:ind w:firstLine="482"/>
              <w:jc w:val="center"/>
              <w:rPr>
                <w:rFonts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>比上年±％</w:t>
            </w:r>
          </w:p>
        </w:tc>
      </w:tr>
      <w:tr w:rsidR="004802D4" w:rsidTr="00F838A3">
        <w:trPr>
          <w:gridAfter w:val="1"/>
          <w:wAfter w:w="176" w:type="dxa"/>
          <w:trHeight w:val="348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>合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>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 xml:space="preserve">   297,162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 xml:space="preserve">     -9.3 </w:t>
            </w:r>
          </w:p>
        </w:tc>
      </w:tr>
      <w:tr w:rsidR="004802D4" w:rsidTr="00F838A3">
        <w:trPr>
          <w:gridAfter w:val="1"/>
          <w:wAfter w:w="176" w:type="dxa"/>
          <w:trHeight w:val="348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8"/>
              </w:rPr>
              <w:t>社会保障和就业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        1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</w:p>
        </w:tc>
      </w:tr>
      <w:tr w:rsidR="004802D4" w:rsidTr="00F838A3">
        <w:trPr>
          <w:gridAfter w:val="1"/>
          <w:wAfter w:w="176" w:type="dxa"/>
          <w:trHeight w:val="348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8"/>
              </w:rPr>
              <w:t>城乡社区支出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   75,599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   -24.1 </w:t>
            </w:r>
          </w:p>
        </w:tc>
      </w:tr>
      <w:tr w:rsidR="004802D4" w:rsidTr="00F838A3">
        <w:trPr>
          <w:gridAfter w:val="1"/>
          <w:wAfter w:w="176" w:type="dxa"/>
          <w:trHeight w:val="348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8"/>
              </w:rPr>
              <w:t>农林水事务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      -  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802D4" w:rsidTr="00F838A3">
        <w:trPr>
          <w:gridAfter w:val="1"/>
          <w:wAfter w:w="176" w:type="dxa"/>
          <w:trHeight w:val="348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8"/>
              </w:rPr>
              <w:t>其他支出</w:t>
            </w:r>
            <w:r>
              <w:rPr>
                <w:rFonts w:eastAsia="宋体" w:cs="宋体" w:hint="eastAsia"/>
                <w:kern w:val="0"/>
                <w:sz w:val="24"/>
                <w:szCs w:val="28"/>
              </w:rPr>
              <w:t>(</w:t>
            </w:r>
            <w:r>
              <w:rPr>
                <w:rFonts w:eastAsia="宋体" w:cs="宋体" w:hint="eastAsia"/>
                <w:kern w:val="0"/>
                <w:sz w:val="24"/>
                <w:szCs w:val="28"/>
              </w:rPr>
              <w:t>类</w:t>
            </w:r>
            <w:r>
              <w:rPr>
                <w:rFonts w:eastAsia="宋体" w:cs="宋体" w:hint="eastAsia"/>
                <w:kern w:val="0"/>
                <w:sz w:val="24"/>
                <w:szCs w:val="28"/>
              </w:rPr>
              <w:t>)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  177,407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   -22.2 </w:t>
            </w:r>
          </w:p>
        </w:tc>
      </w:tr>
      <w:tr w:rsidR="004802D4" w:rsidTr="00F838A3">
        <w:trPr>
          <w:gridAfter w:val="1"/>
          <w:wAfter w:w="176" w:type="dxa"/>
          <w:trHeight w:val="348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8"/>
              </w:rPr>
              <w:t>抗疫特别国债安排的支出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   35,630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</w:p>
        </w:tc>
      </w:tr>
      <w:tr w:rsidR="004802D4" w:rsidTr="00F838A3">
        <w:trPr>
          <w:gridAfter w:val="1"/>
          <w:wAfter w:w="176" w:type="dxa"/>
          <w:trHeight w:val="348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8"/>
              </w:rPr>
              <w:t>债务付息支出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    8,526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</w:p>
        </w:tc>
      </w:tr>
      <w:tr w:rsidR="004802D4" w:rsidTr="00F838A3">
        <w:trPr>
          <w:gridAfter w:val="1"/>
          <w:wAfter w:w="176" w:type="dxa"/>
          <w:trHeight w:val="348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8"/>
              </w:rPr>
              <w:t>债务发行费用支出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      0.4 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 xml:space="preserve">　</w:t>
            </w:r>
          </w:p>
        </w:tc>
      </w:tr>
    </w:tbl>
    <w:p w:rsidR="004802D4" w:rsidRDefault="004802D4" w:rsidP="004802D4">
      <w:pPr>
        <w:ind w:firstLineChars="0" w:firstLine="0"/>
        <w:jc w:val="center"/>
      </w:pPr>
    </w:p>
    <w:p w:rsidR="004802D4" w:rsidRDefault="004802D4" w:rsidP="004802D4">
      <w:pPr>
        <w:widowControl/>
        <w:spacing w:line="240" w:lineRule="auto"/>
        <w:ind w:firstLineChars="0" w:firstLine="0"/>
        <w:jc w:val="left"/>
      </w:pPr>
      <w:r>
        <w:br w:type="page"/>
      </w:r>
    </w:p>
    <w:tbl>
      <w:tblPr>
        <w:tblW w:w="9356" w:type="dxa"/>
        <w:tblLook w:val="04A0"/>
      </w:tblPr>
      <w:tblGrid>
        <w:gridCol w:w="5245"/>
        <w:gridCol w:w="2410"/>
        <w:gridCol w:w="1701"/>
      </w:tblGrid>
      <w:tr w:rsidR="004802D4" w:rsidTr="00F838A3">
        <w:trPr>
          <w:trHeight w:val="48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黑体_GBK" w:eastAsia="方正黑体_GBK" w:cs="宋体" w:hint="eastAsia"/>
                <w:color w:val="000000"/>
                <w:kern w:val="0"/>
                <w:szCs w:val="36"/>
              </w:rPr>
              <w:lastRenderedPageBreak/>
              <w:t>表5</w:t>
            </w:r>
          </w:p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_GBK" w:cs="宋体" w:hint="eastAsia"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eastAsia="方正小标宋_GBK" w:cs="宋体" w:hint="eastAsia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eastAsia="方正小标宋_GBK" w:cs="宋体" w:hint="eastAsia"/>
                <w:color w:val="000000"/>
                <w:kern w:val="0"/>
                <w:sz w:val="36"/>
                <w:szCs w:val="36"/>
              </w:rPr>
              <w:t>1-6</w:t>
            </w:r>
            <w:r>
              <w:rPr>
                <w:rFonts w:eastAsia="方正小标宋_GBK" w:cs="宋体" w:hint="eastAsia"/>
                <w:color w:val="000000"/>
                <w:kern w:val="0"/>
                <w:sz w:val="36"/>
                <w:szCs w:val="36"/>
              </w:rPr>
              <w:t>月国有资本经营预算收入执行表</w:t>
            </w:r>
          </w:p>
        </w:tc>
      </w:tr>
      <w:tr w:rsidR="004802D4" w:rsidTr="00F838A3">
        <w:trPr>
          <w:trHeight w:val="48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方正小标宋_GBK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4802D4" w:rsidTr="00F838A3">
        <w:trPr>
          <w:trHeight w:val="31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4802D4" w:rsidTr="00F838A3">
        <w:trPr>
          <w:trHeight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预算执行数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增幅％</w:t>
            </w:r>
          </w:p>
        </w:tc>
      </w:tr>
      <w:tr w:rsidR="004802D4" w:rsidTr="00F838A3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02D4" w:rsidTr="00F838A3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其他国有资本经营预算收入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802D4" w:rsidRDefault="004802D4" w:rsidP="004802D4">
      <w:pPr>
        <w:ind w:firstLineChars="0" w:firstLine="0"/>
        <w:jc w:val="center"/>
      </w:pPr>
    </w:p>
    <w:p w:rsidR="004802D4" w:rsidRDefault="004802D4" w:rsidP="004802D4">
      <w:pPr>
        <w:widowControl/>
        <w:spacing w:line="240" w:lineRule="auto"/>
        <w:ind w:firstLineChars="0" w:firstLine="0"/>
        <w:jc w:val="left"/>
      </w:pPr>
      <w:r>
        <w:br w:type="page"/>
      </w:r>
    </w:p>
    <w:tbl>
      <w:tblPr>
        <w:tblW w:w="9039" w:type="dxa"/>
        <w:tblLook w:val="04A0"/>
      </w:tblPr>
      <w:tblGrid>
        <w:gridCol w:w="2300"/>
        <w:gridCol w:w="1953"/>
        <w:gridCol w:w="1559"/>
        <w:gridCol w:w="3227"/>
      </w:tblGrid>
      <w:tr w:rsidR="004802D4" w:rsidTr="00F838A3">
        <w:trPr>
          <w:trHeight w:val="432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cs="宋体"/>
                <w:kern w:val="0"/>
                <w:szCs w:val="32"/>
              </w:rPr>
            </w:pPr>
            <w:r>
              <w:rPr>
                <w:rFonts w:ascii="方正黑体_GBK" w:eastAsia="方正黑体_GBK" w:cs="宋体" w:hint="eastAsia"/>
                <w:kern w:val="0"/>
                <w:szCs w:val="32"/>
              </w:rPr>
              <w:lastRenderedPageBreak/>
              <w:t>表6</w:t>
            </w:r>
          </w:p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方正小标宋_GBK" w:cs="宋体"/>
                <w:kern w:val="0"/>
                <w:szCs w:val="32"/>
              </w:rPr>
            </w:pPr>
            <w:r>
              <w:rPr>
                <w:rFonts w:eastAsia="方正小标宋_GBK" w:cs="宋体" w:hint="eastAsia"/>
                <w:kern w:val="0"/>
                <w:szCs w:val="32"/>
              </w:rPr>
              <w:t>2021</w:t>
            </w:r>
            <w:r>
              <w:rPr>
                <w:rFonts w:eastAsia="方正小标宋_GBK" w:cs="宋体" w:hint="eastAsia"/>
                <w:kern w:val="0"/>
                <w:szCs w:val="32"/>
              </w:rPr>
              <w:t>年</w:t>
            </w:r>
            <w:r>
              <w:rPr>
                <w:rFonts w:eastAsia="方正小标宋_GBK" w:cs="宋体" w:hint="eastAsia"/>
                <w:kern w:val="0"/>
                <w:szCs w:val="32"/>
              </w:rPr>
              <w:t>1-6</w:t>
            </w:r>
            <w:r>
              <w:rPr>
                <w:rFonts w:eastAsia="方正小标宋_GBK" w:cs="宋体" w:hint="eastAsia"/>
                <w:kern w:val="0"/>
                <w:szCs w:val="32"/>
              </w:rPr>
              <w:t>月国有资本经营预算支出执行表</w:t>
            </w:r>
          </w:p>
        </w:tc>
      </w:tr>
      <w:tr w:rsidR="004802D4" w:rsidTr="00F838A3">
        <w:trPr>
          <w:trHeight w:val="348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right="560"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>单位：万元</w:t>
            </w:r>
          </w:p>
        </w:tc>
      </w:tr>
      <w:tr w:rsidR="004802D4" w:rsidTr="00F838A3">
        <w:trPr>
          <w:trHeight w:val="66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支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出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>预算执行数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8"/>
              </w:rPr>
              <w:t>比上年±％</w:t>
            </w:r>
          </w:p>
        </w:tc>
      </w:tr>
      <w:tr w:rsidR="004802D4" w:rsidTr="00F838A3">
        <w:trPr>
          <w:trHeight w:val="34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>合</w:t>
            </w: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eastAsia="宋体" w:cs="宋体" w:hint="eastAsia"/>
                <w:kern w:val="0"/>
                <w:sz w:val="24"/>
                <w:szCs w:val="28"/>
              </w:rPr>
              <w:t>计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    2,000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4802D4" w:rsidTr="00F838A3">
        <w:trPr>
          <w:trHeight w:val="34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>本级支出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      2,000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8"/>
              </w:rPr>
            </w:pPr>
            <w:r>
              <w:rPr>
                <w:rFonts w:eastAsia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</w:tbl>
    <w:p w:rsidR="004802D4" w:rsidRDefault="004802D4" w:rsidP="004802D4">
      <w:pPr>
        <w:ind w:firstLineChars="0" w:firstLine="0"/>
        <w:jc w:val="center"/>
      </w:pPr>
    </w:p>
    <w:p w:rsidR="004802D4" w:rsidRDefault="004802D4" w:rsidP="004802D4">
      <w:pPr>
        <w:widowControl/>
        <w:spacing w:line="240" w:lineRule="auto"/>
        <w:ind w:firstLineChars="0" w:firstLine="0"/>
        <w:jc w:val="left"/>
        <w:sectPr w:rsidR="004802D4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098" w:right="1531" w:bottom="1985" w:left="1531" w:header="851" w:footer="1531" w:gutter="0"/>
          <w:cols w:space="425"/>
          <w:docGrid w:type="lines" w:linePitch="435"/>
        </w:sectPr>
      </w:pPr>
      <w:r>
        <w:br w:type="page"/>
      </w:r>
    </w:p>
    <w:p w:rsidR="004802D4" w:rsidRDefault="004802D4" w:rsidP="004802D4">
      <w:pPr>
        <w:widowControl/>
        <w:spacing w:line="240" w:lineRule="auto"/>
        <w:ind w:firstLineChars="0" w:firstLine="0"/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lastRenderedPageBreak/>
        <w:t>表7</w:t>
      </w:r>
    </w:p>
    <w:p w:rsidR="004802D4" w:rsidRDefault="004802D4" w:rsidP="004802D4">
      <w:pPr>
        <w:ind w:firstLineChars="0" w:firstLine="0"/>
        <w:jc w:val="center"/>
        <w:rPr>
          <w:rFonts w:eastAsia="方正小标宋_GBK"/>
          <w:sz w:val="36"/>
          <w:szCs w:val="24"/>
        </w:rPr>
      </w:pPr>
      <w:r>
        <w:rPr>
          <w:rFonts w:eastAsia="方正小标宋_GBK" w:hint="eastAsia"/>
          <w:sz w:val="36"/>
          <w:szCs w:val="24"/>
        </w:rPr>
        <w:t>2021</w:t>
      </w:r>
      <w:r>
        <w:rPr>
          <w:rFonts w:eastAsia="方正小标宋_GBK" w:hint="eastAsia"/>
          <w:sz w:val="36"/>
          <w:szCs w:val="24"/>
        </w:rPr>
        <w:t>年</w:t>
      </w:r>
      <w:r>
        <w:rPr>
          <w:rFonts w:eastAsia="方正小标宋_GBK" w:hint="eastAsia"/>
          <w:sz w:val="36"/>
          <w:szCs w:val="24"/>
        </w:rPr>
        <w:t>1</w:t>
      </w:r>
      <w:r>
        <w:rPr>
          <w:rFonts w:eastAsia="方正小标宋_GBK"/>
          <w:sz w:val="36"/>
          <w:szCs w:val="24"/>
        </w:rPr>
        <w:t>-6</w:t>
      </w:r>
      <w:r>
        <w:rPr>
          <w:rFonts w:eastAsia="方正小标宋_GBK" w:hint="eastAsia"/>
          <w:sz w:val="36"/>
          <w:szCs w:val="24"/>
        </w:rPr>
        <w:t>月新增政府债券资金使用情况表</w:t>
      </w:r>
    </w:p>
    <w:p w:rsidR="004802D4" w:rsidRDefault="004802D4" w:rsidP="004802D4">
      <w:pPr>
        <w:ind w:rightChars="-178" w:right="-570" w:firstLineChars="0" w:firstLine="0"/>
        <w:jc w:val="right"/>
        <w:rPr>
          <w:rFonts w:eastAsia="宋体"/>
          <w:sz w:val="28"/>
          <w:szCs w:val="21"/>
        </w:rPr>
      </w:pPr>
      <w:r>
        <w:rPr>
          <w:rFonts w:eastAsia="宋体" w:hint="eastAsia"/>
          <w:sz w:val="24"/>
          <w:szCs w:val="20"/>
        </w:rPr>
        <w:t>单位：万元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5516"/>
        <w:gridCol w:w="1417"/>
        <w:gridCol w:w="1560"/>
      </w:tblGrid>
      <w:tr w:rsidR="004802D4" w:rsidTr="00F838A3">
        <w:trPr>
          <w:trHeight w:val="300"/>
        </w:trPr>
        <w:tc>
          <w:tcPr>
            <w:tcW w:w="1000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</w:rPr>
              <w:t>债券额度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使用进度</w:t>
            </w:r>
          </w:p>
        </w:tc>
      </w:tr>
      <w:tr w:rsidR="004802D4" w:rsidTr="00F838A3">
        <w:trPr>
          <w:trHeight w:val="300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</w:rPr>
              <w:t>一、一般债券合计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</w:rPr>
              <w:t xml:space="preserve">50,000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67.2%</w:t>
            </w:r>
          </w:p>
        </w:tc>
      </w:tr>
      <w:tr w:rsidR="004802D4" w:rsidTr="00F838A3">
        <w:trPr>
          <w:trHeight w:val="300"/>
        </w:trPr>
        <w:tc>
          <w:tcPr>
            <w:tcW w:w="1000" w:type="dxa"/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高新区市政建设项目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 xml:space="preserve">650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</w:rPr>
              <w:t>72.</w:t>
            </w:r>
            <w:r>
              <w:rPr>
                <w:rFonts w:eastAsia="宋体" w:cs="宋体"/>
                <w:color w:val="000000"/>
                <w:kern w:val="0"/>
                <w:sz w:val="24"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4802D4" w:rsidTr="00F838A3">
        <w:trPr>
          <w:trHeight w:val="375"/>
        </w:trPr>
        <w:tc>
          <w:tcPr>
            <w:tcW w:w="1000" w:type="dxa"/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重庆高新区教育项目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 xml:space="preserve">37,500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</w:rPr>
              <w:t>67.1%</w:t>
            </w:r>
          </w:p>
        </w:tc>
      </w:tr>
      <w:tr w:rsidR="004802D4" w:rsidTr="00F838A3">
        <w:trPr>
          <w:trHeight w:val="288"/>
        </w:trPr>
        <w:tc>
          <w:tcPr>
            <w:tcW w:w="1000" w:type="dxa"/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重庆高新区基础设施建设项目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 xml:space="preserve">11,850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</w:rPr>
              <w:t>67.2%</w:t>
            </w:r>
          </w:p>
        </w:tc>
      </w:tr>
      <w:tr w:rsidR="004802D4" w:rsidTr="00F838A3">
        <w:trPr>
          <w:trHeight w:val="495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</w:rPr>
              <w:t>二、专项债券合计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</w:rPr>
              <w:t xml:space="preserve">183,000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16.</w:t>
            </w:r>
            <w:r>
              <w:rPr>
                <w:rFonts w:eastAsia="宋体" w:cs="宋体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eastAsia="宋体" w:cs="宋体" w:hint="eastAsia"/>
                <w:b/>
                <w:bCs/>
                <w:color w:val="000000"/>
                <w:kern w:val="0"/>
                <w:sz w:val="24"/>
              </w:rPr>
              <w:t>%</w:t>
            </w:r>
          </w:p>
        </w:tc>
      </w:tr>
      <w:tr w:rsidR="004802D4" w:rsidTr="00F838A3">
        <w:trPr>
          <w:trHeight w:val="312"/>
        </w:trPr>
        <w:tc>
          <w:tcPr>
            <w:tcW w:w="1000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4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西部（重庆）科学城医疗卫生一期建设项目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 xml:space="preserve">7,000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4802D4" w:rsidTr="00F838A3">
        <w:trPr>
          <w:trHeight w:val="312"/>
        </w:trPr>
        <w:tc>
          <w:tcPr>
            <w:tcW w:w="1000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5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含谷智能制造产业园区项目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 xml:space="preserve">66,000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</w:rPr>
              <w:t>45.</w:t>
            </w:r>
            <w:r>
              <w:rPr>
                <w:rFonts w:eastAsia="宋体" w:cs="宋体"/>
                <w:color w:val="000000"/>
                <w:kern w:val="0"/>
                <w:sz w:val="24"/>
              </w:rPr>
              <w:t>5</w:t>
            </w:r>
            <w:r>
              <w:rPr>
                <w:rFonts w:eastAsia="宋体" w:cs="宋体" w:hint="eastAsia"/>
                <w:color w:val="000000"/>
                <w:kern w:val="0"/>
                <w:sz w:val="24"/>
              </w:rPr>
              <w:t>%</w:t>
            </w:r>
          </w:p>
        </w:tc>
      </w:tr>
      <w:tr w:rsidR="004802D4" w:rsidTr="00F838A3">
        <w:trPr>
          <w:trHeight w:val="312"/>
        </w:trPr>
        <w:tc>
          <w:tcPr>
            <w:tcW w:w="1000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6</w:t>
            </w:r>
          </w:p>
        </w:tc>
        <w:tc>
          <w:tcPr>
            <w:tcW w:w="5516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科学城南部产业园区提升项目二期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 xml:space="preserve">110,000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802D4" w:rsidRDefault="004802D4" w:rsidP="00F838A3">
            <w:pPr>
              <w:widowControl/>
              <w:spacing w:line="240" w:lineRule="auto"/>
              <w:ind w:firstLineChars="0" w:firstLine="0"/>
              <w:jc w:val="right"/>
              <w:rPr>
                <w:rFonts w:eastAsia="宋体" w:cs="宋体"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7261F8" w:rsidRDefault="007261F8" w:rsidP="004802D4">
      <w:pPr>
        <w:ind w:firstLine="640"/>
      </w:pPr>
    </w:p>
    <w:sectPr w:rsidR="007261F8" w:rsidSect="0072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3E" w:rsidRDefault="004802D4">
    <w:pPr>
      <w:pStyle w:val="a5"/>
      <w:ind w:rightChars="20" w:right="64"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 w:hint="eastAsia"/>
        <w:kern w:val="0"/>
        <w:sz w:val="28"/>
      </w:rPr>
      <w:t xml:space="preserve"> </w:t>
    </w:r>
    <w:r>
      <w:rPr>
        <w:rFonts w:eastAsia="宋体"/>
        <w:kern w:val="0"/>
        <w:sz w:val="28"/>
      </w:rPr>
      <w:fldChar w:fldCharType="begin"/>
    </w:r>
    <w:r>
      <w:rPr>
        <w:rFonts w:eastAsia="宋体"/>
        <w:kern w:val="0"/>
        <w:sz w:val="28"/>
      </w:rPr>
      <w:instrText xml:space="preserve"> PAGE </w:instrText>
    </w:r>
    <w:r>
      <w:rPr>
        <w:rFonts w:eastAsia="宋体"/>
        <w:kern w:val="0"/>
        <w:sz w:val="28"/>
      </w:rPr>
      <w:fldChar w:fldCharType="separate"/>
    </w:r>
    <w:r>
      <w:rPr>
        <w:rFonts w:eastAsia="宋体"/>
        <w:noProof/>
        <w:kern w:val="0"/>
        <w:sz w:val="28"/>
      </w:rPr>
      <w:t>30</w:t>
    </w:r>
    <w:r>
      <w:rPr>
        <w:rFonts w:eastAsia="宋体"/>
        <w:kern w:val="0"/>
        <w:sz w:val="28"/>
      </w:rPr>
      <w:fldChar w:fldCharType="end"/>
    </w:r>
    <w:r>
      <w:rPr>
        <w:rFonts w:ascii="宋体" w:eastAsia="宋体" w:hAnsi="宋体" w:hint="eastAsia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3E" w:rsidRDefault="004802D4">
    <w:pPr>
      <w:pStyle w:val="a5"/>
      <w:wordWrap w:val="0"/>
      <w:ind w:right="280" w:firstLineChars="0" w:firstLine="0"/>
      <w:jc w:val="right"/>
      <w:rPr>
        <w:rFonts w:cs="Times New Roman"/>
        <w:sz w:val="28"/>
        <w:szCs w:val="28"/>
      </w:rPr>
    </w:pP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 w:hint="eastAsia"/>
        <w:kern w:val="0"/>
        <w:sz w:val="28"/>
      </w:rPr>
      <w:t xml:space="preserve"> </w:t>
    </w:r>
    <w:r>
      <w:rPr>
        <w:rFonts w:eastAsia="宋体"/>
        <w:kern w:val="0"/>
        <w:sz w:val="28"/>
      </w:rPr>
      <w:fldChar w:fldCharType="begin"/>
    </w:r>
    <w:r>
      <w:rPr>
        <w:rFonts w:eastAsia="宋体"/>
        <w:kern w:val="0"/>
        <w:sz w:val="28"/>
      </w:rPr>
      <w:instrText xml:space="preserve"> PAGE </w:instrText>
    </w:r>
    <w:r>
      <w:rPr>
        <w:rFonts w:eastAsia="宋体"/>
        <w:kern w:val="0"/>
        <w:sz w:val="28"/>
      </w:rPr>
      <w:fldChar w:fldCharType="separate"/>
    </w:r>
    <w:r>
      <w:rPr>
        <w:rFonts w:eastAsia="宋体"/>
        <w:noProof/>
        <w:kern w:val="0"/>
        <w:sz w:val="28"/>
      </w:rPr>
      <w:t>1</w:t>
    </w:r>
    <w:r>
      <w:rPr>
        <w:rFonts w:eastAsia="宋体"/>
        <w:kern w:val="0"/>
        <w:sz w:val="28"/>
      </w:rPr>
      <w:fldChar w:fldCharType="end"/>
    </w:r>
    <w:r>
      <w:rPr>
        <w:rFonts w:ascii="宋体" w:eastAsia="宋体" w:hAnsi="宋体" w:hint="eastAsia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3E" w:rsidRDefault="004802D4">
    <w:pPr>
      <w:pStyle w:val="a5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3E" w:rsidRDefault="004802D4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3E" w:rsidRDefault="004802D4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3E" w:rsidRDefault="004802D4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2D4"/>
    <w:rsid w:val="004802D4"/>
    <w:rsid w:val="0072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D4"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4802D4"/>
    <w:pPr>
      <w:keepNext/>
      <w:keepLines/>
      <w:jc w:val="left"/>
      <w:outlineLvl w:val="0"/>
    </w:pPr>
    <w:rPr>
      <w:rFonts w:eastAsia="方正黑体_GBK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02D4"/>
    <w:pPr>
      <w:keepNext/>
      <w:keepLines/>
      <w:jc w:val="left"/>
      <w:outlineLvl w:val="1"/>
    </w:pPr>
    <w:rPr>
      <w:rFonts w:eastAsia="方正楷体_GBK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802D4"/>
    <w:rPr>
      <w:rFonts w:ascii="Times New Roman" w:eastAsia="方正黑体_GBK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4802D4"/>
    <w:rPr>
      <w:rFonts w:ascii="Times New Roman" w:eastAsia="方正楷体_GBK" w:hAnsi="Times New Roman" w:cstheme="majorBidi"/>
      <w:bCs/>
      <w:sz w:val="32"/>
      <w:szCs w:val="32"/>
    </w:rPr>
  </w:style>
  <w:style w:type="paragraph" w:styleId="a3">
    <w:name w:val="Body Text Indent"/>
    <w:basedOn w:val="a"/>
    <w:link w:val="Char"/>
    <w:uiPriority w:val="99"/>
    <w:semiHidden/>
    <w:unhideWhenUsed/>
    <w:qFormat/>
    <w:rsid w:val="004802D4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qFormat/>
    <w:rsid w:val="004802D4"/>
    <w:rPr>
      <w:rFonts w:ascii="Times New Roman" w:eastAsia="方正仿宋_GBK" w:hAnsi="Times New Roman"/>
      <w:sz w:val="32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802D4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802D4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Char1"/>
    <w:unhideWhenUsed/>
    <w:rsid w:val="004802D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802D4"/>
    <w:rPr>
      <w:rFonts w:ascii="Times New Roman" w:eastAsia="方正仿宋_GBK" w:hAnsi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8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802D4"/>
    <w:rPr>
      <w:rFonts w:ascii="Times New Roman" w:eastAsia="方正仿宋_GBK" w:hAnsi="Times New Roman"/>
      <w:sz w:val="18"/>
      <w:szCs w:val="18"/>
    </w:rPr>
  </w:style>
  <w:style w:type="paragraph" w:styleId="20">
    <w:name w:val="Body Text First Indent 2"/>
    <w:basedOn w:val="a3"/>
    <w:link w:val="2Char0"/>
    <w:rsid w:val="004802D4"/>
    <w:pPr>
      <w:spacing w:line="240" w:lineRule="auto"/>
      <w:ind w:firstLine="420"/>
    </w:pPr>
    <w:rPr>
      <w:rFonts w:cs="Times New Roman"/>
      <w:szCs w:val="20"/>
    </w:rPr>
  </w:style>
  <w:style w:type="character" w:customStyle="1" w:styleId="2Char0">
    <w:name w:val="正文首行缩进 2 Char"/>
    <w:basedOn w:val="Char"/>
    <w:link w:val="20"/>
    <w:qFormat/>
    <w:rsid w:val="004802D4"/>
    <w:rPr>
      <w:rFonts w:cs="Times New Roman"/>
      <w:szCs w:val="20"/>
    </w:rPr>
  </w:style>
  <w:style w:type="paragraph" w:styleId="a7">
    <w:name w:val="List Paragraph"/>
    <w:basedOn w:val="a"/>
    <w:uiPriority w:val="34"/>
    <w:qFormat/>
    <w:rsid w:val="004802D4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2021-10-28T02:22:00Z</dcterms:created>
  <dcterms:modified xsi:type="dcterms:W3CDTF">2021-10-28T02:22:00Z</dcterms:modified>
</cp:coreProperties>
</file>