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8DD65">
      <w:pPr>
        <w:spacing w:line="600" w:lineRule="exact"/>
        <w:jc w:val="center"/>
        <w:rPr>
          <w:rFonts w:ascii="方正小标宋_GBK" w:hAnsi="华文中宋" w:eastAsia="方正小标宋_GBK" w:cs="华文中宋"/>
          <w:sz w:val="44"/>
          <w:szCs w:val="44"/>
        </w:rPr>
      </w:pPr>
      <w:bookmarkStart w:id="0" w:name="_GoBack"/>
      <w:bookmarkEnd w:id="0"/>
      <w:r>
        <w:rPr>
          <w:rFonts w:hint="eastAsia" w:ascii="方正小标宋_GBK" w:hAnsi="华文中宋" w:eastAsia="方正小标宋_GBK" w:cs="华文中宋"/>
          <w:sz w:val="44"/>
          <w:szCs w:val="44"/>
        </w:rPr>
        <w:t>重庆高新技术产业开发区管理委员会规划和自然资源局2025年部门预算情况</w:t>
      </w:r>
    </w:p>
    <w:p w14:paraId="3333F0CA">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说明</w:t>
      </w:r>
    </w:p>
    <w:p w14:paraId="6B797F5C">
      <w:pPr>
        <w:spacing w:line="600" w:lineRule="exact"/>
        <w:ind w:firstLine="880" w:firstLineChars="200"/>
        <w:jc w:val="center"/>
        <w:rPr>
          <w:rFonts w:ascii="华文中宋" w:hAnsi="华文中宋" w:eastAsia="华文中宋" w:cs="华文中宋"/>
          <w:sz w:val="44"/>
          <w:szCs w:val="44"/>
        </w:rPr>
      </w:pPr>
    </w:p>
    <w:p w14:paraId="228AD5DC">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271BED2F">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45CE4444">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rPr>
        <w:t>规划和自然资源局系高新区党工委、管委会内设机构，主要职责是：1</w:t>
      </w:r>
      <w:r>
        <w:rPr>
          <w:rFonts w:ascii="方正仿宋_GBK" w:hAnsi="仿宋_GB2312" w:eastAsia="方正仿宋_GBK" w:cs="仿宋_GB2312"/>
          <w:sz w:val="32"/>
        </w:rPr>
        <w:t>.</w:t>
      </w:r>
      <w:r>
        <w:rPr>
          <w:rFonts w:hint="eastAsia" w:ascii="方正仿宋_GBK" w:hAnsi="仿宋_GB2312" w:eastAsia="方正仿宋_GBK" w:cs="仿宋_GB2312"/>
          <w:sz w:val="32"/>
        </w:rPr>
        <w:t>负责规划和自然资源工作，承担自然资源统一确权登记、自然资源有偿使用和合理开发利用、建立空间规划体系并监督实施、国土空间用途管制、生态修复、耕地保护、地质勘查管理、矿产资源、林业管理保护等工作。2.完成高新区党工委、管委会交办的其他任务。</w:t>
      </w:r>
    </w:p>
    <w:p w14:paraId="4458C623">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14:paraId="29C3CD99">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规划和自然资源局内部机构有综合科、法规监察和确权登记科、自然资源权益和利用科、国土空间规划和调查监测科、市政交通和建筑管理科、耕地保护和用途管制科、生态修复和林业科。无下属二级预算单位。</w:t>
      </w:r>
    </w:p>
    <w:p w14:paraId="79209518">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7CFDEB0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（一）收入预算：2025年年初预算数5399.89万元，其中：一般公共预算拨款5347.74万元，政府性基金预算拨款52.15万元。收入较2024年减少1807.96万元，主要是一般公共预算拨款减少1823.28万元。</w:t>
      </w:r>
    </w:p>
    <w:p w14:paraId="57C5E004">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2025年年初预算数5399.89万元，其中：一般公共服务支出预算945.49万元，教育支出预算0万元，社会保障和就业支出预算202.01万元，卫生健康支出预算119.59万元，住房保障支出预算144.05万元。支出预算较2024年减少1807.96万元，主要是基本支出预算减少66.74万元，项目支出预算减少1756.54万元。</w:t>
      </w:r>
    </w:p>
    <w:p w14:paraId="59EE5DE4">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部门预算情况说明</w:t>
      </w:r>
    </w:p>
    <w:p w14:paraId="173F33FC">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5347.74万元，一般公共预算财政拨款支出5347.74万元，比2024年减少1823.28万元。其中：基本支出1877.88万元，比2024年减少66.74万元，主要用于保障在职人员工资福利及社会保险缴费，离休人员离休费，退休人员补助等，保障单位正常运转的各项商品服务支出；项目支出3469.86万元，比2024年减少1756.54万元，主要原因是按照市财政“过紧日子”的要求压缩预算。</w:t>
      </w:r>
    </w:p>
    <w:p w14:paraId="33C59498">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2025年政府性基金预算收入52.15万元，政府性基金预算支出52.15万元，比2024年增加15.32万元，主要原因减少农林水支出31.24万元，增加城乡社区支出46.56万元。</w:t>
      </w:r>
    </w:p>
    <w:p w14:paraId="0291DB25">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4D4AF36A">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7.5万元，比2024年减少1.5万元。其中：因公出国（境）费用0万元，比2024年增加0万元；公务接待费3万元，比2024年减少1万元；公务用车运行维护费4.5万元，比2024年减少0.5万元；公务用车购置费0万元，比2024年增加0万元。</w:t>
      </w:r>
    </w:p>
    <w:p w14:paraId="1E82E385">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143CA768">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1、机关运行经费。2025年一般公共预算财政拨款运行经费   629.24万元，比上年减少185.67万元。主要用于办公费、印刷费、邮电费、水电费、物管费、差旅费、会议费、培训费及其他商品和服务支出等。</w:t>
      </w:r>
    </w:p>
    <w:p w14:paraId="640BB467">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政府采购预算总额2779.5万元：政府采购货物预算0万元、政府采购工程预算0万元、政府采购服务预算2019.2万元；其中一般公共预算拨款政府采购2019.2万元：政府采购货物预算0万元、政府采购工程预算0万元、政府采购服务预算2019.2万元。</w:t>
      </w:r>
    </w:p>
    <w:p w14:paraId="7A04DEEF">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2025年项目支出均实行了绩效目标管理，涉及一般公共预算当年财政拨款5347.74万元。</w:t>
      </w:r>
    </w:p>
    <w:p w14:paraId="7BD66F70">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2024年12月，本单位共有车辆1辆，其中一般公务用车0辆、执勤执法用车1辆。2025年一般公共预算安排购置车辆1辆，其中一般公务用车0辆、执勤执法用车1辆。</w:t>
      </w:r>
    </w:p>
    <w:p w14:paraId="4A08C931">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225F1671">
      <w:pPr>
        <w:tabs>
          <w:tab w:val="center" w:pos="4153"/>
          <w:tab w:val="left" w:pos="7275"/>
        </w:tabs>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（一）财政拨款收入：指本年度从本级财政部门取得的财政拨款，包括一般公共预算财政拨款和政府性基金预算财政拨款。</w:t>
      </w:r>
    </w:p>
    <w:p w14:paraId="227F9A21">
      <w:pPr>
        <w:tabs>
          <w:tab w:val="center" w:pos="4153"/>
          <w:tab w:val="left" w:pos="7275"/>
        </w:tabs>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（二）其他收入：指单位取得的除“财政拨款收入”、“事业收入”、“经营收入”等以外的收入。</w:t>
      </w:r>
    </w:p>
    <w:p w14:paraId="04B5A25C">
      <w:pPr>
        <w:tabs>
          <w:tab w:val="center" w:pos="4153"/>
          <w:tab w:val="left" w:pos="7275"/>
        </w:tabs>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（三）基本支出：指为保障机构正常运转、完成日常工作任务而发生的人员经费和公用经费。</w:t>
      </w:r>
    </w:p>
    <w:p w14:paraId="7CA540E0">
      <w:pPr>
        <w:tabs>
          <w:tab w:val="center" w:pos="4153"/>
          <w:tab w:val="left" w:pos="7275"/>
        </w:tabs>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（四）项目支出：指在基本支出之外为完成特定行政任务和事业发展目标所发生的支出。</w:t>
      </w:r>
    </w:p>
    <w:p w14:paraId="4D676834">
      <w:pPr>
        <w:ind w:firstLine="640" w:firstLineChars="200"/>
        <w:rPr>
          <w:rFonts w:ascii="方正仿宋_GBK" w:hAnsi="仿宋_GB2312" w:eastAsia="方正仿宋_GBK" w:cs="仿宋_GB2312"/>
          <w:color w:val="000000"/>
          <w:sz w:val="32"/>
          <w:szCs w:val="20"/>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F21D9A">
      <w:pPr>
        <w:ind w:firstLine="640" w:firstLineChars="200"/>
        <w:rPr>
          <w:rFonts w:ascii="方正仿宋_GBK" w:hAnsi="仿宋_GB2312" w:eastAsia="方正仿宋_GBK" w:cs="仿宋_GB2312"/>
          <w:sz w:val="32"/>
          <w:szCs w:val="20"/>
        </w:rPr>
      </w:pPr>
    </w:p>
    <w:p w14:paraId="278ABC27">
      <w:pPr>
        <w:rPr>
          <w:rFonts w:ascii="方正仿宋_GBK" w:eastAsia="方正仿宋_GBK"/>
          <w:sz w:val="32"/>
          <w:szCs w:val="32"/>
        </w:rPr>
      </w:pPr>
      <w:r>
        <w:rPr>
          <w:rFonts w:hint="eastAsia" w:ascii="方正仿宋_GBK" w:hAnsi="仿宋_GB2312" w:eastAsia="方正仿宋_GBK" w:cs="仿宋_GB2312"/>
          <w:sz w:val="32"/>
          <w:szCs w:val="20"/>
        </w:rPr>
        <w:t>部门预算公开联系人：樊怡     联系方式：023-68696672</w:t>
      </w:r>
    </w:p>
    <w:p w14:paraId="4D13EC3B"/>
    <w:sectPr>
      <w:headerReference r:id="rId3" w:type="default"/>
      <w:footerReference r:id="rId5" w:type="default"/>
      <w:headerReference r:id="rId4" w:type="even"/>
      <w:footerReference r:id="rId6" w:type="even"/>
      <w:pgSz w:w="11906" w:h="16838"/>
      <w:pgMar w:top="2098" w:right="1531" w:bottom="1985"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4C425A-C6CF-4551-B05B-AFF602B8FF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D462472-902C-4AB2-8840-87AD95196E37}"/>
  </w:font>
  <w:font w:name="方正小标宋_GBK">
    <w:panose1 w:val="02000000000000000000"/>
    <w:charset w:val="86"/>
    <w:family w:val="script"/>
    <w:pitch w:val="default"/>
    <w:sig w:usb0="A00002BF" w:usb1="38CF7CFA" w:usb2="00082016" w:usb3="00000000" w:csb0="00040001" w:csb1="00000000"/>
    <w:embedRegular r:id="rId3" w:fontKey="{E8136880-58FA-401C-8B76-CFB9E51EC1AA}"/>
  </w:font>
  <w:font w:name="华文中宋">
    <w:altName w:val="宋体"/>
    <w:panose1 w:val="02010600040101010101"/>
    <w:charset w:val="86"/>
    <w:family w:val="auto"/>
    <w:pitch w:val="default"/>
    <w:sig w:usb0="00000000" w:usb1="00000000" w:usb2="00000010" w:usb3="00000000" w:csb0="0004009F" w:csb1="00000000"/>
    <w:embedRegular r:id="rId4" w:fontKey="{5CFB9EDB-0FD4-42B6-9704-50861CF6A0FF}"/>
  </w:font>
  <w:font w:name="方正黑体_GBK">
    <w:panose1 w:val="02010600010101010101"/>
    <w:charset w:val="86"/>
    <w:family w:val="script"/>
    <w:pitch w:val="default"/>
    <w:sig w:usb0="00000001" w:usb1="080E0000" w:usb2="00000000" w:usb3="00000000" w:csb0="00040000" w:csb1="00000000"/>
    <w:embedRegular r:id="rId5" w:fontKey="{53D49D7F-C4AF-4749-B331-56A2544ADEE4}"/>
  </w:font>
  <w:font w:name="仿宋_GB2312">
    <w:altName w:val="仿宋"/>
    <w:panose1 w:val="02010609030101010101"/>
    <w:charset w:val="86"/>
    <w:family w:val="modern"/>
    <w:pitch w:val="default"/>
    <w:sig w:usb0="00000000" w:usb1="00000000" w:usb2="00000010" w:usb3="00000000" w:csb0="00040000" w:csb1="00000000"/>
    <w:embedRegular r:id="rId6" w:fontKey="{554B60ED-A06B-401C-B795-D5C5138FBB65}"/>
  </w:font>
  <w:font w:name="方正仿宋_GBK">
    <w:panose1 w:val="03000509000000000000"/>
    <w:charset w:val="86"/>
    <w:family w:val="script"/>
    <w:pitch w:val="default"/>
    <w:sig w:usb0="00000001" w:usb1="080E0000" w:usb2="00000000" w:usb3="00000000" w:csb0="00040000" w:csb1="00000000"/>
    <w:embedRegular r:id="rId7" w:fontKey="{34257EFE-AFF2-4E92-9CFF-FECAF9FB2B3D}"/>
  </w:font>
  <w:font w:name="仿宋">
    <w:panose1 w:val="02010609060101010101"/>
    <w:charset w:val="86"/>
    <w:family w:val="modern"/>
    <w:pitch w:val="default"/>
    <w:sig w:usb0="800002BF" w:usb1="38CF7CFA" w:usb2="00000016" w:usb3="00000000" w:csb0="00040001" w:csb1="00000000"/>
    <w:embedRegular r:id="rId8" w:fontKey="{C988F7A9-33A0-43C1-A823-A1B19FF6B0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005A">
    <w:pPr>
      <w:pStyle w:val="2"/>
      <w:wordWrap w:val="0"/>
      <w:jc w:val="right"/>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4</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CBAC">
    <w:pPr>
      <w:pStyle w:val="2"/>
      <w:ind w:firstLine="140" w:firstLineChars="50"/>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6</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B0B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8E82"/>
  <w:p w14:paraId="79CE6C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MGNiZjQ2MTEwZjUxNTE5NjMwMzQxOGMwMmQ2MWIifQ=="/>
  </w:docVars>
  <w:rsids>
    <w:rsidRoot w:val="005D4B12"/>
    <w:rsid w:val="00211D97"/>
    <w:rsid w:val="005D4B12"/>
    <w:rsid w:val="009009CF"/>
    <w:rsid w:val="01317F69"/>
    <w:rsid w:val="0888779C"/>
    <w:rsid w:val="0B1405BF"/>
    <w:rsid w:val="0C3A6B03"/>
    <w:rsid w:val="0F8E57DC"/>
    <w:rsid w:val="1AEE2418"/>
    <w:rsid w:val="1B790E75"/>
    <w:rsid w:val="231D7560"/>
    <w:rsid w:val="24B223A2"/>
    <w:rsid w:val="264614FF"/>
    <w:rsid w:val="265808F4"/>
    <w:rsid w:val="2E50117F"/>
    <w:rsid w:val="30344BF2"/>
    <w:rsid w:val="373921C1"/>
    <w:rsid w:val="37B07132"/>
    <w:rsid w:val="3E4A6A96"/>
    <w:rsid w:val="43F73CA7"/>
    <w:rsid w:val="4AC84E55"/>
    <w:rsid w:val="4DDF4C6D"/>
    <w:rsid w:val="4EFB3EDB"/>
    <w:rsid w:val="507B1288"/>
    <w:rsid w:val="550A058A"/>
    <w:rsid w:val="5958657B"/>
    <w:rsid w:val="5A2C50A1"/>
    <w:rsid w:val="5A410228"/>
    <w:rsid w:val="60C670D8"/>
    <w:rsid w:val="61DA16CF"/>
    <w:rsid w:val="6B0C06D5"/>
    <w:rsid w:val="6D32596D"/>
    <w:rsid w:val="6F874927"/>
    <w:rsid w:val="764D2721"/>
    <w:rsid w:val="7926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1630</Words>
  <Characters>1881</Characters>
  <Lines>13</Lines>
  <Paragraphs>3</Paragraphs>
  <TotalTime>15</TotalTime>
  <ScaleCrop>false</ScaleCrop>
  <LinksUpToDate>false</LinksUpToDate>
  <CharactersWithSpaces>1889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2023-04-18T02:02:00Z</dcterms:created>
  <dc:creator>Administrator</dc:creator>
  <cp:lastModifiedBy>silence</cp:lastModifiedBy>
  <dcterms:modified xsi:type="dcterms:W3CDTF">2025-05-06T08:50:47Z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5EF9D6C6260B40E0981E00A6C57924C6_12</vt:lpwstr>
  </property>
  <property fmtid="{D5CDD505-2E9C-101B-9397-08002B2CF9AE}" pid="4" name="KSOTemplateDocerSaveRecord">
    <vt:lpwstr>eyJoZGlkIjoiZjRmYWUxOWJhMWE5OGFmZGQyNzA0NjBkZTNhOGRjMDEiLCJ1c2VySWQiOiIyNDg4ODMzNzUifQ==</vt:lpwstr>
  </property>
</Properties>
</file>