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75FEB">
      <w:pPr>
        <w:spacing w:line="600" w:lineRule="exact"/>
        <w:rPr>
          <w:rFonts w:ascii="Times New Roman" w:hAnsi="Times New Roman" w:eastAsia="方正仿宋_GBK" w:cs="Times New Roman"/>
          <w:sz w:val="32"/>
          <w:szCs w:val="32"/>
        </w:rPr>
      </w:pPr>
      <w:bookmarkStart w:id="0" w:name="_GoBack"/>
      <w:bookmarkEnd w:id="0"/>
    </w:p>
    <w:p w14:paraId="548CE2E4">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重庆高新技术产业开发区融媒体中心（本级）</w:t>
      </w:r>
    </w:p>
    <w:p w14:paraId="1CF353C4">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5</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rPr>
        <w:t>单位</w:t>
      </w:r>
      <w:r>
        <w:rPr>
          <w:rFonts w:ascii="Times New Roman" w:hAnsi="Times New Roman" w:eastAsia="方正小标宋_GBK" w:cs="Times New Roman"/>
          <w:sz w:val="44"/>
          <w:szCs w:val="44"/>
        </w:rPr>
        <w:t>预算情况说明</w:t>
      </w:r>
    </w:p>
    <w:p w14:paraId="6DF6EA1B">
      <w:pPr>
        <w:spacing w:line="600" w:lineRule="exact"/>
        <w:ind w:firstLine="880" w:firstLineChars="200"/>
        <w:jc w:val="center"/>
        <w:rPr>
          <w:rFonts w:ascii="Times New Roman" w:hAnsi="Times New Roman" w:eastAsia="华文中宋" w:cs="Times New Roman"/>
          <w:sz w:val="44"/>
          <w:szCs w:val="44"/>
        </w:rPr>
      </w:pPr>
    </w:p>
    <w:p w14:paraId="3E571BB6">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一、单位基本情况</w:t>
      </w:r>
    </w:p>
    <w:p w14:paraId="61474638">
      <w:pPr>
        <w:spacing w:line="600" w:lineRule="exact"/>
        <w:ind w:firstLine="640" w:firstLineChars="200"/>
        <w:rPr>
          <w:rFonts w:ascii="微软雅黑" w:hAnsi="微软雅黑" w:eastAsia="微软雅黑" w:cs="微软雅黑"/>
          <w:color w:val="333333"/>
          <w:sz w:val="27"/>
          <w:szCs w:val="27"/>
        </w:rPr>
      </w:pPr>
      <w:r>
        <w:rPr>
          <w:rFonts w:ascii="Times New Roman" w:hAnsi="Times New Roman" w:eastAsia="方正仿宋_GBK" w:cs="Times New Roman"/>
          <w:sz w:val="32"/>
          <w:szCs w:val="20"/>
        </w:rPr>
        <w:t>（一）职能职责</w:t>
      </w:r>
    </w:p>
    <w:p w14:paraId="46FA65C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1.承担高新区融媒体平台建设技术性工作；承担高新区新闻宣传管理的具体服务性工作。</w:t>
      </w:r>
    </w:p>
    <w:p w14:paraId="57E19366">
      <w:pPr>
        <w:spacing w:line="600" w:lineRule="exact"/>
        <w:ind w:firstLine="640" w:firstLineChars="200"/>
        <w:rPr>
          <w:rFonts w:ascii="微软雅黑" w:hAnsi="微软雅黑" w:eastAsia="微软雅黑" w:cs="微软雅黑"/>
          <w:color w:val="333333"/>
          <w:sz w:val="27"/>
          <w:szCs w:val="27"/>
        </w:rPr>
      </w:pPr>
      <w:r>
        <w:rPr>
          <w:rFonts w:hint="eastAsia" w:ascii="Times New Roman" w:hAnsi="Times New Roman" w:eastAsia="方正仿宋_GBK" w:cs="Times New Roman"/>
          <w:sz w:val="32"/>
          <w:szCs w:val="32"/>
        </w:rPr>
        <w:t>2.承担拟定高新区宣传思想文化工作重大政策举措和事业发展总体规划，推进高新区宣传思想文化领域法治建设，高新区意识形态、理论武装、思想政治、精神文明建设、互联网宣传和信息内容管理、文化产业、文化文艺、网络安全和信息化、舆情信息、对外宣传、新闻发布、电影和新闻出版等具体事务性工作。</w:t>
      </w:r>
    </w:p>
    <w:p w14:paraId="603EA165">
      <w:pPr>
        <w:tabs>
          <w:tab w:val="center" w:pos="4153"/>
          <w:tab w:val="left" w:pos="7275"/>
        </w:tabs>
        <w:spacing w:line="600" w:lineRule="exact"/>
        <w:ind w:left="640"/>
        <w:jc w:val="left"/>
        <w:rPr>
          <w:rFonts w:ascii="Times New Roman" w:hAnsi="Times New Roman" w:eastAsia="方正仿宋_GBK" w:cs="Times New Roman"/>
          <w:sz w:val="32"/>
          <w:szCs w:val="22"/>
        </w:rPr>
      </w:pPr>
      <w:r>
        <w:rPr>
          <w:rFonts w:ascii="Times New Roman" w:hAnsi="Times New Roman" w:eastAsia="方正仿宋_GBK" w:cs="Times New Roman"/>
          <w:sz w:val="32"/>
          <w:szCs w:val="22"/>
        </w:rPr>
        <w:t>（二）单位构成</w:t>
      </w:r>
    </w:p>
    <w:p w14:paraId="23FF35A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重庆高新技术产业开发区融媒体</w:t>
      </w:r>
      <w:r>
        <w:rPr>
          <w:rFonts w:ascii="Times New Roman" w:hAnsi="Times New Roman" w:eastAsia="方正仿宋_GBK" w:cs="Times New Roman"/>
          <w:sz w:val="32"/>
          <w:szCs w:val="32"/>
        </w:rPr>
        <w:t>中心下设综合部、外宣部、宣教网信部3个部门。</w:t>
      </w:r>
    </w:p>
    <w:p w14:paraId="7985FCCF">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二、单位收支总体情况</w:t>
      </w:r>
    </w:p>
    <w:p w14:paraId="416B7F87">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（一）收入预算：202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rPr>
        <w:t>3891.04</w:t>
      </w:r>
      <w:r>
        <w:rPr>
          <w:rFonts w:ascii="Times New Roman" w:hAnsi="Times New Roman" w:eastAsia="方正仿宋_GBK" w:cs="Times New Roman"/>
          <w:sz w:val="32"/>
          <w:szCs w:val="20"/>
        </w:rPr>
        <w:t>万元，其中：一般公共预算拨款</w:t>
      </w:r>
      <w:r>
        <w:rPr>
          <w:rFonts w:hint="eastAsia" w:ascii="Times New Roman" w:hAnsi="Times New Roman" w:eastAsia="方正仿宋_GBK" w:cs="Times New Roman"/>
          <w:sz w:val="32"/>
          <w:szCs w:val="20"/>
        </w:rPr>
        <w:t>3789.04</w:t>
      </w:r>
      <w:r>
        <w:rPr>
          <w:rFonts w:ascii="Times New Roman" w:hAnsi="Times New Roman" w:eastAsia="方正仿宋_GBK" w:cs="Times New Roman"/>
          <w:sz w:val="32"/>
          <w:szCs w:val="20"/>
        </w:rPr>
        <w:t>万元，政府性基金预算拨款</w:t>
      </w:r>
      <w:r>
        <w:rPr>
          <w:rFonts w:hint="eastAsia" w:ascii="Times New Roman" w:hAnsi="Times New Roman" w:eastAsia="方正仿宋_GBK" w:cs="Times New Roman"/>
          <w:sz w:val="32"/>
          <w:szCs w:val="20"/>
        </w:rPr>
        <w:t>102</w:t>
      </w:r>
      <w:r>
        <w:rPr>
          <w:rFonts w:ascii="Times New Roman" w:hAnsi="Times New Roman" w:eastAsia="方正仿宋_GBK" w:cs="Times New Roman"/>
          <w:sz w:val="32"/>
          <w:szCs w:val="20"/>
        </w:rPr>
        <w:t>万元，国有资本经营预算收入0万元，事业收入0万元，事业单位经营收入0万元，其他收入0万元。收入较202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年减少</w:t>
      </w:r>
      <w:r>
        <w:rPr>
          <w:rFonts w:hint="eastAsia" w:ascii="Times New Roman" w:hAnsi="Times New Roman" w:eastAsia="方正仿宋_GBK" w:cs="Times New Roman"/>
          <w:sz w:val="32"/>
          <w:szCs w:val="20"/>
        </w:rPr>
        <w:t>894.67</w:t>
      </w:r>
      <w:r>
        <w:rPr>
          <w:rFonts w:ascii="Times New Roman" w:hAnsi="Times New Roman" w:eastAsia="方正仿宋_GBK" w:cs="Times New Roman"/>
          <w:sz w:val="32"/>
          <w:szCs w:val="20"/>
        </w:rPr>
        <w:t>万元，主要是基本支出预算</w:t>
      </w:r>
      <w:r>
        <w:rPr>
          <w:rFonts w:hint="eastAsia" w:ascii="Times New Roman" w:hAnsi="Times New Roman" w:eastAsia="方正仿宋_GBK" w:cs="Times New Roman"/>
          <w:sz w:val="32"/>
          <w:szCs w:val="20"/>
        </w:rPr>
        <w:t>增加32.07</w:t>
      </w:r>
      <w:r>
        <w:rPr>
          <w:rFonts w:ascii="Times New Roman" w:hAnsi="Times New Roman" w:eastAsia="方正仿宋_GBK" w:cs="Times New Roman"/>
          <w:sz w:val="32"/>
          <w:szCs w:val="20"/>
        </w:rPr>
        <w:t>万元，项目支出预算减少</w:t>
      </w:r>
      <w:r>
        <w:rPr>
          <w:rFonts w:hint="eastAsia" w:ascii="Times New Roman" w:hAnsi="Times New Roman" w:eastAsia="方正仿宋_GBK" w:cs="Times New Roman"/>
          <w:sz w:val="32"/>
          <w:szCs w:val="20"/>
        </w:rPr>
        <w:t>912.74</w:t>
      </w:r>
      <w:r>
        <w:rPr>
          <w:rFonts w:ascii="Times New Roman" w:hAnsi="Times New Roman" w:eastAsia="方正仿宋_GBK" w:cs="Times New Roman"/>
          <w:sz w:val="32"/>
          <w:szCs w:val="20"/>
        </w:rPr>
        <w:t>万元</w:t>
      </w:r>
      <w:r>
        <w:rPr>
          <w:rFonts w:hint="eastAsia" w:ascii="Times New Roman" w:hAnsi="Times New Roman" w:eastAsia="方正仿宋_GBK" w:cs="Times New Roman"/>
          <w:sz w:val="32"/>
          <w:szCs w:val="20"/>
        </w:rPr>
        <w:t>，其他支出预算减少14万元</w:t>
      </w:r>
      <w:r>
        <w:rPr>
          <w:rFonts w:ascii="Times New Roman" w:hAnsi="Times New Roman" w:eastAsia="方正仿宋_GBK" w:cs="Times New Roman"/>
          <w:sz w:val="32"/>
          <w:szCs w:val="20"/>
        </w:rPr>
        <w:t>。</w:t>
      </w:r>
    </w:p>
    <w:p w14:paraId="004522DE">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（二）支出预算：202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年年初预算数</w:t>
      </w:r>
      <w:r>
        <w:rPr>
          <w:rFonts w:hint="eastAsia" w:ascii="Times New Roman" w:hAnsi="Times New Roman" w:eastAsia="方正仿宋_GBK" w:cs="Times New Roman"/>
          <w:sz w:val="32"/>
          <w:szCs w:val="20"/>
        </w:rPr>
        <w:t>3891.04</w:t>
      </w:r>
      <w:r>
        <w:rPr>
          <w:rFonts w:ascii="Times New Roman" w:hAnsi="Times New Roman" w:eastAsia="方正仿宋_GBK" w:cs="Times New Roman"/>
          <w:sz w:val="32"/>
          <w:szCs w:val="20"/>
        </w:rPr>
        <w:t>万元，其中：一般公共服务支出预算</w:t>
      </w:r>
      <w:r>
        <w:rPr>
          <w:rFonts w:hint="eastAsia" w:ascii="Times New Roman" w:hAnsi="Times New Roman" w:eastAsia="方正仿宋_GBK" w:cs="Times New Roman"/>
          <w:sz w:val="32"/>
          <w:szCs w:val="20"/>
        </w:rPr>
        <w:t>3772.2</w:t>
      </w:r>
      <w:r>
        <w:rPr>
          <w:rFonts w:ascii="Times New Roman" w:hAnsi="Times New Roman" w:eastAsia="方正仿宋_GBK" w:cs="Times New Roman"/>
          <w:sz w:val="32"/>
          <w:szCs w:val="20"/>
        </w:rPr>
        <w:t>万元，教育支出预算0万元，社会保障和就业支出预算</w:t>
      </w:r>
      <w:r>
        <w:rPr>
          <w:rFonts w:hint="eastAsia" w:ascii="Times New Roman" w:hAnsi="Times New Roman" w:eastAsia="方正仿宋_GBK" w:cs="Times New Roman"/>
          <w:sz w:val="32"/>
          <w:szCs w:val="20"/>
        </w:rPr>
        <w:t>9.73</w:t>
      </w:r>
      <w:r>
        <w:rPr>
          <w:rFonts w:ascii="Times New Roman" w:hAnsi="Times New Roman" w:eastAsia="方正仿宋_GBK" w:cs="Times New Roman"/>
          <w:sz w:val="32"/>
          <w:szCs w:val="20"/>
        </w:rPr>
        <w:t>万元，卫生健康支出预算3.</w:t>
      </w:r>
      <w:r>
        <w:rPr>
          <w:rFonts w:hint="eastAsia" w:ascii="Times New Roman" w:hAnsi="Times New Roman" w:eastAsia="方正仿宋_GBK" w:cs="Times New Roman"/>
          <w:sz w:val="32"/>
          <w:szCs w:val="20"/>
        </w:rPr>
        <w:t>74</w:t>
      </w:r>
      <w:r>
        <w:rPr>
          <w:rFonts w:ascii="Times New Roman" w:hAnsi="Times New Roman" w:eastAsia="方正仿宋_GBK" w:cs="Times New Roman"/>
          <w:sz w:val="32"/>
          <w:szCs w:val="20"/>
        </w:rPr>
        <w:t>万元，住房保障支出预算</w:t>
      </w:r>
      <w:r>
        <w:rPr>
          <w:rFonts w:hint="eastAsia" w:ascii="Times New Roman" w:hAnsi="Times New Roman" w:eastAsia="方正仿宋_GBK" w:cs="Times New Roman"/>
          <w:sz w:val="32"/>
          <w:szCs w:val="20"/>
        </w:rPr>
        <w:t>3.37</w:t>
      </w:r>
      <w:r>
        <w:rPr>
          <w:rFonts w:ascii="Times New Roman" w:hAnsi="Times New Roman" w:eastAsia="方正仿宋_GBK" w:cs="Times New Roman"/>
          <w:sz w:val="32"/>
          <w:szCs w:val="20"/>
        </w:rPr>
        <w:t>万元，文化旅游体育与传媒支出</w:t>
      </w:r>
      <w:r>
        <w:rPr>
          <w:rFonts w:hint="eastAsia" w:ascii="Times New Roman" w:hAnsi="Times New Roman" w:eastAsia="方正仿宋_GBK" w:cs="Times New Roman"/>
          <w:sz w:val="32"/>
          <w:szCs w:val="20"/>
        </w:rPr>
        <w:t>0</w:t>
      </w:r>
      <w:r>
        <w:rPr>
          <w:rFonts w:ascii="Times New Roman" w:hAnsi="Times New Roman" w:eastAsia="方正仿宋_GBK" w:cs="Times New Roman"/>
          <w:sz w:val="32"/>
          <w:szCs w:val="20"/>
        </w:rPr>
        <w:t>万元。支出预算较202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年减少</w:t>
      </w:r>
      <w:r>
        <w:rPr>
          <w:rFonts w:hint="eastAsia" w:ascii="Times New Roman" w:hAnsi="Times New Roman" w:eastAsia="方正仿宋_GBK" w:cs="Times New Roman"/>
          <w:sz w:val="32"/>
          <w:szCs w:val="20"/>
        </w:rPr>
        <w:t>894.67</w:t>
      </w:r>
      <w:r>
        <w:rPr>
          <w:rFonts w:ascii="Times New Roman" w:hAnsi="Times New Roman" w:eastAsia="方正仿宋_GBK" w:cs="Times New Roman"/>
          <w:sz w:val="32"/>
          <w:szCs w:val="20"/>
        </w:rPr>
        <w:t>万元，主要是基本支出预算</w:t>
      </w:r>
      <w:r>
        <w:rPr>
          <w:rFonts w:hint="eastAsia" w:ascii="Times New Roman" w:hAnsi="Times New Roman" w:eastAsia="方正仿宋_GBK" w:cs="Times New Roman"/>
          <w:sz w:val="32"/>
          <w:szCs w:val="20"/>
        </w:rPr>
        <w:t>增加32.07</w:t>
      </w:r>
      <w:r>
        <w:rPr>
          <w:rFonts w:ascii="Times New Roman" w:hAnsi="Times New Roman" w:eastAsia="方正仿宋_GBK" w:cs="Times New Roman"/>
          <w:sz w:val="32"/>
          <w:szCs w:val="20"/>
        </w:rPr>
        <w:t>万元，项目支出预算减少</w:t>
      </w:r>
      <w:r>
        <w:rPr>
          <w:rFonts w:hint="eastAsia" w:ascii="Times New Roman" w:hAnsi="Times New Roman" w:eastAsia="方正仿宋_GBK" w:cs="Times New Roman"/>
          <w:sz w:val="32"/>
          <w:szCs w:val="20"/>
        </w:rPr>
        <w:t>912.74</w:t>
      </w:r>
      <w:r>
        <w:rPr>
          <w:rFonts w:ascii="Times New Roman" w:hAnsi="Times New Roman" w:eastAsia="方正仿宋_GBK" w:cs="Times New Roman"/>
          <w:sz w:val="32"/>
          <w:szCs w:val="20"/>
        </w:rPr>
        <w:t>万元</w:t>
      </w:r>
      <w:r>
        <w:rPr>
          <w:rFonts w:hint="eastAsia" w:ascii="Times New Roman" w:hAnsi="Times New Roman" w:eastAsia="方正仿宋_GBK" w:cs="Times New Roman"/>
          <w:sz w:val="32"/>
          <w:szCs w:val="20"/>
        </w:rPr>
        <w:t>，其他支出预算减少14万元</w:t>
      </w:r>
      <w:r>
        <w:rPr>
          <w:rFonts w:ascii="Times New Roman" w:hAnsi="Times New Roman" w:eastAsia="方正仿宋_GBK" w:cs="Times New Roman"/>
          <w:sz w:val="32"/>
          <w:szCs w:val="20"/>
        </w:rPr>
        <w:t>。</w:t>
      </w:r>
    </w:p>
    <w:p w14:paraId="610E34F6">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三、单位预算情况说明</w:t>
      </w:r>
    </w:p>
    <w:p w14:paraId="24060B92">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年一般公共预算财政拨款收入</w:t>
      </w:r>
      <w:r>
        <w:rPr>
          <w:rFonts w:hint="eastAsia" w:ascii="Times New Roman" w:hAnsi="Times New Roman" w:eastAsia="方正仿宋_GBK" w:cs="Times New Roman"/>
          <w:sz w:val="32"/>
          <w:szCs w:val="20"/>
        </w:rPr>
        <w:t>3789.04</w:t>
      </w:r>
      <w:r>
        <w:rPr>
          <w:rFonts w:ascii="Times New Roman" w:hAnsi="Times New Roman" w:eastAsia="方正仿宋_GBK" w:cs="Times New Roman"/>
          <w:sz w:val="32"/>
          <w:szCs w:val="20"/>
        </w:rPr>
        <w:t>万元，一般公共预算财政拨款支出</w:t>
      </w:r>
      <w:r>
        <w:rPr>
          <w:rFonts w:hint="eastAsia" w:ascii="Times New Roman" w:hAnsi="Times New Roman" w:eastAsia="方正仿宋_GBK" w:cs="Times New Roman"/>
          <w:sz w:val="32"/>
          <w:szCs w:val="20"/>
        </w:rPr>
        <w:t>3789.04</w:t>
      </w:r>
      <w:r>
        <w:rPr>
          <w:rFonts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年减</w:t>
      </w:r>
      <w:r>
        <w:rPr>
          <w:rFonts w:hint="eastAsia" w:ascii="Times New Roman" w:hAnsi="Times New Roman" w:eastAsia="方正仿宋_GBK" w:cs="Times New Roman"/>
          <w:sz w:val="32"/>
          <w:szCs w:val="20"/>
        </w:rPr>
        <w:t>少894.67</w:t>
      </w:r>
      <w:r>
        <w:rPr>
          <w:rFonts w:ascii="Times New Roman" w:hAnsi="Times New Roman" w:eastAsia="方正仿宋_GBK" w:cs="Times New Roman"/>
          <w:sz w:val="32"/>
          <w:szCs w:val="20"/>
        </w:rPr>
        <w:t>万元。其中：基本支出501.68万元，比202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w:t>
      </w:r>
      <w:r>
        <w:rPr>
          <w:rFonts w:hint="eastAsia" w:ascii="Times New Roman" w:hAnsi="Times New Roman" w:eastAsia="方正仿宋_GBK" w:cs="Times New Roman"/>
          <w:sz w:val="32"/>
          <w:szCs w:val="20"/>
        </w:rPr>
        <w:t>增加32.07</w:t>
      </w:r>
      <w:r>
        <w:rPr>
          <w:rFonts w:ascii="Times New Roman" w:hAnsi="Times New Roman" w:eastAsia="方正仿宋_GBK" w:cs="Times New Roman"/>
          <w:sz w:val="32"/>
          <w:szCs w:val="20"/>
        </w:rPr>
        <w:t>万元，主要原因</w:t>
      </w:r>
      <w:r>
        <w:rPr>
          <w:rFonts w:hint="eastAsia" w:ascii="Times New Roman" w:hAnsi="Times New Roman" w:eastAsia="方正仿宋_GBK" w:cs="Times New Roman"/>
          <w:sz w:val="32"/>
          <w:szCs w:val="20"/>
        </w:rPr>
        <w:t>是2024年度部分人员岗位性质变化</w:t>
      </w:r>
      <w:r>
        <w:rPr>
          <w:rFonts w:ascii="Times New Roman" w:hAnsi="Times New Roman" w:eastAsia="方正仿宋_GBK" w:cs="Times New Roman"/>
          <w:sz w:val="32"/>
          <w:szCs w:val="20"/>
        </w:rPr>
        <w:t>，主要用于保障在职人员工资福利及社会保险缴费，保障单位正常运转的各项商品服务支出；项目支出3287.36万元，比202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年减少</w:t>
      </w:r>
      <w:r>
        <w:rPr>
          <w:rFonts w:hint="eastAsia" w:ascii="Times New Roman" w:hAnsi="Times New Roman" w:eastAsia="方正仿宋_GBK" w:cs="Times New Roman"/>
          <w:sz w:val="32"/>
          <w:szCs w:val="20"/>
        </w:rPr>
        <w:t>912.36</w:t>
      </w:r>
      <w:r>
        <w:rPr>
          <w:rFonts w:ascii="Times New Roman" w:hAnsi="Times New Roman" w:eastAsia="方正仿宋_GBK" w:cs="Times New Roman"/>
          <w:sz w:val="32"/>
          <w:szCs w:val="20"/>
        </w:rPr>
        <w:t>万元，主要原因是部门项目整体预算压减，主要用于保障宣传报道服务、户外广告发布、精神文明建设、宣教理论活动开展及网络安全及舆情管理等重点工作。</w:t>
      </w:r>
    </w:p>
    <w:p w14:paraId="27BB594E">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年政府性基金预算收入</w:t>
      </w:r>
      <w:r>
        <w:rPr>
          <w:rFonts w:hint="eastAsia" w:ascii="Times New Roman" w:hAnsi="Times New Roman" w:eastAsia="方正仿宋_GBK" w:cs="Times New Roman"/>
          <w:sz w:val="32"/>
          <w:szCs w:val="20"/>
        </w:rPr>
        <w:t>102</w:t>
      </w:r>
      <w:r>
        <w:rPr>
          <w:rFonts w:ascii="Times New Roman" w:hAnsi="Times New Roman" w:eastAsia="方正仿宋_GBK" w:cs="Times New Roman"/>
          <w:sz w:val="32"/>
          <w:szCs w:val="20"/>
        </w:rPr>
        <w:t>万元，政府性基金预算支出</w:t>
      </w:r>
      <w:r>
        <w:rPr>
          <w:rFonts w:hint="eastAsia" w:ascii="Times New Roman" w:hAnsi="Times New Roman" w:eastAsia="方正仿宋_GBK" w:cs="Times New Roman"/>
          <w:sz w:val="32"/>
          <w:szCs w:val="20"/>
        </w:rPr>
        <w:t>102</w:t>
      </w:r>
      <w:r>
        <w:rPr>
          <w:rFonts w:ascii="Times New Roman" w:hAnsi="Times New Roman" w:eastAsia="方正仿宋_GBK" w:cs="Times New Roman"/>
          <w:sz w:val="32"/>
          <w:szCs w:val="20"/>
        </w:rPr>
        <w:t>万元，比202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w:t>
      </w:r>
      <w:r>
        <w:rPr>
          <w:rFonts w:hint="eastAsia" w:ascii="Times New Roman" w:hAnsi="Times New Roman" w:eastAsia="方正仿宋_GBK" w:cs="Times New Roman"/>
          <w:sz w:val="32"/>
          <w:szCs w:val="20"/>
        </w:rPr>
        <w:t>减少14</w:t>
      </w:r>
      <w:r>
        <w:rPr>
          <w:rFonts w:ascii="Times New Roman" w:hAnsi="Times New Roman" w:eastAsia="方正仿宋_GBK" w:cs="Times New Roman"/>
          <w:sz w:val="32"/>
          <w:szCs w:val="20"/>
        </w:rPr>
        <w:t>万元，主要原因是</w:t>
      </w:r>
      <w:r>
        <w:rPr>
          <w:rFonts w:hint="eastAsia" w:ascii="Times New Roman" w:hAnsi="Times New Roman" w:eastAsia="方正仿宋_GBK" w:cs="Times New Roman"/>
          <w:sz w:val="32"/>
          <w:szCs w:val="20"/>
        </w:rPr>
        <w:t>本年度上级资金乡村学校少年宫无承办年度述职考评预算</w:t>
      </w:r>
      <w:r>
        <w:rPr>
          <w:rFonts w:ascii="Times New Roman" w:hAnsi="Times New Roman" w:eastAsia="方正仿宋_GBK" w:cs="Times New Roman"/>
          <w:sz w:val="32"/>
          <w:szCs w:val="20"/>
        </w:rPr>
        <w:t>，主要用于202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年乡村学校少年宫相关公益活动项目。</w:t>
      </w:r>
    </w:p>
    <w:p w14:paraId="6ED3EBAE">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黑体_GBK" w:cs="Times New Roman"/>
          <w:sz w:val="32"/>
          <w:szCs w:val="20"/>
        </w:rPr>
        <w:t>四、“三公”经费情况说明</w:t>
      </w:r>
    </w:p>
    <w:p w14:paraId="7B88C0FF">
      <w:pPr>
        <w:spacing w:line="600" w:lineRule="exact"/>
        <w:ind w:firstLine="600"/>
        <w:rPr>
          <w:rFonts w:ascii="Times New Roman" w:hAnsi="Times New Roman" w:eastAsia="方正仿宋_GBK" w:cs="Times New Roman"/>
          <w:sz w:val="32"/>
          <w:szCs w:val="20"/>
        </w:rPr>
      </w:pP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年“三公”经费预算</w:t>
      </w:r>
      <w:r>
        <w:rPr>
          <w:rFonts w:hint="eastAsia" w:ascii="Times New Roman" w:hAnsi="Times New Roman" w:eastAsia="方正仿宋_GBK" w:cs="Times New Roman"/>
          <w:sz w:val="32"/>
          <w:szCs w:val="20"/>
        </w:rPr>
        <w:t>8</w:t>
      </w:r>
      <w:r>
        <w:rPr>
          <w:rFonts w:ascii="Times New Roman" w:hAnsi="Times New Roman" w:eastAsia="方正仿宋_GBK" w:cs="Times New Roman"/>
          <w:sz w:val="32"/>
          <w:szCs w:val="20"/>
        </w:rPr>
        <w:t>万元，</w:t>
      </w:r>
      <w:r>
        <w:rPr>
          <w:rFonts w:hint="eastAsia" w:ascii="Times New Roman" w:hAnsi="Times New Roman" w:eastAsia="方正仿宋_GBK" w:cs="Times New Roman"/>
          <w:sz w:val="32"/>
          <w:szCs w:val="20"/>
        </w:rPr>
        <w:t>比</w:t>
      </w:r>
      <w:r>
        <w:rPr>
          <w:rFonts w:ascii="Times New Roman" w:hAnsi="Times New Roman" w:eastAsia="方正仿宋_GBK" w:cs="Times New Roman"/>
          <w:sz w:val="32"/>
          <w:szCs w:val="20"/>
        </w:rPr>
        <w:t>202</w:t>
      </w: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年预算</w:t>
      </w:r>
      <w:r>
        <w:rPr>
          <w:rFonts w:hint="eastAsia" w:ascii="Times New Roman" w:hAnsi="Times New Roman" w:eastAsia="方正仿宋_GBK" w:cs="Times New Roman"/>
          <w:sz w:val="32"/>
          <w:szCs w:val="20"/>
        </w:rPr>
        <w:t>减少2.5万元</w:t>
      </w:r>
      <w:r>
        <w:rPr>
          <w:rFonts w:ascii="Times New Roman" w:hAnsi="Times New Roman" w:eastAsia="方正仿宋_GBK" w:cs="Times New Roman"/>
          <w:sz w:val="32"/>
          <w:szCs w:val="20"/>
        </w:rPr>
        <w:t>。其中：因公出国（境）费用0万元，公务接待费</w:t>
      </w:r>
      <w:r>
        <w:rPr>
          <w:rFonts w:hint="eastAsia" w:ascii="Times New Roman" w:hAnsi="Times New Roman" w:eastAsia="方正仿宋_GBK" w:cs="Times New Roman"/>
          <w:sz w:val="32"/>
          <w:szCs w:val="20"/>
        </w:rPr>
        <w:t>3.5</w:t>
      </w:r>
      <w:r>
        <w:rPr>
          <w:rFonts w:ascii="Times New Roman" w:hAnsi="Times New Roman" w:eastAsia="方正仿宋_GBK" w:cs="Times New Roman"/>
          <w:sz w:val="32"/>
          <w:szCs w:val="20"/>
        </w:rPr>
        <w:t>万元，</w:t>
      </w:r>
      <w:r>
        <w:rPr>
          <w:rFonts w:hint="eastAsia" w:ascii="Times New Roman" w:hAnsi="Times New Roman" w:eastAsia="方正仿宋_GBK" w:cs="Times New Roman"/>
          <w:sz w:val="32"/>
          <w:szCs w:val="20"/>
        </w:rPr>
        <w:t>比2024年减少2万元，主要原因是加强“三公”经费管理，压减本年度“三公”经费支出</w:t>
      </w:r>
      <w:r>
        <w:rPr>
          <w:rFonts w:ascii="Times New Roman" w:hAnsi="Times New Roman" w:eastAsia="方正仿宋_GBK" w:cs="Times New Roman"/>
          <w:sz w:val="32"/>
          <w:szCs w:val="20"/>
        </w:rPr>
        <w:t>；公务用车运行维护费</w:t>
      </w:r>
      <w:r>
        <w:rPr>
          <w:rFonts w:hint="eastAsia" w:ascii="Times New Roman" w:hAnsi="Times New Roman" w:eastAsia="方正仿宋_GBK" w:cs="Times New Roman"/>
          <w:sz w:val="32"/>
          <w:szCs w:val="20"/>
        </w:rPr>
        <w:t>4.5</w:t>
      </w:r>
      <w:r>
        <w:rPr>
          <w:rFonts w:ascii="Times New Roman" w:hAnsi="Times New Roman" w:eastAsia="方正仿宋_GBK" w:cs="Times New Roman"/>
          <w:sz w:val="32"/>
          <w:szCs w:val="20"/>
        </w:rPr>
        <w:t>万元，</w:t>
      </w:r>
      <w:r>
        <w:rPr>
          <w:rFonts w:hint="eastAsia" w:ascii="Times New Roman" w:hAnsi="Times New Roman" w:eastAsia="方正仿宋_GBK" w:cs="Times New Roman"/>
          <w:sz w:val="32"/>
          <w:szCs w:val="20"/>
        </w:rPr>
        <w:t>比2024年减少0.5万元，主要原因是按照2025年预算编制要求执行</w:t>
      </w:r>
      <w:r>
        <w:rPr>
          <w:rFonts w:ascii="Times New Roman" w:hAnsi="Times New Roman" w:eastAsia="方正仿宋_GBK" w:cs="Times New Roman"/>
          <w:sz w:val="32"/>
          <w:szCs w:val="20"/>
        </w:rPr>
        <w:t>。无公务用车购置费。</w:t>
      </w:r>
    </w:p>
    <w:p w14:paraId="759DDC66">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五、其他重要事项的情况说明</w:t>
      </w:r>
    </w:p>
    <w:p w14:paraId="50530F32">
      <w:pPr>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1</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我单位不在机关运行经费统计范围之内。</w:t>
      </w:r>
    </w:p>
    <w:p w14:paraId="4270E305">
      <w:pPr>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政府采购情况。本单位政府采购预算总额</w:t>
      </w:r>
      <w:r>
        <w:rPr>
          <w:rFonts w:hint="eastAsia" w:ascii="Times New Roman" w:hAnsi="Times New Roman" w:eastAsia="方正仿宋_GBK" w:cs="Times New Roman"/>
          <w:sz w:val="32"/>
          <w:szCs w:val="20"/>
        </w:rPr>
        <w:t>2189.41</w:t>
      </w:r>
      <w:r>
        <w:rPr>
          <w:rFonts w:ascii="Times New Roman" w:hAnsi="Times New Roman" w:eastAsia="方正仿宋_GBK" w:cs="Times New Roman"/>
          <w:sz w:val="32"/>
          <w:szCs w:val="20"/>
        </w:rPr>
        <w:t>万元：政府采购货物预算</w:t>
      </w: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万元、政府采购工程预算0万元、政府采购服务预算</w:t>
      </w:r>
      <w:r>
        <w:rPr>
          <w:rFonts w:hint="eastAsia" w:ascii="Times New Roman" w:hAnsi="Times New Roman" w:eastAsia="方正仿宋_GBK" w:cs="Times New Roman"/>
          <w:sz w:val="32"/>
          <w:szCs w:val="20"/>
        </w:rPr>
        <w:t>2188.41</w:t>
      </w:r>
      <w:r>
        <w:rPr>
          <w:rFonts w:ascii="Times New Roman" w:hAnsi="Times New Roman" w:eastAsia="方正仿宋_GBK" w:cs="Times New Roman"/>
          <w:sz w:val="32"/>
          <w:szCs w:val="20"/>
        </w:rPr>
        <w:t>万元；其中一般公共预算拨款政府采购</w:t>
      </w:r>
      <w:r>
        <w:rPr>
          <w:rFonts w:hint="eastAsia" w:ascii="Times New Roman" w:hAnsi="Times New Roman" w:eastAsia="方正仿宋_GBK" w:cs="Times New Roman"/>
          <w:sz w:val="32"/>
          <w:szCs w:val="20"/>
        </w:rPr>
        <w:t>2189.41</w:t>
      </w:r>
      <w:r>
        <w:rPr>
          <w:rFonts w:ascii="Times New Roman" w:hAnsi="Times New Roman" w:eastAsia="方正仿宋_GBK" w:cs="Times New Roman"/>
          <w:sz w:val="32"/>
          <w:szCs w:val="20"/>
        </w:rPr>
        <w:t>万元：政府采购货物预算</w:t>
      </w: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万元、政府采购工程预算0万元、政府采购服务预算</w:t>
      </w:r>
      <w:r>
        <w:rPr>
          <w:rFonts w:hint="eastAsia" w:ascii="Times New Roman" w:hAnsi="Times New Roman" w:eastAsia="方正仿宋_GBK" w:cs="Times New Roman"/>
          <w:sz w:val="32"/>
          <w:szCs w:val="20"/>
        </w:rPr>
        <w:t>2188.41</w:t>
      </w:r>
      <w:r>
        <w:rPr>
          <w:rFonts w:ascii="Times New Roman" w:hAnsi="Times New Roman" w:eastAsia="方正仿宋_GBK" w:cs="Times New Roman"/>
          <w:sz w:val="32"/>
          <w:szCs w:val="20"/>
        </w:rPr>
        <w:t>万元。</w:t>
      </w:r>
    </w:p>
    <w:p w14:paraId="65086C92">
      <w:pPr>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sz w:val="32"/>
          <w:szCs w:val="20"/>
        </w:rPr>
        <w:t>3</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绩效目标设置情况。</w:t>
      </w:r>
      <w:r>
        <w:rPr>
          <w:rFonts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rPr>
        <w:t>5</w:t>
      </w:r>
      <w:r>
        <w:rPr>
          <w:rFonts w:ascii="Times New Roman" w:hAnsi="Times New Roman" w:eastAsia="方正仿宋_GBK" w:cs="Times New Roman"/>
          <w:color w:val="000000"/>
          <w:sz w:val="32"/>
          <w:szCs w:val="20"/>
        </w:rPr>
        <w:t>年项目支出均实行了绩效目标管理，涉及一般公共预算当年财政拨款</w:t>
      </w:r>
      <w:r>
        <w:rPr>
          <w:rFonts w:hint="eastAsia" w:ascii="Times New Roman" w:hAnsi="Times New Roman" w:eastAsia="方正仿宋_GBK" w:cs="Times New Roman"/>
          <w:sz w:val="32"/>
          <w:szCs w:val="20"/>
        </w:rPr>
        <w:t>3891.04</w:t>
      </w:r>
      <w:r>
        <w:rPr>
          <w:rFonts w:ascii="Times New Roman" w:hAnsi="Times New Roman" w:eastAsia="方正仿宋_GBK" w:cs="Times New Roman"/>
          <w:color w:val="000000"/>
          <w:sz w:val="32"/>
          <w:szCs w:val="20"/>
        </w:rPr>
        <w:t>万元。</w:t>
      </w:r>
    </w:p>
    <w:p w14:paraId="0305B628">
      <w:pPr>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4</w:t>
      </w:r>
      <w:r>
        <w:rPr>
          <w:rFonts w:hint="eastAsia" w:ascii="Times New Roman" w:hAnsi="Times New Roman" w:eastAsia="方正仿宋_GBK" w:cs="Times New Roman"/>
          <w:color w:val="000000"/>
          <w:sz w:val="32"/>
          <w:szCs w:val="20"/>
        </w:rPr>
        <w:t>.</w:t>
      </w:r>
      <w:r>
        <w:rPr>
          <w:rFonts w:ascii="Times New Roman" w:hAnsi="Times New Roman" w:eastAsia="方正仿宋_GBK" w:cs="Times New Roman"/>
          <w:color w:val="000000"/>
          <w:sz w:val="32"/>
          <w:szCs w:val="20"/>
        </w:rPr>
        <w:t>国有资产占有使用情况。</w:t>
      </w:r>
      <w:r>
        <w:rPr>
          <w:rFonts w:hint="eastAsia" w:ascii="Times New Roman" w:hAnsi="Times New Roman" w:eastAsia="方正仿宋_GBK" w:cs="Times New Roman"/>
          <w:color w:val="000000"/>
          <w:sz w:val="32"/>
          <w:szCs w:val="20"/>
          <w:lang w:eastAsia="zh-CN"/>
        </w:rPr>
        <w:t>截至</w:t>
      </w:r>
      <w:r>
        <w:rPr>
          <w:rFonts w:ascii="Times New Roman" w:hAnsi="Times New Roman" w:eastAsia="方正仿宋_GBK" w:cs="Times New Roman"/>
          <w:color w:val="000000"/>
          <w:sz w:val="32"/>
          <w:szCs w:val="20"/>
        </w:rPr>
        <w:t>202</w:t>
      </w:r>
      <w:r>
        <w:rPr>
          <w:rFonts w:hint="eastAsia" w:ascii="Times New Roman" w:hAnsi="Times New Roman" w:eastAsia="方正仿宋_GBK" w:cs="Times New Roman"/>
          <w:color w:val="000000"/>
          <w:sz w:val="32"/>
          <w:szCs w:val="20"/>
        </w:rPr>
        <w:t>4</w:t>
      </w:r>
      <w:r>
        <w:rPr>
          <w:rFonts w:ascii="Times New Roman" w:hAnsi="Times New Roman" w:eastAsia="方正仿宋_GBK" w:cs="Times New Roman"/>
          <w:color w:val="000000"/>
          <w:sz w:val="32"/>
          <w:szCs w:val="20"/>
        </w:rPr>
        <w:t>年12月，本单位共有车辆1辆，其中一般公务用车1辆、执勤执法用车0辆。202</w:t>
      </w:r>
      <w:r>
        <w:rPr>
          <w:rFonts w:hint="eastAsia" w:ascii="Times New Roman" w:hAnsi="Times New Roman" w:eastAsia="方正仿宋_GBK" w:cs="Times New Roman"/>
          <w:color w:val="000000"/>
          <w:sz w:val="32"/>
          <w:szCs w:val="20"/>
        </w:rPr>
        <w:t>5</w:t>
      </w:r>
      <w:r>
        <w:rPr>
          <w:rFonts w:ascii="Times New Roman" w:hAnsi="Times New Roman" w:eastAsia="方正仿宋_GBK" w:cs="Times New Roman"/>
          <w:color w:val="000000"/>
          <w:sz w:val="32"/>
          <w:szCs w:val="20"/>
        </w:rPr>
        <w:t>年一般公共预算安排购置车辆1辆，其中一般公务用车1辆、执勤执法用车0辆。</w:t>
      </w:r>
    </w:p>
    <w:p w14:paraId="5F828193">
      <w:pPr>
        <w:spacing w:line="600" w:lineRule="exact"/>
        <w:ind w:firstLine="640" w:firstLineChars="200"/>
        <w:rPr>
          <w:rFonts w:ascii="Times New Roman" w:hAnsi="Times New Roman" w:eastAsia="方正黑体_GBK" w:cs="Times New Roman"/>
          <w:sz w:val="32"/>
          <w:szCs w:val="20"/>
        </w:rPr>
      </w:pPr>
      <w:r>
        <w:rPr>
          <w:rFonts w:ascii="Times New Roman" w:hAnsi="Times New Roman" w:eastAsia="方正黑体_GBK" w:cs="Times New Roman"/>
          <w:sz w:val="32"/>
          <w:szCs w:val="20"/>
        </w:rPr>
        <w:t>六、专业性名词解释</w:t>
      </w:r>
    </w:p>
    <w:p w14:paraId="11EEF766">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2E6EF83C">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14:paraId="03C4025E">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14:paraId="147019EA">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14:paraId="7A56B82B">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D0EA7C7">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20"/>
        </w:rPr>
        <w:t>（预算公开联系人：陈垚宏 联系方式：023-6860065）</w:t>
      </w:r>
    </w:p>
    <w:p w14:paraId="16B6D792">
      <w:pPr>
        <w:rPr>
          <w:rFonts w:ascii="Times New Roman" w:hAnsi="Times New Roman" w:cs="Times New Roman"/>
        </w:rPr>
      </w:pPr>
    </w:p>
    <w:sectPr>
      <w:footerReference r:id="rId3" w:type="default"/>
      <w:footerReference r:id="rId4" w:type="even"/>
      <w:pgSz w:w="11906" w:h="16838"/>
      <w:pgMar w:top="1984"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9856C86-56A9-4E10-A166-DE9DEA76D311}"/>
  </w:font>
  <w:font w:name="方正小标宋_GBK">
    <w:panose1 w:val="02000000000000000000"/>
    <w:charset w:val="86"/>
    <w:family w:val="script"/>
    <w:pitch w:val="default"/>
    <w:sig w:usb0="A00002BF" w:usb1="38CF7CFA" w:usb2="00082016" w:usb3="00000000" w:csb0="00040001" w:csb1="00000000"/>
    <w:embedRegular r:id="rId2" w:fontKey="{34C7C376-32B9-4A06-9F2A-ADF47624582E}"/>
  </w:font>
  <w:font w:name="华文中宋">
    <w:altName w:val="宋体"/>
    <w:panose1 w:val="02010600040101010101"/>
    <w:charset w:val="86"/>
    <w:family w:val="auto"/>
    <w:pitch w:val="default"/>
    <w:sig w:usb0="00000000" w:usb1="00000000" w:usb2="00000010" w:usb3="00000000" w:csb0="0004009F" w:csb1="00000000"/>
    <w:embedRegular r:id="rId3" w:fontKey="{565BA5FA-3256-47C2-A48D-BFAAA7BEF3E1}"/>
  </w:font>
  <w:font w:name="方正黑体_GBK">
    <w:panose1 w:val="02010600010101010101"/>
    <w:charset w:val="86"/>
    <w:family w:val="script"/>
    <w:pitch w:val="default"/>
    <w:sig w:usb0="00000001" w:usb1="080E0000" w:usb2="00000000" w:usb3="00000000" w:csb0="00040000" w:csb1="00000000"/>
    <w:embedRegular r:id="rId4" w:fontKey="{900F916E-568A-43CB-A90D-3B98BACE06D0}"/>
  </w:font>
  <w:font w:name="微软雅黑">
    <w:panose1 w:val="020B0503020204020204"/>
    <w:charset w:val="86"/>
    <w:family w:val="swiss"/>
    <w:pitch w:val="default"/>
    <w:sig w:usb0="80000287" w:usb1="2ACF3C50" w:usb2="00000016" w:usb3="00000000" w:csb0="0004001F" w:csb1="00000000"/>
    <w:embedRegular r:id="rId5" w:fontKey="{2168F3EC-1AA4-4745-B781-CDB98F8FC7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Content>
      <w:p w14:paraId="2AC53187">
        <w:pPr>
          <w:pStyle w:val="5"/>
          <w:jc w:val="right"/>
          <w:rPr>
            <w:rFonts w:hint="eastAsia"/>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14:paraId="760C873E">
        <w:pPr>
          <w:pStyle w:val="5"/>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59D72033">
    <w:pPr>
      <w:pStyle w:val="5"/>
    </w:pPr>
  </w:p>
  <w:p w14:paraId="1EE8E72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A119A"/>
    <w:rsid w:val="0005783E"/>
    <w:rsid w:val="00694F37"/>
    <w:rsid w:val="00883270"/>
    <w:rsid w:val="008E19DD"/>
    <w:rsid w:val="00DD331A"/>
    <w:rsid w:val="00EA5E94"/>
    <w:rsid w:val="02D86451"/>
    <w:rsid w:val="03855027"/>
    <w:rsid w:val="054068E5"/>
    <w:rsid w:val="056F4EFC"/>
    <w:rsid w:val="05993309"/>
    <w:rsid w:val="0B5F3925"/>
    <w:rsid w:val="0E4449F4"/>
    <w:rsid w:val="0E495A7D"/>
    <w:rsid w:val="1316239C"/>
    <w:rsid w:val="1D11284B"/>
    <w:rsid w:val="262F26F5"/>
    <w:rsid w:val="2EFA733D"/>
    <w:rsid w:val="2F407A72"/>
    <w:rsid w:val="36D655BE"/>
    <w:rsid w:val="36F202A1"/>
    <w:rsid w:val="416845DA"/>
    <w:rsid w:val="438871ED"/>
    <w:rsid w:val="4A2D63C1"/>
    <w:rsid w:val="4D7A062E"/>
    <w:rsid w:val="4DDA119A"/>
    <w:rsid w:val="4E814535"/>
    <w:rsid w:val="50DA38D6"/>
    <w:rsid w:val="57723E3F"/>
    <w:rsid w:val="5EF62DCD"/>
    <w:rsid w:val="600831D4"/>
    <w:rsid w:val="603E2C7E"/>
    <w:rsid w:val="75660147"/>
    <w:rsid w:val="75F37E6C"/>
    <w:rsid w:val="7A043CDD"/>
    <w:rsid w:val="7BA8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index 6"/>
    <w:basedOn w:val="1"/>
    <w:next w:val="1"/>
    <w:qFormat/>
    <w:uiPriority w:val="0"/>
    <w:pPr>
      <w:ind w:left="1000" w:leftChars="1000"/>
    </w:pPr>
  </w:style>
  <w:style w:type="paragraph" w:styleId="4">
    <w:name w:val="Body Text"/>
    <w:basedOn w:val="1"/>
    <w:next w:val="3"/>
    <w:qFormat/>
    <w:uiPriority w:val="0"/>
    <w:pPr>
      <w:spacing w:line="600" w:lineRule="exact"/>
      <w:ind w:firstLine="880" w:firstLineChars="200"/>
    </w:pPr>
    <w:rPr>
      <w:rFonts w:ascii="Times New Roman" w:hAnsi="Times New Roman" w:eastAsia="方正仿宋_GBK" w:cs="Times New Roman"/>
      <w:sz w:val="32"/>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customStyle="1" w:styleId="10">
    <w:name w:val="样式1"/>
    <w:basedOn w:val="1"/>
    <w:qFormat/>
    <w:uiPriority w:val="0"/>
    <w:pPr>
      <w:spacing w:line="600" w:lineRule="exact"/>
      <w:ind w:firstLine="880" w:firstLineChars="200"/>
    </w:pPr>
    <w:rPr>
      <w:rFonts w:eastAsia="方正仿宋_GBK" w:cs="方正仿宋_GBK"/>
      <w:sz w:val="32"/>
      <w:szCs w:val="32"/>
    </w:rPr>
  </w:style>
  <w:style w:type="paragraph" w:customStyle="1" w:styleId="11">
    <w:name w:val="样式2"/>
    <w:basedOn w:val="1"/>
    <w:qFormat/>
    <w:uiPriority w:val="0"/>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1723</Words>
  <Characters>1947</Characters>
  <Lines>14</Lines>
  <Paragraphs>3</Paragraphs>
  <TotalTime>214</TotalTime>
  <ScaleCrop>false</ScaleCrop>
  <LinksUpToDate>false</LinksUpToDate>
  <CharactersWithSpaces>1948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2024-04-09T02:29:00Z</dcterms:created>
  <dc:creator>WPS_1498032785</dc:creator>
  <cp:lastModifiedBy>silence</cp:lastModifiedBy>
  <cp:lastPrinted>2025-04-16T06:10:00Z</cp:lastPrinted>
  <dcterms:modified xsi:type="dcterms:W3CDTF">2025-05-06T09:28:21Z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23AAF6981E534BCA807DFF1F6AC50298_13</vt:lpwstr>
  </property>
</Properties>
</file>