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C85F">
      <w:pPr>
        <w:pStyle w:val="6"/>
        <w:spacing w:before="0" w:beforeAutospacing="0"/>
        <w:jc w:val="center"/>
        <w:rPr>
          <w:rFonts w:hint="default"/>
          <w:color w:val="252525" w:themeColor="text1" w:themeTint="D9"/>
          <w:sz w:val="27"/>
          <w:szCs w:val="27"/>
          <w:shd w:val="clear" w:color="auto" w:fill="FFFF00"/>
        </w:rPr>
      </w:pPr>
      <w:r>
        <w:rPr>
          <w:rFonts w:ascii="方正小标宋_GBK" w:hAnsi="方正小标宋_GBK" w:eastAsia="方正小标宋_GBK" w:cs="方正小标宋_GBK"/>
          <w:color w:val="252525" w:themeColor="text1" w:themeTint="D9"/>
          <w:sz w:val="36"/>
          <w:szCs w:val="36"/>
        </w:rPr>
        <w:t>重庆高新技术产业开发区管理委员会市场监督管理局</w:t>
      </w:r>
      <w:r>
        <w:rPr>
          <w:rFonts w:ascii="方正小标宋_GBK" w:hAnsi="方正小标宋_GBK" w:eastAsia="方正小标宋_GBK" w:cs="方正小标宋_GBK"/>
          <w:color w:val="252525" w:themeColor="text1" w:themeTint="D9"/>
          <w:sz w:val="36"/>
          <w:szCs w:val="36"/>
          <w:shd w:val="clear" w:color="auto" w:fill="FFFFFF"/>
        </w:rPr>
        <w:t>2023年度部门决算公开说明</w:t>
      </w:r>
    </w:p>
    <w:p w14:paraId="5E06A8FF">
      <w:pPr>
        <w:pStyle w:val="6"/>
        <w:shd w:val="clear" w:color="auto" w:fill="FFFFFF"/>
        <w:spacing w:before="0" w:beforeAutospacing="0" w:after="0" w:afterAutospacing="0"/>
        <w:ind w:firstLine="643" w:firstLineChars="200"/>
        <w:rPr>
          <w:rFonts w:hint="default" w:ascii="黑体" w:hAnsi="黑体" w:eastAsia="黑体" w:cs="黑体"/>
          <w:color w:val="252525" w:themeColor="text1" w:themeTint="D9"/>
          <w:sz w:val="32"/>
          <w:szCs w:val="32"/>
        </w:rPr>
      </w:pPr>
      <w:r>
        <w:rPr>
          <w:rStyle w:val="10"/>
          <w:rFonts w:ascii="黑体" w:hAnsi="黑体" w:eastAsia="黑体" w:cs="黑体"/>
          <w:color w:val="252525" w:themeColor="text1" w:themeTint="D9"/>
          <w:sz w:val="32"/>
          <w:szCs w:val="32"/>
          <w:shd w:val="clear" w:color="auto" w:fill="FFFFFF"/>
        </w:rPr>
        <w:t>一、部门基本情况</w:t>
      </w:r>
    </w:p>
    <w:p w14:paraId="408E193A">
      <w:pPr>
        <w:pStyle w:val="6"/>
        <w:shd w:val="clear" w:color="auto" w:fill="FFFFFF"/>
        <w:ind w:firstLine="420"/>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（一）职能职责</w:t>
      </w:r>
    </w:p>
    <w:p w14:paraId="613DF991">
      <w:pPr>
        <w:snapToGrid w:val="0"/>
        <w:spacing w:line="600" w:lineRule="exact"/>
        <w:ind w:firstLine="640" w:firstLineChars="200"/>
        <w:rPr>
          <w:rFonts w:hint="default" w:ascii="方正仿宋_GBK" w:hAnsi="方正仿宋_GBK" w:eastAsia="方正仿宋_GBK" w:cs="方正仿宋_GBK"/>
          <w:color w:val="252525" w:themeColor="text1" w:themeTint="D9"/>
          <w:sz w:val="32"/>
          <w:szCs w:val="32"/>
        </w:rPr>
      </w:pPr>
      <w:r>
        <w:rPr>
          <w:rFonts w:eastAsia="方正仿宋_GBK"/>
          <w:color w:val="252525" w:themeColor="text1" w:themeTint="D9"/>
          <w:sz w:val="32"/>
          <w:szCs w:val="32"/>
        </w:rPr>
        <w:t>负责市场监督管理工作，承担食品药品安全、产品质量安全、特种设备安全、市场秩序的监督管理工作，承担市场主体统一登记注册、消费者权益保护、知识产权等工作。完成高新区党工委、管委会交办的其他任务。与其他部门有交叉的职能职责：1.负责农业农村工作中的农产品质量安全监管、农业转基因生物安全管理、粮油（农药管理）等工作。2.负责市场监管综合行政执法工作。</w:t>
      </w:r>
    </w:p>
    <w:p w14:paraId="219C2803">
      <w:pPr>
        <w:pStyle w:val="6"/>
        <w:shd w:val="clear" w:color="auto" w:fill="FFFFFF"/>
        <w:ind w:firstLine="420"/>
        <w:rPr>
          <w:rFonts w:hint="default" w:ascii="楷体" w:hAnsi="楷体" w:eastAsia="楷体" w:cs="楷体"/>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（二）机构设置</w:t>
      </w:r>
    </w:p>
    <w:p w14:paraId="6BCCD303">
      <w:pPr>
        <w:snapToGrid w:val="0"/>
        <w:spacing w:line="600" w:lineRule="exact"/>
        <w:ind w:firstLine="640" w:firstLineChars="200"/>
        <w:rPr>
          <w:rFonts w:hint="default" w:ascii="方正仿宋_GBK" w:hAnsi="方正仿宋_GBK" w:eastAsia="方正仿宋_GBK" w:cs="方正仿宋_GBK"/>
          <w:color w:val="252525" w:themeColor="text1" w:themeTint="D9"/>
          <w:sz w:val="32"/>
          <w:szCs w:val="32"/>
        </w:rPr>
      </w:pPr>
      <w:r>
        <w:rPr>
          <w:rFonts w:eastAsia="方正仿宋_GBK"/>
          <w:color w:val="252525" w:themeColor="text1" w:themeTint="D9"/>
          <w:sz w:val="32"/>
          <w:szCs w:val="32"/>
        </w:rPr>
        <w:t>内设11个科室：综合科、法制科、注册许可科（信用监管科）、风险监管科、食品生产流通科、餐饮科、药械科（不良反应监测科）、质量科（知识产权科）、特种设备安全监察科（计量科）、市场监管科（消费者权益保护科）、执法大队；下辖10个基层所：曾家镇市场监督管理所、白市驿镇市场监督管理所、走马镇市场监督管理所、含谷镇市场监督管理所、巴福镇市场监督管理所、金凤镇市场监督管理所、石板镇市场监督管理所、西永街道市场监督管理所、虎溪街道市场监督管理所、香炉山街道市场监督管理所。</w:t>
      </w:r>
    </w:p>
    <w:p w14:paraId="2BC80DB5">
      <w:pPr>
        <w:pStyle w:val="6"/>
        <w:shd w:val="clear" w:color="auto" w:fill="FFFFFF"/>
        <w:ind w:firstLine="643" w:firstLineChars="200"/>
        <w:rPr>
          <w:rStyle w:val="10"/>
          <w:rFonts w:hint="default" w:ascii="黑体" w:hAnsi="黑体" w:eastAsia="黑体" w:cs="黑体"/>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二、部门决算情况说明</w:t>
      </w:r>
    </w:p>
    <w:p w14:paraId="34C296B8">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（一）收入支出决算总体情况说明。</w:t>
      </w:r>
    </w:p>
    <w:p w14:paraId="281CF300">
      <w:pPr>
        <w:pStyle w:val="6"/>
        <w:shd w:val="clear" w:color="auto" w:fill="FFFFFF"/>
        <w:ind w:firstLine="643" w:firstLineChars="200"/>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1.总体情况。</w:t>
      </w:r>
      <w:r>
        <w:rPr>
          <w:rFonts w:ascii="方正仿宋_GBK" w:hAnsi="方正仿宋_GBK" w:eastAsia="方正仿宋_GBK" w:cs="方正仿宋_GBK"/>
          <w:color w:val="252525" w:themeColor="text1" w:themeTint="D9"/>
          <w:sz w:val="32"/>
          <w:szCs w:val="32"/>
          <w:shd w:val="clear" w:color="auto" w:fill="FFFFFF"/>
        </w:rPr>
        <w:t>2023年度收入总计6235.50万元，支出总计</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万元。收支较上年决算数增加1466.14万元，增长30.74%，</w:t>
      </w:r>
      <w:r>
        <w:rPr>
          <w:rFonts w:hint="eastAsia" w:ascii="方正仿宋_GBK" w:hAnsi="方正仿宋_GBK" w:eastAsia="方正仿宋_GBK" w:cs="方正仿宋_GBK"/>
          <w:color w:val="252525" w:themeColor="text1" w:themeTint="D9"/>
          <w:sz w:val="32"/>
          <w:szCs w:val="32"/>
          <w:shd w:val="clear" w:color="auto" w:fill="FFFFFF"/>
          <w:lang w:eastAsia="zh-CN"/>
        </w:rPr>
        <w:t>主要原因是</w:t>
      </w:r>
      <w:r>
        <w:rPr>
          <w:rFonts w:ascii="方正仿宋_GBK" w:hAnsi="方正仿宋_GBK" w:eastAsia="方正仿宋_GBK" w:cs="方正仿宋_GBK"/>
          <w:color w:val="252525" w:themeColor="text1" w:themeTint="D9"/>
          <w:sz w:val="32"/>
          <w:szCs w:val="32"/>
          <w:shd w:val="clear" w:color="auto" w:fill="FFFFFF"/>
        </w:rPr>
        <w:t>疫情影响，2022年市场监管业务工作开展较少，2023年市场监管业务工作增多。</w:t>
      </w:r>
    </w:p>
    <w:p w14:paraId="79A31E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shd w:val="clear" w:color="auto" w:fill="FFFFFF"/>
        </w:rPr>
      </w:pPr>
      <w:r>
        <w:rPr>
          <w:rStyle w:val="10"/>
          <w:rFonts w:ascii="方正仿宋_GBK" w:hAnsi="方正仿宋_GBK" w:eastAsia="方正仿宋_GBK" w:cs="方正仿宋_GBK"/>
          <w:color w:val="252525" w:themeColor="text1" w:themeTint="D9"/>
          <w:sz w:val="32"/>
          <w:szCs w:val="32"/>
          <w:shd w:val="clear" w:color="auto" w:fill="FFFFFF"/>
        </w:rPr>
        <w:t>2.收入情况。</w:t>
      </w:r>
      <w:r>
        <w:rPr>
          <w:rFonts w:ascii="方正仿宋_GBK" w:hAnsi="方正仿宋_GBK" w:eastAsia="方正仿宋_GBK" w:cs="方正仿宋_GBK"/>
          <w:color w:val="252525" w:themeColor="text1" w:themeTint="D9"/>
          <w:sz w:val="32"/>
          <w:szCs w:val="32"/>
          <w:shd w:val="clear" w:color="auto" w:fill="FFFFFF"/>
        </w:rPr>
        <w:t>2023年度收入合计6235.50万元，较上年决算数增加1466.14万元，增长30.74%，</w:t>
      </w:r>
      <w:r>
        <w:rPr>
          <w:rFonts w:hint="eastAsia" w:ascii="方正仿宋_GBK" w:hAnsi="方正仿宋_GBK" w:eastAsia="方正仿宋_GBK" w:cs="方正仿宋_GBK"/>
          <w:color w:val="252525" w:themeColor="text1" w:themeTint="D9"/>
          <w:sz w:val="32"/>
          <w:szCs w:val="32"/>
          <w:shd w:val="clear" w:color="auto" w:fill="FFFFFF"/>
          <w:lang w:eastAsia="zh-CN"/>
        </w:rPr>
        <w:t>主要原因是</w:t>
      </w:r>
      <w:r>
        <w:rPr>
          <w:rFonts w:ascii="方正仿宋_GBK" w:hAnsi="方正仿宋_GBK" w:eastAsia="方正仿宋_GBK" w:cs="方正仿宋_GBK"/>
          <w:color w:val="252525" w:themeColor="text1" w:themeTint="D9"/>
          <w:sz w:val="32"/>
          <w:szCs w:val="32"/>
          <w:shd w:val="clear" w:color="auto" w:fill="FFFFFF"/>
        </w:rPr>
        <w:t>疫情影响，2022年市场监管业务工作开展较少，2023年市场监管业务工作增多。其中：财政拨款收入</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100.00</w:t>
      </w:r>
      <w:r>
        <w:rPr>
          <w:rFonts w:ascii="方正仿宋_GBK" w:hAnsi="方正仿宋_GBK" w:eastAsia="方正仿宋_GBK" w:cs="方正仿宋_GBK"/>
          <w:color w:val="252525" w:themeColor="text1" w:themeTint="D9"/>
          <w:sz w:val="32"/>
          <w:szCs w:val="32"/>
          <w:shd w:val="clear" w:color="auto" w:fill="FFFFFF"/>
        </w:rPr>
        <w:t>%；事业收入</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万元，占0.00%；经营收入</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万元，占0.00%；其他收入</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万元，占0.00%。此外，使用非财政拨款结余和专用结余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万元，年初结转和结余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01E4ED2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shd w:val="clear" w:color="auto" w:fill="FFFFFF"/>
        </w:rPr>
      </w:pPr>
      <w:r>
        <w:rPr>
          <w:rStyle w:val="10"/>
          <w:rFonts w:ascii="方正仿宋_GBK" w:hAnsi="方正仿宋_GBK" w:eastAsia="方正仿宋_GBK" w:cs="方正仿宋_GBK"/>
          <w:color w:val="252525" w:themeColor="text1" w:themeTint="D9"/>
          <w:sz w:val="32"/>
          <w:szCs w:val="32"/>
          <w:shd w:val="clear" w:color="auto" w:fill="FFFFFF"/>
        </w:rPr>
        <w:t>3.支出情况。</w:t>
      </w:r>
      <w:r>
        <w:rPr>
          <w:rFonts w:ascii="方正仿宋_GBK" w:hAnsi="方正仿宋_GBK" w:eastAsia="方正仿宋_GBK" w:cs="方正仿宋_GBK"/>
          <w:color w:val="252525" w:themeColor="text1" w:themeTint="D9"/>
          <w:sz w:val="32"/>
          <w:szCs w:val="32"/>
          <w:shd w:val="clear" w:color="auto" w:fill="FFFFFF"/>
        </w:rPr>
        <w:t>2023年度支出合计</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万元，较上年决算数增加1466.14万元，增长30.74%，</w:t>
      </w:r>
      <w:r>
        <w:rPr>
          <w:rFonts w:hint="eastAsia" w:ascii="方正仿宋_GBK" w:hAnsi="方正仿宋_GBK" w:eastAsia="方正仿宋_GBK" w:cs="方正仿宋_GBK"/>
          <w:color w:val="252525" w:themeColor="text1" w:themeTint="D9"/>
          <w:sz w:val="32"/>
          <w:szCs w:val="32"/>
          <w:shd w:val="clear" w:color="auto" w:fill="FFFFFF"/>
          <w:lang w:eastAsia="zh-CN"/>
        </w:rPr>
        <w:t>主要原因是</w:t>
      </w:r>
      <w:r>
        <w:rPr>
          <w:rFonts w:ascii="方正仿宋_GBK" w:hAnsi="方正仿宋_GBK" w:eastAsia="方正仿宋_GBK" w:cs="方正仿宋_GBK"/>
          <w:color w:val="252525" w:themeColor="text1" w:themeTint="D9"/>
          <w:sz w:val="32"/>
          <w:szCs w:val="32"/>
          <w:shd w:val="clear" w:color="auto" w:fill="FFFFFF"/>
        </w:rPr>
        <w:t>疫情影响，2022年业务工作开展较少，2023年市场监管业务工作增多。其中：基本支出</w:t>
      </w:r>
      <w:r>
        <w:rPr>
          <w:rFonts w:ascii="方正仿宋_GBK" w:hAnsi="方正仿宋_GBK" w:eastAsia="方正仿宋_GBK" w:cs="方正仿宋_GBK"/>
          <w:color w:val="252525" w:themeColor="text1" w:themeTint="D9"/>
          <w:sz w:val="32"/>
          <w:szCs w:val="32"/>
        </w:rPr>
        <w:t>3994.59</w:t>
      </w:r>
      <w:r>
        <w:rPr>
          <w:rFonts w:ascii="方正仿宋_GBK" w:hAnsi="方正仿宋_GBK" w:eastAsia="方正仿宋_GBK" w:cs="方正仿宋_GBK"/>
          <w:color w:val="252525" w:themeColor="text1" w:themeTint="D9"/>
          <w:sz w:val="32"/>
          <w:szCs w:val="32"/>
          <w:shd w:val="clear" w:color="auto" w:fill="FFFFFF"/>
        </w:rPr>
        <w:t>万元，占64.06%；项目支出</w:t>
      </w:r>
      <w:r>
        <w:rPr>
          <w:rFonts w:ascii="方正仿宋_GBK" w:hAnsi="方正仿宋_GBK" w:eastAsia="方正仿宋_GBK" w:cs="方正仿宋_GBK"/>
          <w:color w:val="252525" w:themeColor="text1" w:themeTint="D9"/>
          <w:sz w:val="32"/>
          <w:szCs w:val="32"/>
        </w:rPr>
        <w:t>2240.92</w:t>
      </w:r>
      <w:r>
        <w:rPr>
          <w:rFonts w:ascii="方正仿宋_GBK" w:hAnsi="方正仿宋_GBK" w:eastAsia="方正仿宋_GBK" w:cs="方正仿宋_GBK"/>
          <w:color w:val="252525" w:themeColor="text1" w:themeTint="D9"/>
          <w:sz w:val="32"/>
          <w:szCs w:val="32"/>
          <w:shd w:val="clear" w:color="auto" w:fill="FFFFFF"/>
        </w:rPr>
        <w:t>万元，占35.94%；经营支出</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万元，占0.00%。此外，结余分配</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466A4F86">
      <w:pPr>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4.结转结余情况。</w:t>
      </w:r>
      <w:r>
        <w:rPr>
          <w:rFonts w:ascii="方正仿宋_GBK" w:hAnsi="方正仿宋_GBK" w:eastAsia="方正仿宋_GBK" w:cs="方正仿宋_GBK"/>
          <w:color w:val="252525" w:themeColor="text1" w:themeTint="D9"/>
          <w:sz w:val="32"/>
          <w:szCs w:val="32"/>
          <w:shd w:val="clear" w:color="auto" w:fill="FFFFFF"/>
        </w:rPr>
        <w:t>2023年度年末结转和结余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7779B287">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（二）财政拨款收入支出决算总体情况说明</w:t>
      </w:r>
    </w:p>
    <w:p w14:paraId="12C2D6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2023年度财政拨款收、支总计6235.50万元。与2022年相比，财政拨款收、支总计各增加1466.14万元，增长30.74%。主要原因是2022年因疫情影响业务工作开展较少，2023年市场监管业务工作增多。</w:t>
      </w:r>
    </w:p>
    <w:p w14:paraId="57B0ECC7">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（三）一般公共预算财政拨款收入支出决算情况说明</w:t>
      </w:r>
    </w:p>
    <w:p w14:paraId="397865A9">
      <w:pPr>
        <w:spacing w:line="600" w:lineRule="exact"/>
        <w:ind w:firstLine="709"/>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1.收入情况。</w:t>
      </w:r>
      <w:r>
        <w:rPr>
          <w:rFonts w:ascii="方正仿宋_GBK" w:hAnsi="方正仿宋_GBK" w:eastAsia="方正仿宋_GBK" w:cs="方正仿宋_GBK"/>
          <w:color w:val="252525" w:themeColor="text1" w:themeTint="D9"/>
          <w:sz w:val="32"/>
          <w:szCs w:val="32"/>
          <w:shd w:val="clear" w:color="auto" w:fill="FFFFFF"/>
        </w:rPr>
        <w:t>2023年度一般公共预算财政拨款收入</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较上年决算数增加1466.14万元，增长30.74%。主要原因是2022年因疫情影响业务工作开展较少，2023年市场监管业务工作增多。较年初预算数增加261.10万元，增长4.37%。主要原因是人员调整和市场监管业务工作增多所致</w:t>
      </w:r>
      <w:r>
        <w:rPr>
          <w:rFonts w:eastAsia="方正仿宋_GBK"/>
          <w:color w:val="252525" w:themeColor="text1" w:themeTint="D9"/>
          <w:sz w:val="32"/>
          <w:szCs w:val="32"/>
        </w:rPr>
        <w:t>。</w:t>
      </w:r>
      <w:r>
        <w:rPr>
          <w:rFonts w:ascii="方正仿宋_GBK" w:hAnsi="方正仿宋_GBK" w:eastAsia="方正仿宋_GBK" w:cs="方正仿宋_GBK"/>
          <w:color w:val="252525" w:themeColor="text1" w:themeTint="D9"/>
          <w:sz w:val="32"/>
          <w:szCs w:val="32"/>
          <w:shd w:val="clear" w:color="auto" w:fill="FFFFFF"/>
        </w:rPr>
        <w:t>此外，年初财政拨款结转和结余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5AE0D6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2.支出情况。</w:t>
      </w:r>
      <w:r>
        <w:rPr>
          <w:rFonts w:ascii="方正仿宋_GBK" w:hAnsi="方正仿宋_GBK" w:eastAsia="方正仿宋_GBK" w:cs="方正仿宋_GBK"/>
          <w:color w:val="252525" w:themeColor="text1" w:themeTint="D9"/>
          <w:sz w:val="32"/>
          <w:szCs w:val="32"/>
          <w:shd w:val="clear" w:color="auto" w:fill="FFFFFF"/>
        </w:rPr>
        <w:t>2023年度一般公共预算财政拨款支出</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较上年决算数增加1466.14万元，增长30.74%。主要原因是2022年因疫情影响业务工作开展较少，2023年逐步推进业务开展。较年初预算数增加261.10万元，增长4.37%。主要原因是人员调整和市场监管业务开展增多所致</w:t>
      </w:r>
      <w:r>
        <w:rPr>
          <w:rFonts w:eastAsia="方正仿宋_GBK"/>
          <w:color w:val="252525" w:themeColor="text1" w:themeTint="D9"/>
          <w:sz w:val="32"/>
          <w:szCs w:val="32"/>
        </w:rPr>
        <w:t>。</w:t>
      </w:r>
    </w:p>
    <w:p w14:paraId="7E89C3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3.结转结余情况。</w:t>
      </w:r>
      <w:r>
        <w:rPr>
          <w:rFonts w:ascii="方正仿宋_GBK" w:hAnsi="方正仿宋_GBK" w:eastAsia="方正仿宋_GBK" w:cs="方正仿宋_GBK"/>
          <w:color w:val="252525" w:themeColor="text1" w:themeTint="D9"/>
          <w:sz w:val="32"/>
          <w:szCs w:val="32"/>
          <w:shd w:val="clear" w:color="auto" w:fill="FFFFFF"/>
        </w:rPr>
        <w:t>2023年度年末一般公共预算财政拨款结转和结余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06117D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highlight w:val="cyan"/>
          <w:shd w:val="clear" w:color="auto" w:fill="FFFFFF"/>
        </w:rPr>
      </w:pPr>
      <w:r>
        <w:rPr>
          <w:rStyle w:val="10"/>
          <w:rFonts w:ascii="方正仿宋_GBK" w:hAnsi="方正仿宋_GBK" w:eastAsia="方正仿宋_GBK" w:cs="方正仿宋_GBK"/>
          <w:color w:val="252525" w:themeColor="text1" w:themeTint="D9"/>
          <w:sz w:val="32"/>
          <w:szCs w:val="32"/>
          <w:shd w:val="clear" w:color="auto" w:fill="FFFFFF"/>
        </w:rPr>
        <w:t xml:space="preserve"> 4.比较情况。</w:t>
      </w:r>
      <w:r>
        <w:rPr>
          <w:rFonts w:ascii="方正仿宋_GBK" w:hAnsi="方正仿宋_GBK" w:eastAsia="方正仿宋_GBK" w:cs="方正仿宋_GBK"/>
          <w:color w:val="252525" w:themeColor="text1" w:themeTint="D9"/>
          <w:sz w:val="32"/>
          <w:szCs w:val="32"/>
          <w:shd w:val="clear" w:color="auto" w:fill="FFFFFF"/>
        </w:rPr>
        <w:t>本部门2023年度一般公共预算财政拨款支出主要用于以下几个方面：</w:t>
      </w:r>
    </w:p>
    <w:p w14:paraId="680B3D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（1）一般公共服务支出</w:t>
      </w:r>
      <w:r>
        <w:rPr>
          <w:rFonts w:ascii="方正仿宋_GBK" w:hAnsi="方正仿宋_GBK" w:eastAsia="方正仿宋_GBK" w:cs="方正仿宋_GBK"/>
          <w:color w:val="252525" w:themeColor="text1" w:themeTint="D9"/>
          <w:sz w:val="32"/>
          <w:szCs w:val="32"/>
        </w:rPr>
        <w:t>5333.05</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85.53</w:t>
      </w:r>
      <w:r>
        <w:rPr>
          <w:rFonts w:ascii="方正仿宋_GBK" w:hAnsi="方正仿宋_GBK" w:eastAsia="方正仿宋_GBK" w:cs="方正仿宋_GBK"/>
          <w:color w:val="252525" w:themeColor="text1" w:themeTint="D9"/>
          <w:sz w:val="32"/>
          <w:szCs w:val="32"/>
          <w:shd w:val="clear" w:color="auto" w:fill="FFFFFF"/>
        </w:rPr>
        <w:t>%，较年初预算数增加272.92万元，增长5.39%，主要原因是人员调整和市场监管业务开展增多所致。</w:t>
      </w:r>
    </w:p>
    <w:p w14:paraId="123D94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（2）社会保障与就业支出</w:t>
      </w:r>
      <w:r>
        <w:rPr>
          <w:rFonts w:ascii="方正仿宋_GBK" w:hAnsi="方正仿宋_GBK" w:eastAsia="方正仿宋_GBK" w:cs="方正仿宋_GBK"/>
          <w:color w:val="252525" w:themeColor="text1" w:themeTint="D9"/>
          <w:sz w:val="32"/>
          <w:szCs w:val="32"/>
        </w:rPr>
        <w:t>444.02</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7.12</w:t>
      </w:r>
      <w:r>
        <w:rPr>
          <w:rFonts w:ascii="方正仿宋_GBK" w:hAnsi="方正仿宋_GBK" w:eastAsia="方正仿宋_GBK" w:cs="方正仿宋_GBK"/>
          <w:color w:val="252525" w:themeColor="text1" w:themeTint="D9"/>
          <w:sz w:val="32"/>
          <w:szCs w:val="32"/>
          <w:shd w:val="clear" w:color="auto" w:fill="FFFFFF"/>
        </w:rPr>
        <w:t>%，较年初预算数增加0.28万元，增长0.06%，主要原因是人员调整和基数变化所致。</w:t>
      </w:r>
    </w:p>
    <w:p w14:paraId="5F7478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（3）卫生健康支出</w:t>
      </w:r>
      <w:r>
        <w:rPr>
          <w:rFonts w:ascii="方正仿宋_GBK" w:hAnsi="方正仿宋_GBK" w:eastAsia="方正仿宋_GBK" w:cs="方正仿宋_GBK"/>
          <w:color w:val="252525" w:themeColor="text1" w:themeTint="D9"/>
          <w:sz w:val="32"/>
          <w:szCs w:val="32"/>
        </w:rPr>
        <w:t>127.44</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2.04</w:t>
      </w:r>
      <w:r>
        <w:rPr>
          <w:rFonts w:ascii="方正仿宋_GBK" w:hAnsi="方正仿宋_GBK" w:eastAsia="方正仿宋_GBK" w:cs="方正仿宋_GBK"/>
          <w:color w:val="252525" w:themeColor="text1" w:themeTint="D9"/>
          <w:sz w:val="32"/>
          <w:szCs w:val="32"/>
          <w:shd w:val="clear" w:color="auto" w:fill="FFFFFF"/>
        </w:rPr>
        <w:t>%，较年初预算数减少3.02万元，下降2.31%，主要原因是人员调整和政策变化所致。</w:t>
      </w:r>
    </w:p>
    <w:p w14:paraId="123A3B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shd w:val="clear" w:color="auto" w:fill="FFFFFF"/>
        </w:rPr>
      </w:pPr>
      <w:r>
        <w:rPr>
          <w:rFonts w:ascii="方正仿宋_GBK" w:hAnsi="方正仿宋_GBK" w:eastAsia="方正仿宋_GBK" w:cs="方正仿宋_GBK"/>
          <w:color w:val="252525" w:themeColor="text1" w:themeTint="D9"/>
          <w:sz w:val="32"/>
          <w:szCs w:val="32"/>
          <w:shd w:val="clear" w:color="auto" w:fill="FFFFFF"/>
        </w:rPr>
        <w:t>（4）农林水支出</w:t>
      </w:r>
      <w:r>
        <w:rPr>
          <w:rFonts w:ascii="方正仿宋_GBK" w:hAnsi="方正仿宋_GBK" w:eastAsia="方正仿宋_GBK" w:cs="方正仿宋_GBK"/>
          <w:color w:val="252525" w:themeColor="text1" w:themeTint="D9"/>
          <w:sz w:val="32"/>
          <w:szCs w:val="32"/>
        </w:rPr>
        <w:t>15.00</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0.24</w:t>
      </w:r>
      <w:r>
        <w:rPr>
          <w:rFonts w:ascii="方正仿宋_GBK" w:hAnsi="方正仿宋_GBK" w:eastAsia="方正仿宋_GBK" w:cs="方正仿宋_GBK"/>
          <w:color w:val="252525" w:themeColor="text1" w:themeTint="D9"/>
          <w:sz w:val="32"/>
          <w:szCs w:val="32"/>
          <w:shd w:val="clear" w:color="auto" w:fill="FFFFFF"/>
        </w:rPr>
        <w:t>%，较年初预算数增加15.00万元，增长100.00%，主要原因是推动“农产品质量安全”等监管业务所致。</w:t>
      </w:r>
    </w:p>
    <w:p w14:paraId="09C44480">
      <w:pPr>
        <w:ind w:firstLine="640" w:firstLineChars="200"/>
        <w:rPr>
          <w:rFonts w:hint="default" w:ascii="方正仿宋_GBK" w:hAnsi="方正仿宋_GBK" w:eastAsia="方正仿宋_GBK" w:cs="方正仿宋_GBK"/>
          <w:color w:val="252525" w:themeColor="text1" w:themeTint="D9"/>
          <w:sz w:val="32"/>
          <w:szCs w:val="32"/>
          <w:shd w:val="clear" w:color="auto" w:fill="FFFFFF"/>
        </w:rPr>
      </w:pPr>
      <w:r>
        <w:rPr>
          <w:rFonts w:ascii="方正仿宋_GBK" w:hAnsi="方正仿宋_GBK" w:eastAsia="方正仿宋_GBK" w:cs="方正仿宋_GBK"/>
          <w:color w:val="252525" w:themeColor="text1" w:themeTint="D9"/>
          <w:sz w:val="32"/>
          <w:szCs w:val="32"/>
          <w:shd w:val="clear" w:color="auto" w:fill="FFFFFF"/>
        </w:rPr>
        <w:t>（</w:t>
      </w:r>
      <w:r>
        <w:rPr>
          <w:rFonts w:hint="eastAsia" w:ascii="方正仿宋_GBK" w:hAnsi="方正仿宋_GBK" w:eastAsia="方正仿宋_GBK" w:cs="方正仿宋_GBK"/>
          <w:color w:val="252525" w:themeColor="text1" w:themeTint="D9"/>
          <w:sz w:val="32"/>
          <w:szCs w:val="32"/>
          <w:shd w:val="clear" w:color="auto" w:fill="FFFFFF"/>
          <w:lang w:val="en-US" w:eastAsia="zh-CN"/>
        </w:rPr>
        <w:t>5</w:t>
      </w:r>
      <w:bookmarkStart w:id="1" w:name="_GoBack"/>
      <w:bookmarkEnd w:id="1"/>
      <w:r>
        <w:rPr>
          <w:rFonts w:ascii="方正仿宋_GBK" w:hAnsi="方正仿宋_GBK" w:eastAsia="方正仿宋_GBK" w:cs="方正仿宋_GBK"/>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rPr>
        <w:t>住房保障支出316.00</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5.07</w:t>
      </w:r>
      <w:r>
        <w:rPr>
          <w:rFonts w:ascii="方正仿宋_GBK" w:hAnsi="方正仿宋_GBK" w:eastAsia="方正仿宋_GBK" w:cs="方正仿宋_GBK"/>
          <w:color w:val="252525" w:themeColor="text1" w:themeTint="D9"/>
          <w:sz w:val="32"/>
          <w:szCs w:val="32"/>
          <w:shd w:val="clear" w:color="auto" w:fill="FFFFFF"/>
        </w:rPr>
        <w:t>%，较年初预算数减少24.08万元，下降7.08%，主要原因是人员调整和基数变化。</w:t>
      </w:r>
    </w:p>
    <w:p w14:paraId="49848DBC">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（四）一般公共预算财政拨款基本支出决算情况说明</w:t>
      </w:r>
    </w:p>
    <w:p w14:paraId="7D3E37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2023年度一般公共预算财政拨款基本支出</w:t>
      </w:r>
      <w:r>
        <w:rPr>
          <w:rFonts w:ascii="方正仿宋_GBK" w:hAnsi="方正仿宋_GBK" w:eastAsia="方正仿宋_GBK" w:cs="方正仿宋_GBK"/>
          <w:color w:val="252525" w:themeColor="text1" w:themeTint="D9"/>
          <w:sz w:val="32"/>
          <w:szCs w:val="32"/>
        </w:rPr>
        <w:t>3994.59</w:t>
      </w:r>
      <w:r>
        <w:rPr>
          <w:rFonts w:ascii="方正仿宋_GBK" w:hAnsi="方正仿宋_GBK" w:eastAsia="方正仿宋_GBK" w:cs="方正仿宋_GBK"/>
          <w:color w:val="252525" w:themeColor="text1" w:themeTint="D9"/>
          <w:sz w:val="32"/>
          <w:szCs w:val="32"/>
          <w:shd w:val="clear" w:color="auto" w:fill="FFFFFF"/>
        </w:rPr>
        <w:t>万元。其中：人员经费</w:t>
      </w:r>
      <w:r>
        <w:rPr>
          <w:rFonts w:ascii="方正仿宋_GBK" w:hAnsi="方正仿宋_GBK" w:eastAsia="方正仿宋_GBK" w:cs="方正仿宋_GBK"/>
          <w:color w:val="252525" w:themeColor="text1" w:themeTint="D9"/>
          <w:sz w:val="32"/>
          <w:szCs w:val="32"/>
        </w:rPr>
        <w:t>3734.11</w:t>
      </w:r>
      <w:r>
        <w:rPr>
          <w:rFonts w:ascii="方正仿宋_GBK" w:hAnsi="方正仿宋_GBK" w:eastAsia="方正仿宋_GBK" w:cs="方正仿宋_GBK"/>
          <w:color w:val="252525" w:themeColor="text1" w:themeTint="D9"/>
          <w:sz w:val="32"/>
          <w:szCs w:val="32"/>
          <w:shd w:val="clear" w:color="auto" w:fill="FFFFFF"/>
        </w:rPr>
        <w:t>万元，较上年决算数增加700.27万元，增长23.08%，主要原因是2022年五险一金由党群工作部代缴，2023年起由我单位自行缴纳所致。人员经费用途主要包括基本工资、津贴补贴、奖金、社会保障和就业支出、卫生健康支出、住房保障支出等。公用经费</w:t>
      </w:r>
      <w:r>
        <w:rPr>
          <w:rFonts w:ascii="方正仿宋_GBK" w:hAnsi="方正仿宋_GBK" w:eastAsia="方正仿宋_GBK" w:cs="方正仿宋_GBK"/>
          <w:color w:val="252525" w:themeColor="text1" w:themeTint="D9"/>
          <w:sz w:val="32"/>
          <w:szCs w:val="32"/>
        </w:rPr>
        <w:t>260.48</w:t>
      </w:r>
      <w:r>
        <w:rPr>
          <w:rFonts w:ascii="方正仿宋_GBK" w:hAnsi="方正仿宋_GBK" w:eastAsia="方正仿宋_GBK" w:cs="方正仿宋_GBK"/>
          <w:color w:val="252525" w:themeColor="text1" w:themeTint="D9"/>
          <w:sz w:val="32"/>
          <w:szCs w:val="32"/>
          <w:shd w:val="clear" w:color="auto" w:fill="FFFFFF"/>
        </w:rPr>
        <w:t>万元，较上年决算数减少122.72万元，下降32.03%，主要原因是落实过“紧日子”的相关要求。公用经费用途主要包括办公费、印刷费等。</w:t>
      </w:r>
    </w:p>
    <w:p w14:paraId="56EC6030">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（五）政府性基金预算收支决算情况说明</w:t>
      </w:r>
    </w:p>
    <w:p w14:paraId="453303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rPr>
        <w:t>本部门2023年度无政府性基金预算财政拨款支出。</w:t>
      </w:r>
    </w:p>
    <w:p w14:paraId="5110AB14">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（六）国有资本经营预算财政拨款支出决算情况说明</w:t>
      </w:r>
    </w:p>
    <w:p w14:paraId="07800F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本部门2023年度无国有资本经营预算财政拨款支出。</w:t>
      </w:r>
    </w:p>
    <w:p w14:paraId="56E48CDF">
      <w:pPr>
        <w:pStyle w:val="6"/>
        <w:shd w:val="clear" w:color="auto" w:fill="FFFFFF"/>
        <w:rPr>
          <w:rStyle w:val="10"/>
          <w:rFonts w:hint="default" w:ascii="黑体" w:hAnsi="黑体" w:eastAsia="黑体" w:cs="黑体"/>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三、“三公”经费情况说明</w:t>
      </w:r>
    </w:p>
    <w:p w14:paraId="435D8BCC">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（一）“三公”经费支出总体情况说明</w:t>
      </w:r>
    </w:p>
    <w:p w14:paraId="76C8E3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2023年度“三公”经费支出共计</w:t>
      </w:r>
      <w:r>
        <w:rPr>
          <w:rFonts w:ascii="方正仿宋_GBK" w:hAnsi="方正仿宋_GBK" w:eastAsia="方正仿宋_GBK" w:cs="方正仿宋_GBK"/>
          <w:color w:val="252525" w:themeColor="text1" w:themeTint="D9"/>
          <w:sz w:val="32"/>
          <w:szCs w:val="32"/>
        </w:rPr>
        <w:t>36.11</w:t>
      </w:r>
      <w:r>
        <w:rPr>
          <w:rFonts w:ascii="方正仿宋_GBK" w:hAnsi="方正仿宋_GBK" w:eastAsia="方正仿宋_GBK" w:cs="方正仿宋_GBK"/>
          <w:color w:val="252525" w:themeColor="text1" w:themeTint="D9"/>
          <w:sz w:val="32"/>
          <w:szCs w:val="32"/>
          <w:shd w:val="clear" w:color="auto" w:fill="FFFFFF"/>
        </w:rPr>
        <w:t>万元，较年初预算数减少39.89万元，下降52.49%，主要原因是落实过“紧日子”的相关要求，削减非必要开支。较上年支出数减少2.64万元，下降6.81%，主要原因是落实过“紧日子”的相关要求，削减非必要开支。</w:t>
      </w:r>
    </w:p>
    <w:p w14:paraId="13D08AA0">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（二）“三公”经费分项支出情况</w:t>
      </w:r>
    </w:p>
    <w:p w14:paraId="4262E3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2023年度本部门因公出国（境）费用</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万元，主要原因是无相关工作安排。</w:t>
      </w:r>
    </w:p>
    <w:p w14:paraId="66B9F6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公务车购置费</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万元，主要原因是未新购置公务车。</w:t>
      </w:r>
    </w:p>
    <w:p w14:paraId="073171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公务车运行维护费</w:t>
      </w:r>
      <w:r>
        <w:rPr>
          <w:rFonts w:ascii="方正仿宋_GBK" w:hAnsi="方正仿宋_GBK" w:eastAsia="方正仿宋_GBK" w:cs="方正仿宋_GBK"/>
          <w:color w:val="252525" w:themeColor="text1" w:themeTint="D9"/>
          <w:sz w:val="32"/>
          <w:szCs w:val="32"/>
        </w:rPr>
        <w:t>35.05</w:t>
      </w:r>
      <w:r>
        <w:rPr>
          <w:rFonts w:ascii="方正仿宋_GBK" w:hAnsi="方正仿宋_GBK" w:eastAsia="方正仿宋_GBK" w:cs="方正仿宋_GBK"/>
          <w:color w:val="252525" w:themeColor="text1" w:themeTint="D9"/>
          <w:sz w:val="32"/>
          <w:szCs w:val="32"/>
          <w:shd w:val="clear" w:color="auto" w:fill="FFFFFF"/>
        </w:rPr>
        <w:t>万元，主要用于公务用车维修维护费燃油费过路过桥费保险费等，费用支出较年初预算数减少29.95万元，下降46.08%，主要原因是落实过“紧日子”的相关要求，削减非必要开支。较上年支出数减少0.03万元，下降0.09%，主要原因是落实过“紧日子”的相关要求，削减非必要开支。</w:t>
      </w:r>
    </w:p>
    <w:p w14:paraId="0EEC4F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公务接待费</w:t>
      </w:r>
      <w:r>
        <w:rPr>
          <w:rFonts w:ascii="方正仿宋_GBK" w:hAnsi="方正仿宋_GBK" w:eastAsia="方正仿宋_GBK" w:cs="方正仿宋_GBK"/>
          <w:color w:val="252525" w:themeColor="text1" w:themeTint="D9"/>
          <w:sz w:val="32"/>
          <w:szCs w:val="32"/>
        </w:rPr>
        <w:t>1.06</w:t>
      </w:r>
      <w:r>
        <w:rPr>
          <w:rFonts w:ascii="方正仿宋_GBK" w:hAnsi="方正仿宋_GBK" w:eastAsia="方正仿宋_GBK" w:cs="方正仿宋_GBK"/>
          <w:color w:val="252525" w:themeColor="text1" w:themeTint="D9"/>
          <w:sz w:val="32"/>
          <w:szCs w:val="32"/>
          <w:shd w:val="clear" w:color="auto" w:fill="FFFFFF"/>
        </w:rPr>
        <w:t>万元，主要用于学习交流、考察调研等公务活动。费用支出较年初预算数减少9.94万元，下降90.36%，主要原因是落实过“紧日子”的相关要求，削减非必要公务接待。较上年支出数减少2.62万元，下降71.20%，主要原因是落实过“紧日子”的相关要求，削减非必要公务接待。</w:t>
      </w:r>
    </w:p>
    <w:p w14:paraId="1AA4DAD8">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（三）“三公”经费实物量情况</w:t>
      </w:r>
    </w:p>
    <w:p w14:paraId="416C3D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2023年度本部门因公出国（境）共计</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个团组，</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人；公务用车购置</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辆，公务车保有量为</w:t>
      </w:r>
      <w:r>
        <w:rPr>
          <w:rFonts w:ascii="方正仿宋_GBK" w:hAnsi="方正仿宋_GBK" w:eastAsia="方正仿宋_GBK" w:cs="方正仿宋_GBK"/>
          <w:color w:val="252525" w:themeColor="text1" w:themeTint="D9"/>
          <w:sz w:val="32"/>
          <w:szCs w:val="32"/>
        </w:rPr>
        <w:t>13</w:t>
      </w:r>
      <w:r>
        <w:rPr>
          <w:rFonts w:ascii="方正仿宋_GBK" w:hAnsi="方正仿宋_GBK" w:eastAsia="方正仿宋_GBK" w:cs="方正仿宋_GBK"/>
          <w:color w:val="252525" w:themeColor="text1" w:themeTint="D9"/>
          <w:sz w:val="32"/>
          <w:szCs w:val="32"/>
          <w:shd w:val="clear" w:color="auto" w:fill="FFFFFF"/>
        </w:rPr>
        <w:t>辆；国内公务接待</w:t>
      </w:r>
      <w:r>
        <w:rPr>
          <w:rFonts w:ascii="方正仿宋_GBK" w:hAnsi="方正仿宋_GBK" w:eastAsia="方正仿宋_GBK" w:cs="方正仿宋_GBK"/>
          <w:color w:val="252525" w:themeColor="text1" w:themeTint="D9"/>
          <w:sz w:val="32"/>
          <w:szCs w:val="32"/>
        </w:rPr>
        <w:t>5</w:t>
      </w:r>
      <w:r>
        <w:rPr>
          <w:rFonts w:ascii="方正仿宋_GBK" w:hAnsi="方正仿宋_GBK" w:eastAsia="方正仿宋_GBK" w:cs="方正仿宋_GBK"/>
          <w:color w:val="252525" w:themeColor="text1" w:themeTint="D9"/>
          <w:sz w:val="32"/>
          <w:szCs w:val="32"/>
          <w:shd w:val="clear" w:color="auto" w:fill="FFFFFF"/>
        </w:rPr>
        <w:t>批次</w:t>
      </w:r>
      <w:r>
        <w:rPr>
          <w:rFonts w:ascii="方正仿宋_GBK" w:hAnsi="方正仿宋_GBK" w:eastAsia="方正仿宋_GBK" w:cs="方正仿宋_GBK"/>
          <w:color w:val="252525" w:themeColor="text1" w:themeTint="D9"/>
          <w:sz w:val="32"/>
          <w:szCs w:val="32"/>
        </w:rPr>
        <w:t>96</w:t>
      </w:r>
      <w:r>
        <w:rPr>
          <w:rFonts w:ascii="方正仿宋_GBK" w:hAnsi="方正仿宋_GBK" w:eastAsia="方正仿宋_GBK" w:cs="方正仿宋_GBK"/>
          <w:color w:val="252525" w:themeColor="text1" w:themeTint="D9"/>
          <w:sz w:val="32"/>
          <w:szCs w:val="32"/>
          <w:shd w:val="clear" w:color="auto" w:fill="FFFFFF"/>
        </w:rPr>
        <w:t>人，其中：国内外事接待</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批次，</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人；国（境）外公务接待</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批次，</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人。2023年本部门人均接待费</w:t>
      </w:r>
      <w:r>
        <w:rPr>
          <w:rFonts w:ascii="方正仿宋_GBK" w:hAnsi="方正仿宋_GBK" w:eastAsia="方正仿宋_GBK" w:cs="方正仿宋_GBK"/>
          <w:color w:val="252525" w:themeColor="text1" w:themeTint="D9"/>
          <w:sz w:val="32"/>
          <w:szCs w:val="32"/>
        </w:rPr>
        <w:t>110.55</w:t>
      </w:r>
      <w:r>
        <w:rPr>
          <w:rFonts w:ascii="方正仿宋_GBK" w:hAnsi="方正仿宋_GBK" w:eastAsia="方正仿宋_GBK" w:cs="方正仿宋_GBK"/>
          <w:color w:val="252525" w:themeColor="text1" w:themeTint="D9"/>
          <w:sz w:val="32"/>
          <w:szCs w:val="32"/>
          <w:shd w:val="clear" w:color="auto" w:fill="FFFFFF"/>
        </w:rPr>
        <w:t>元，车均购置费</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万元，车均维护费</w:t>
      </w:r>
      <w:r>
        <w:rPr>
          <w:rFonts w:ascii="方正仿宋_GBK" w:hAnsi="方正仿宋_GBK" w:eastAsia="方正仿宋_GBK" w:cs="方正仿宋_GBK"/>
          <w:color w:val="252525" w:themeColor="text1" w:themeTint="D9"/>
          <w:sz w:val="32"/>
          <w:szCs w:val="32"/>
        </w:rPr>
        <w:t>2.70</w:t>
      </w:r>
      <w:r>
        <w:rPr>
          <w:rFonts w:ascii="方正仿宋_GBK" w:hAnsi="方正仿宋_GBK" w:eastAsia="方正仿宋_GBK" w:cs="方正仿宋_GBK"/>
          <w:color w:val="252525" w:themeColor="text1" w:themeTint="D9"/>
          <w:sz w:val="32"/>
          <w:szCs w:val="32"/>
          <w:shd w:val="clear" w:color="auto" w:fill="FFFFFF"/>
        </w:rPr>
        <w:t>万元。</w:t>
      </w:r>
    </w:p>
    <w:p w14:paraId="708E970F">
      <w:pPr>
        <w:pStyle w:val="6"/>
        <w:shd w:val="clear" w:color="auto" w:fill="FFFFFF"/>
        <w:rPr>
          <w:rStyle w:val="10"/>
          <w:rFonts w:hint="default" w:ascii="方正仿宋_GBK" w:hAnsi="方正仿宋_GBK" w:eastAsia="方正仿宋_GBK" w:cs="方正仿宋_GBK"/>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四、其他需要说明的事项</w:t>
      </w:r>
    </w:p>
    <w:p w14:paraId="29460EBD">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（一）财政拨款会议费和培训费情况说明</w:t>
      </w:r>
    </w:p>
    <w:p w14:paraId="7FB03E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本年度会议费支出</w:t>
      </w:r>
      <w:r>
        <w:rPr>
          <w:rFonts w:ascii="方正仿宋_GBK" w:hAnsi="方正仿宋_GBK" w:eastAsia="方正仿宋_GBK" w:cs="方正仿宋_GBK"/>
          <w:color w:val="252525" w:themeColor="text1" w:themeTint="D9"/>
          <w:sz w:val="32"/>
          <w:szCs w:val="32"/>
        </w:rPr>
        <w:t>0.44</w:t>
      </w:r>
      <w:r>
        <w:rPr>
          <w:rFonts w:ascii="方正仿宋_GBK" w:hAnsi="方正仿宋_GBK" w:eastAsia="方正仿宋_GBK" w:cs="方正仿宋_GBK"/>
          <w:color w:val="252525" w:themeColor="text1" w:themeTint="D9"/>
          <w:sz w:val="32"/>
          <w:szCs w:val="32"/>
          <w:shd w:val="clear" w:color="auto" w:fill="FFFFFF"/>
        </w:rPr>
        <w:t>万元，较上年决算数减少3.50万元，下降88.83%，主要原因是落实过“紧日子”的相关要求，减少会议费支出。本年度培训费支出</w:t>
      </w:r>
      <w:r>
        <w:rPr>
          <w:rFonts w:ascii="方正仿宋_GBK" w:hAnsi="方正仿宋_GBK" w:eastAsia="方正仿宋_GBK" w:cs="方正仿宋_GBK"/>
          <w:color w:val="252525" w:themeColor="text1" w:themeTint="D9"/>
          <w:sz w:val="32"/>
          <w:szCs w:val="32"/>
        </w:rPr>
        <w:t>45.83</w:t>
      </w:r>
      <w:r>
        <w:rPr>
          <w:rFonts w:ascii="方正仿宋_GBK" w:hAnsi="方正仿宋_GBK" w:eastAsia="方正仿宋_GBK" w:cs="方正仿宋_GBK"/>
          <w:color w:val="252525" w:themeColor="text1" w:themeTint="D9"/>
          <w:sz w:val="32"/>
          <w:szCs w:val="32"/>
          <w:shd w:val="clear" w:color="auto" w:fill="FFFFFF"/>
        </w:rPr>
        <w:t>万元，较上年决算数增加44.36万元，增长3017.69%，主要原因是2022年疫情导致未能开展有关业务培训，2023年相关培训增加致培训费增加。</w:t>
      </w:r>
    </w:p>
    <w:p w14:paraId="276A0062">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（二）机关运行经费情况说明</w:t>
      </w:r>
    </w:p>
    <w:p w14:paraId="289D68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2023年度本部门机关运行经费支出</w:t>
      </w:r>
      <w:r>
        <w:rPr>
          <w:rFonts w:ascii="方正仿宋_GBK" w:hAnsi="方正仿宋_GBK" w:eastAsia="方正仿宋_GBK" w:cs="方正仿宋_GBK"/>
          <w:color w:val="252525" w:themeColor="text1" w:themeTint="D9"/>
          <w:sz w:val="32"/>
          <w:szCs w:val="32"/>
        </w:rPr>
        <w:t>260.48</w:t>
      </w:r>
      <w:r>
        <w:rPr>
          <w:rFonts w:ascii="方正仿宋_GBK" w:hAnsi="方正仿宋_GBK" w:eastAsia="方正仿宋_GBK" w:cs="方正仿宋_GBK"/>
          <w:color w:val="252525" w:themeColor="text1" w:themeTint="D9"/>
          <w:sz w:val="32"/>
          <w:szCs w:val="32"/>
          <w:shd w:val="clear" w:color="auto" w:fill="FFFFFF"/>
        </w:rPr>
        <w:t>万元，机关运行经费主要用于开支办公及印刷费、邮电费、差旅费、公务用车运行维护费等。机关运行经费较上年支出数减少122.72万元，下降32.03%，主要原因是落实过“紧日子”的相关要求，压减相关费用规模。</w:t>
      </w:r>
    </w:p>
    <w:p w14:paraId="39C93E1C">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（三）国有资产占用情况说明</w:t>
      </w:r>
    </w:p>
    <w:p w14:paraId="78608B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截至2023年12月31日，本部门共有车辆</w:t>
      </w:r>
      <w:r>
        <w:rPr>
          <w:rFonts w:ascii="方正仿宋_GBK" w:hAnsi="方正仿宋_GBK" w:eastAsia="方正仿宋_GBK" w:cs="方正仿宋_GBK"/>
          <w:color w:val="252525" w:themeColor="text1" w:themeTint="D9"/>
          <w:sz w:val="32"/>
          <w:szCs w:val="32"/>
        </w:rPr>
        <w:t>13</w:t>
      </w:r>
      <w:r>
        <w:rPr>
          <w:rFonts w:ascii="方正仿宋_GBK" w:hAnsi="方正仿宋_GBK" w:eastAsia="方正仿宋_GBK" w:cs="方正仿宋_GBK"/>
          <w:color w:val="252525" w:themeColor="text1" w:themeTint="D9"/>
          <w:sz w:val="32"/>
          <w:szCs w:val="32"/>
          <w:shd w:val="clear" w:color="auto" w:fill="FFFFFF"/>
        </w:rPr>
        <w:t>辆，其中，副部（省）级及以上领导用车</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辆、主要负责人用车</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辆、机要通信用车</w:t>
      </w:r>
      <w:r>
        <w:rPr>
          <w:rFonts w:ascii="方正仿宋_GBK" w:hAnsi="方正仿宋_GBK" w:eastAsia="方正仿宋_GBK" w:cs="方正仿宋_GBK"/>
          <w:color w:val="252525" w:themeColor="text1" w:themeTint="D9"/>
          <w:sz w:val="32"/>
          <w:szCs w:val="32"/>
        </w:rPr>
        <w:t>1</w:t>
      </w:r>
      <w:r>
        <w:rPr>
          <w:rFonts w:ascii="方正仿宋_GBK" w:hAnsi="方正仿宋_GBK" w:eastAsia="方正仿宋_GBK" w:cs="方正仿宋_GBK"/>
          <w:color w:val="252525" w:themeColor="text1" w:themeTint="D9"/>
          <w:sz w:val="32"/>
          <w:szCs w:val="32"/>
          <w:shd w:val="clear" w:color="auto" w:fill="FFFFFF"/>
        </w:rPr>
        <w:t>辆、应急保障用车</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辆、执法执勤用车</w:t>
      </w:r>
      <w:r>
        <w:rPr>
          <w:rFonts w:ascii="方正仿宋_GBK" w:hAnsi="方正仿宋_GBK" w:eastAsia="方正仿宋_GBK" w:cs="方正仿宋_GBK"/>
          <w:color w:val="252525" w:themeColor="text1" w:themeTint="D9"/>
          <w:sz w:val="32"/>
          <w:szCs w:val="32"/>
        </w:rPr>
        <w:t>10</w:t>
      </w:r>
      <w:r>
        <w:rPr>
          <w:rFonts w:ascii="方正仿宋_GBK" w:hAnsi="方正仿宋_GBK" w:eastAsia="方正仿宋_GBK" w:cs="方正仿宋_GBK"/>
          <w:color w:val="252525" w:themeColor="text1" w:themeTint="D9"/>
          <w:sz w:val="32"/>
          <w:szCs w:val="32"/>
          <w:shd w:val="clear" w:color="auto" w:fill="FFFFFF"/>
        </w:rPr>
        <w:t>辆，特种专业技术用车</w:t>
      </w:r>
      <w:r>
        <w:rPr>
          <w:rFonts w:ascii="方正仿宋_GBK" w:hAnsi="方正仿宋_GBK" w:eastAsia="方正仿宋_GBK" w:cs="方正仿宋_GBK"/>
          <w:color w:val="252525" w:themeColor="text1" w:themeTint="D9"/>
          <w:sz w:val="32"/>
          <w:szCs w:val="32"/>
        </w:rPr>
        <w:t>2</w:t>
      </w:r>
      <w:r>
        <w:rPr>
          <w:rFonts w:ascii="方正仿宋_GBK" w:hAnsi="方正仿宋_GBK" w:eastAsia="方正仿宋_GBK" w:cs="方正仿宋_GBK"/>
          <w:color w:val="252525" w:themeColor="text1" w:themeTint="D9"/>
          <w:sz w:val="32"/>
          <w:szCs w:val="32"/>
          <w:shd w:val="clear" w:color="auto" w:fill="FFFFFF"/>
        </w:rPr>
        <w:t>辆，离退休干部用车</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辆。单价100万元（含）以上专用设备</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台（套）。</w:t>
      </w:r>
    </w:p>
    <w:p w14:paraId="2ACB9A67">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（四）政府采购支出情况说明</w:t>
      </w:r>
    </w:p>
    <w:p w14:paraId="75C73B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shd w:val="clear" w:color="auto" w:fill="FFFFFF"/>
        </w:rPr>
      </w:pPr>
      <w:r>
        <w:rPr>
          <w:rFonts w:ascii="方正仿宋_GBK" w:hAnsi="方正仿宋_GBK" w:eastAsia="方正仿宋_GBK" w:cs="方正仿宋_GBK"/>
          <w:color w:val="252525" w:themeColor="text1" w:themeTint="D9"/>
          <w:sz w:val="32"/>
          <w:szCs w:val="32"/>
          <w:shd w:val="clear" w:color="auto" w:fill="FFFFFF"/>
        </w:rPr>
        <w:t>2023年度本部门政府采购支出总额</w:t>
      </w:r>
      <w:r>
        <w:rPr>
          <w:rFonts w:ascii="方正仿宋_GBK" w:hAnsi="方正仿宋_GBK" w:eastAsia="方正仿宋_GBK" w:cs="方正仿宋_GBK"/>
          <w:color w:val="252525" w:themeColor="text1" w:themeTint="D9"/>
          <w:sz w:val="32"/>
          <w:szCs w:val="32"/>
        </w:rPr>
        <w:t>220.55</w:t>
      </w:r>
      <w:r>
        <w:rPr>
          <w:rFonts w:ascii="方正仿宋_GBK" w:hAnsi="方正仿宋_GBK" w:eastAsia="方正仿宋_GBK" w:cs="方正仿宋_GBK"/>
          <w:color w:val="252525" w:themeColor="text1" w:themeTint="D9"/>
          <w:sz w:val="32"/>
          <w:szCs w:val="32"/>
          <w:shd w:val="clear" w:color="auto" w:fill="FFFFFF"/>
        </w:rPr>
        <w:t>万元，其中：政府采购货物支出</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万元、政府采购工程支出</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万元、政府采购服务支出</w:t>
      </w:r>
      <w:r>
        <w:rPr>
          <w:rFonts w:ascii="方正仿宋_GBK" w:hAnsi="方正仿宋_GBK" w:eastAsia="方正仿宋_GBK" w:cs="方正仿宋_GBK"/>
          <w:color w:val="252525" w:themeColor="text1" w:themeTint="D9"/>
          <w:sz w:val="32"/>
          <w:szCs w:val="32"/>
        </w:rPr>
        <w:t>220.55</w:t>
      </w:r>
      <w:r>
        <w:rPr>
          <w:rFonts w:ascii="方正仿宋_GBK" w:hAnsi="方正仿宋_GBK" w:eastAsia="方正仿宋_GBK" w:cs="方正仿宋_GBK"/>
          <w:color w:val="252525" w:themeColor="text1" w:themeTint="D9"/>
          <w:sz w:val="32"/>
          <w:szCs w:val="32"/>
          <w:shd w:val="clear" w:color="auto" w:fill="FFFFFF"/>
        </w:rPr>
        <w:t>万元。授予中小企业合同金额</w:t>
      </w:r>
      <w:r>
        <w:rPr>
          <w:rFonts w:ascii="方正仿宋_GBK" w:hAnsi="方正仿宋_GBK" w:eastAsia="方正仿宋_GBK" w:cs="方正仿宋_GBK"/>
          <w:color w:val="252525" w:themeColor="text1" w:themeTint="D9"/>
          <w:sz w:val="32"/>
          <w:szCs w:val="32"/>
        </w:rPr>
        <w:t>137.55万</w:t>
      </w:r>
      <w:r>
        <w:rPr>
          <w:rFonts w:ascii="方正仿宋_GBK" w:hAnsi="方正仿宋_GBK" w:eastAsia="方正仿宋_GBK" w:cs="方正仿宋_GBK"/>
          <w:color w:val="252525" w:themeColor="text1" w:themeTint="D9"/>
          <w:sz w:val="32"/>
          <w:szCs w:val="32"/>
          <w:shd w:val="clear" w:color="auto" w:fill="FFFFFF"/>
        </w:rPr>
        <w:t>元，占政府采购支出总额的</w:t>
      </w:r>
      <w:r>
        <w:rPr>
          <w:rFonts w:ascii="方正仿宋_GBK" w:hAnsi="方正仿宋_GBK" w:eastAsia="方正仿宋_GBK" w:cs="方正仿宋_GBK"/>
          <w:color w:val="252525" w:themeColor="text1" w:themeTint="D9"/>
          <w:sz w:val="32"/>
          <w:szCs w:val="32"/>
        </w:rPr>
        <w:t>62.37</w:t>
      </w:r>
      <w:r>
        <w:rPr>
          <w:rFonts w:ascii="方正仿宋_GBK" w:hAnsi="方正仿宋_GBK" w:eastAsia="方正仿宋_GBK" w:cs="方正仿宋_GBK"/>
          <w:color w:val="252525" w:themeColor="text1" w:themeTint="D9"/>
          <w:sz w:val="32"/>
          <w:szCs w:val="32"/>
          <w:shd w:val="clear" w:color="auto" w:fill="FFFFFF"/>
        </w:rPr>
        <w:t>%，其中：授予小微企业合同金额</w:t>
      </w:r>
      <w:r>
        <w:rPr>
          <w:rFonts w:ascii="方正仿宋_GBK" w:hAnsi="方正仿宋_GBK" w:eastAsia="方正仿宋_GBK" w:cs="方正仿宋_GBK"/>
          <w:color w:val="252525" w:themeColor="text1" w:themeTint="D9"/>
          <w:sz w:val="32"/>
          <w:szCs w:val="32"/>
        </w:rPr>
        <w:t>137.55</w:t>
      </w:r>
      <w:r>
        <w:rPr>
          <w:rFonts w:ascii="方正仿宋_GBK" w:hAnsi="方正仿宋_GBK" w:eastAsia="方正仿宋_GBK" w:cs="方正仿宋_GBK"/>
          <w:color w:val="252525" w:themeColor="text1" w:themeTint="D9"/>
          <w:sz w:val="32"/>
          <w:szCs w:val="32"/>
          <w:shd w:val="clear" w:color="auto" w:fill="FFFFFF"/>
        </w:rPr>
        <w:t>万元，占政府采购支出总额的</w:t>
      </w:r>
      <w:r>
        <w:rPr>
          <w:rFonts w:ascii="方正仿宋_GBK" w:hAnsi="方正仿宋_GBK" w:eastAsia="方正仿宋_GBK" w:cs="方正仿宋_GBK"/>
          <w:color w:val="252525" w:themeColor="text1" w:themeTint="D9"/>
          <w:sz w:val="32"/>
          <w:szCs w:val="32"/>
        </w:rPr>
        <w:t>62.37</w:t>
      </w:r>
      <w:r>
        <w:rPr>
          <w:rFonts w:ascii="方正仿宋_GBK" w:hAnsi="方正仿宋_GBK" w:eastAsia="方正仿宋_GBK" w:cs="方正仿宋_GBK"/>
          <w:color w:val="252525" w:themeColor="text1" w:themeTint="D9"/>
          <w:sz w:val="32"/>
          <w:szCs w:val="32"/>
          <w:shd w:val="clear" w:color="auto" w:fill="FFFFFF"/>
        </w:rPr>
        <w:t xml:space="preserve"> %。主要用于为企业免费刻制公章、食品安全抽检等项目。</w:t>
      </w:r>
    </w:p>
    <w:p w14:paraId="4713D047">
      <w:pPr>
        <w:pStyle w:val="6"/>
        <w:numPr>
          <w:ilvl w:val="0"/>
          <w:numId w:val="1"/>
        </w:numPr>
        <w:shd w:val="clear" w:color="auto" w:fill="FFFFFF"/>
        <w:rPr>
          <w:rFonts w:hint="default" w:ascii="黑体" w:hAnsi="黑体" w:eastAsia="黑体" w:cs="黑体"/>
          <w:b/>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预算绩效管理情况说明</w:t>
      </w:r>
    </w:p>
    <w:p w14:paraId="5E2A0C95">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（一）部门自评情况</w:t>
      </w:r>
    </w:p>
    <w:p w14:paraId="0E319356">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highlight w:val="yellow"/>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根据预算绩效管理要求，我部门对部门整体和23个二级项目开展了绩效自评，涉及财政拨款项目支出资金2240.92万元。</w:t>
      </w:r>
    </w:p>
    <w:p w14:paraId="1EEE109A">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bookmarkStart w:id="0" w:name="_Hlk178005552"/>
      <w:r>
        <w:rPr>
          <w:rFonts w:hint="eastAsia" w:ascii="方正仿宋_GBK" w:hAnsi="方正仿宋_GBK" w:eastAsia="方正仿宋_GBK" w:cs="方正仿宋_GBK"/>
          <w:color w:val="252525" w:themeColor="text1" w:themeTint="D9"/>
          <w:sz w:val="32"/>
          <w:szCs w:val="32"/>
          <w:shd w:val="clear" w:color="auto" w:fill="FFFFFF"/>
        </w:rPr>
        <w:t>绩效目标自评表</w:t>
      </w:r>
    </w:p>
    <w:p w14:paraId="2DFFACED">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详见附件1：部门整体支出绩效自评表</w:t>
      </w:r>
    </w:p>
    <w:p w14:paraId="4499D6CA">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详见附件2-3：项目绩效自评表</w:t>
      </w:r>
    </w:p>
    <w:p w14:paraId="5CD1E34A">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关于绩效自评结果的说明</w:t>
      </w:r>
    </w:p>
    <w:p w14:paraId="7B097AE6">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从评价情况来看，本部门绩效管理工作达到预定的绩效目标，组织管理明确，资金到位及时，使用合法合规，财务管理和会计核算规范。</w:t>
      </w:r>
    </w:p>
    <w:bookmarkEnd w:id="0"/>
    <w:p w14:paraId="35BCD4C6">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（二）部门绩效评价情况</w:t>
      </w:r>
    </w:p>
    <w:p w14:paraId="0C35BDDE">
      <w:pPr>
        <w:pStyle w:val="14"/>
        <w:autoSpaceDE w:val="0"/>
        <w:ind w:firstLine="960" w:firstLineChars="3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我部门未组织开展绩效评价。</w:t>
      </w:r>
    </w:p>
    <w:p w14:paraId="04C19DFB">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（三）财政绩效评价情况</w:t>
      </w:r>
    </w:p>
    <w:p w14:paraId="45234F97">
      <w:pPr>
        <w:pStyle w:val="14"/>
        <w:autoSpaceDE w:val="0"/>
        <w:ind w:firstLine="64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重庆高新区财政局未委托第三方对我部门开展绩效评价。</w:t>
      </w:r>
    </w:p>
    <w:p w14:paraId="07D96454">
      <w:pPr>
        <w:pStyle w:val="6"/>
        <w:shd w:val="clear" w:color="auto" w:fill="FFFFFF"/>
        <w:ind w:firstLine="643" w:firstLineChars="200"/>
        <w:rPr>
          <w:rFonts w:hint="default" w:ascii="方正仿宋_GBK" w:hAnsi="方正仿宋_GBK" w:eastAsia="方正仿宋_GBK" w:cs="方正仿宋_GBK"/>
          <w:color w:val="252525" w:themeColor="text1" w:themeTint="D9"/>
          <w:sz w:val="32"/>
          <w:szCs w:val="32"/>
        </w:rPr>
      </w:pPr>
      <w:r>
        <w:rPr>
          <w:rStyle w:val="10"/>
          <w:rFonts w:ascii="黑体" w:hAnsi="黑体" w:eastAsia="黑体" w:cs="黑体"/>
          <w:color w:val="252525" w:themeColor="text1" w:themeTint="D9"/>
          <w:sz w:val="32"/>
          <w:szCs w:val="32"/>
          <w:shd w:val="clear" w:color="auto" w:fill="FFFFFF"/>
        </w:rPr>
        <w:t>六、专业名词解释</w:t>
      </w:r>
    </w:p>
    <w:p w14:paraId="39EAA5A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Fonts w:ascii="楷体" w:hAnsi="楷体" w:eastAsia="楷体" w:cs="楷体"/>
          <w:b/>
          <w:bCs/>
          <w:color w:val="252525" w:themeColor="text1" w:themeTint="D9"/>
          <w:sz w:val="32"/>
          <w:szCs w:val="32"/>
          <w:shd w:val="clear" w:color="auto" w:fill="FFFFFF"/>
        </w:rPr>
        <w:t>（一）财政拨款收入：</w:t>
      </w:r>
      <w:r>
        <w:rPr>
          <w:rFonts w:ascii="方正仿宋_GBK" w:hAnsi="方正仿宋_GBK" w:eastAsia="方正仿宋_GBK" w:cs="方正仿宋_GBK"/>
          <w:color w:val="252525" w:themeColor="text1" w:themeTint="D9"/>
          <w:sz w:val="32"/>
          <w:szCs w:val="32"/>
          <w:shd w:val="clear" w:color="auto" w:fill="FFFFFF"/>
        </w:rPr>
        <w:t>指本年度从本级财政部门取得的财政拨款，包括一般公共预算财政拨款和政府性基金预算财政拨款。</w:t>
      </w:r>
    </w:p>
    <w:p w14:paraId="79E11D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（二）事业收入</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指事业单位开展专业业务活动及其辅助活动取得的现金流入；事业单位收到的财政专户实际核拨的教育收费等资金在此反映。</w:t>
      </w:r>
    </w:p>
    <w:p w14:paraId="4C3F50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（三）经营收入</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指事业单位在专业业务活动及其辅助活动之外开展非独立核算经营活动取得的现金流入。</w:t>
      </w:r>
    </w:p>
    <w:p w14:paraId="33F2B65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（四）其他收入</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492C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（五）使用非财政拨款结余</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F3FD38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（六）年初结转和结余</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指单位上年结转本年使用的基本支出结转、项目支出结转和结余、经营结余。</w:t>
      </w:r>
    </w:p>
    <w:p w14:paraId="7EA1B6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（七）结余分配</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指单位按照国家有关规定，缴纳所得税、提取专用基金、转入非财政拨款结余等当年结余的分配情况。</w:t>
      </w:r>
    </w:p>
    <w:p w14:paraId="1CD04E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（八）年末结转和结余</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指单位结转下年的基本支出结转、项目支出结转和结余、经营结余。</w:t>
      </w:r>
    </w:p>
    <w:p w14:paraId="7E58EF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（九）基本支出</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ED15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（十）项目支出</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指在基本支出之外为完成特定行政任务和事业发展目标所发生的支出。</w:t>
      </w:r>
    </w:p>
    <w:p w14:paraId="0659FEB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（十一）经营支出</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指事业单位在专业业务活动及其辅助活动之外开展非独立核算经营活动发生的支出。</w:t>
      </w:r>
    </w:p>
    <w:p w14:paraId="458C4E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（十二）“三公”经费</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A2BC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（十三）机关运行经费</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2461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（十四）工资福利支出（支出经济分类科目类级）</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反映单位开支的在职职工和编制外长期聘用人员的各类劳动报酬，以及为上述人员缴纳的各项社会保险费等。</w:t>
      </w:r>
    </w:p>
    <w:p w14:paraId="16B91C7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（十五）商品和服务支出（支出经济分类科目类级）</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反映单位购买商品和服务的支出（不包括用于购置固定资产的支出、战略性和应急储备支出）。</w:t>
      </w:r>
    </w:p>
    <w:p w14:paraId="56859A4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（十六）对个人和家庭的补助（支出经济分类科目类级）</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反映用于对个人和家庭的补助支出。</w:t>
      </w:r>
    </w:p>
    <w:p w14:paraId="5E7BA3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（十七）其他资本性支出（支出经济分类科目类级）</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82C0C95">
      <w:pPr>
        <w:pStyle w:val="6"/>
        <w:shd w:val="clear" w:color="auto" w:fill="FFFFFF"/>
        <w:ind w:firstLine="643" w:firstLineChars="200"/>
        <w:rPr>
          <w:rStyle w:val="10"/>
          <w:rFonts w:hint="default" w:ascii="方正仿宋_GBK" w:hAnsi="方正仿宋_GBK" w:eastAsia="方正仿宋_GBK" w:cs="方正仿宋_GBK"/>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七、决算公开联系方式及信息反馈渠道</w:t>
      </w:r>
    </w:p>
    <w:p w14:paraId="5CEB938F">
      <w:pPr>
        <w:pStyle w:val="11"/>
        <w:autoSpaceDE w:val="0"/>
        <w:ind w:firstLine="640"/>
        <w:rPr>
          <w:rFonts w:ascii="方正仿宋_GBK" w:hAnsi="方正仿宋_GBK" w:eastAsia="方正仿宋_GBK" w:cs="方正仿宋_GBK"/>
          <w:color w:val="252525" w:themeColor="text1" w:themeTint="D9"/>
          <w:sz w:val="32"/>
          <w:szCs w:val="32"/>
          <w:shd w:val="clear" w:color="auto" w:fill="FFFFFF"/>
        </w:rPr>
      </w:pPr>
      <w:r>
        <w:rPr>
          <w:rFonts w:ascii="方正仿宋_GBK" w:hAnsi="方正仿宋_GBK" w:eastAsia="方正仿宋_GBK" w:cs="方正仿宋_GBK"/>
          <w:color w:val="252525" w:themeColor="text1" w:themeTint="D9"/>
          <w:sz w:val="32"/>
          <w:szCs w:val="32"/>
          <w:shd w:val="clear" w:color="auto" w:fill="FFFFFF"/>
        </w:rPr>
        <w:t>本部门决算公开信息反馈和联系方式：</w:t>
      </w:r>
      <w:r>
        <w:rPr>
          <w:rFonts w:hint="eastAsia" w:ascii="方正仿宋_GBK" w:hAnsi="方正仿宋_GBK" w:eastAsia="方正仿宋_GBK" w:cs="方正仿宋_GBK"/>
          <w:color w:val="252525" w:themeColor="text1" w:themeTint="D9"/>
          <w:sz w:val="32"/>
          <w:szCs w:val="32"/>
          <w:shd w:val="clear" w:color="auto" w:fill="FFFFFF"/>
        </w:rPr>
        <w:t>023-68886855</w:t>
      </w:r>
    </w:p>
    <w:p w14:paraId="5488B036">
      <w:pPr>
        <w:pStyle w:val="11"/>
        <w:autoSpaceDE w:val="0"/>
        <w:ind w:firstLine="64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附件：1 部门整体支出绩效自评表</w:t>
      </w:r>
    </w:p>
    <w:p w14:paraId="1ADCEA9A">
      <w:pPr>
        <w:pStyle w:val="11"/>
        <w:autoSpaceDE w:val="0"/>
        <w:ind w:firstLine="64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 xml:space="preserve">      2 项目绩效自评表</w:t>
      </w:r>
    </w:p>
    <w:p w14:paraId="2820C766">
      <w:pPr>
        <w:pStyle w:val="11"/>
        <w:autoSpaceDE w:val="0"/>
        <w:ind w:firstLine="0" w:firstLineChars="0"/>
        <w:rPr>
          <w:rFonts w:ascii="方正仿宋_GBK" w:hAnsi="方正仿宋_GBK" w:eastAsia="方正仿宋_GBK" w:cs="方正仿宋_GBK"/>
          <w:color w:val="252525" w:themeColor="text1" w:themeTint="D9"/>
          <w:sz w:val="32"/>
          <w:szCs w:val="32"/>
          <w:shd w:val="clear" w:color="auto" w:fill="FFFFFF"/>
        </w:rPr>
      </w:pPr>
    </w:p>
    <w:p w14:paraId="0F5D5E7C">
      <w:pPr>
        <w:pStyle w:val="11"/>
        <w:autoSpaceDE w:val="0"/>
        <w:ind w:firstLine="0" w:firstLineChars="0"/>
        <w:rPr>
          <w:rStyle w:val="10"/>
          <w:rFonts w:ascii="方正仿宋_GBK" w:hAnsi="方正仿宋_GBK" w:eastAsia="方正仿宋_GBK" w:cs="方正仿宋_GBK"/>
          <w:color w:val="252525" w:themeColor="text1" w:themeTint="D9"/>
          <w:sz w:val="32"/>
          <w:szCs w:val="32"/>
          <w:shd w:val="clear" w:color="auto" w:fill="FFFF00"/>
        </w:rPr>
        <w:sectPr>
          <w:footerReference r:id="rId5" w:type="default"/>
          <w:pgSz w:w="11915" w:h="16840"/>
          <w:pgMar w:top="1440" w:right="1800" w:bottom="1440" w:left="1800" w:header="851" w:footer="992" w:gutter="0"/>
          <w:pgNumType w:fmt="numberInDash"/>
          <w:cols w:space="720" w:num="1"/>
          <w:docGrid w:type="lines" w:linePitch="312" w:charSpace="0"/>
        </w:sectPr>
      </w:pPr>
    </w:p>
    <w:p w14:paraId="4E6E439F">
      <w:pPr>
        <w:rPr>
          <w:rFonts w:hint="default" w:cs="宋体"/>
          <w:color w:val="252525" w:themeColor="text1" w:themeTint="D9"/>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64AC7CE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725153B">
            <w:pPr>
              <w:spacing w:line="400" w:lineRule="exact"/>
              <w:jc w:val="center"/>
              <w:textAlignment w:val="bottom"/>
              <w:rPr>
                <w:rFonts w:hint="default" w:cs="宋体"/>
                <w:b/>
                <w:color w:val="252525" w:themeColor="text1" w:themeTint="D9"/>
                <w:sz w:val="32"/>
                <w:szCs w:val="32"/>
              </w:rPr>
            </w:pPr>
            <w:r>
              <w:rPr>
                <w:rFonts w:cs="宋体"/>
                <w:b/>
                <w:color w:val="252525" w:themeColor="text1" w:themeTint="D9"/>
                <w:sz w:val="32"/>
                <w:szCs w:val="32"/>
              </w:rPr>
              <w:t>收入支出决算总表</w:t>
            </w:r>
          </w:p>
        </w:tc>
      </w:tr>
      <w:tr w14:paraId="3A311D7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840AF84">
            <w:pPr>
              <w:spacing w:line="200" w:lineRule="exact"/>
              <w:rPr>
                <w:rFonts w:hint="default" w:ascii="Arial" w:hAnsi="Arial" w:cs="Arial"/>
                <w:color w:val="252525" w:themeColor="text1" w:themeTint="D9"/>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49A2F9F">
            <w:pPr>
              <w:spacing w:line="200" w:lineRule="exact"/>
              <w:jc w:val="right"/>
              <w:rPr>
                <w:rFonts w:hint="default" w:ascii="Arial" w:hAnsi="Arial" w:cs="Arial"/>
                <w:color w:val="252525" w:themeColor="text1" w:themeTint="D9"/>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A21CA57">
            <w:pPr>
              <w:spacing w:line="200" w:lineRule="exact"/>
              <w:rPr>
                <w:rFonts w:hint="default" w:ascii="Arial" w:hAnsi="Arial" w:cs="Arial"/>
                <w:color w:val="252525" w:themeColor="text1" w:themeTint="D9"/>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D5C54E1">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公开01表</w:t>
            </w:r>
          </w:p>
        </w:tc>
      </w:tr>
      <w:tr w14:paraId="768DCE5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94372DD">
            <w:pPr>
              <w:spacing w:line="200" w:lineRule="exact"/>
              <w:rPr>
                <w:rFonts w:hint="default" w:ascii="Arial" w:hAnsi="Arial" w:cs="Arial"/>
                <w:color w:val="252525" w:themeColor="text1" w:themeTint="D9"/>
                <w:sz w:val="22"/>
                <w:szCs w:val="22"/>
              </w:rPr>
            </w:pPr>
            <w:r>
              <w:rPr>
                <w:rFonts w:cs="宋体"/>
                <w:color w:val="252525" w:themeColor="text1" w:themeTint="D9"/>
                <w:sz w:val="20"/>
                <w:szCs w:val="20"/>
              </w:rPr>
              <w:t>公开部门：</w:t>
            </w:r>
            <w:r>
              <w:rPr>
                <w:color w:val="252525" w:themeColor="text1" w:themeTint="D9"/>
                <w:sz w:val="20"/>
              </w:rPr>
              <w:t>重庆高新技术产业开发区管理委员会市场监督管理局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B9A3098">
            <w:pPr>
              <w:spacing w:line="200" w:lineRule="exact"/>
              <w:rPr>
                <w:rFonts w:hint="default" w:ascii="Arial" w:hAnsi="Arial" w:cs="Arial"/>
                <w:color w:val="252525" w:themeColor="text1" w:themeTint="D9"/>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5472CC7">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1059DBA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1F011">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BD39DCF">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支出</w:t>
            </w:r>
          </w:p>
        </w:tc>
      </w:tr>
      <w:tr w14:paraId="1DE1FE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D4EA4">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CEDEC4">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44E256">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BF4FA">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决算数</w:t>
            </w:r>
          </w:p>
        </w:tc>
      </w:tr>
      <w:tr w14:paraId="24DB39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AB77B">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ABB3">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90A67B">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F8CD9">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5,333.05</w:t>
            </w:r>
            <w:r>
              <w:rPr>
                <w:color w:val="252525" w:themeColor="text1" w:themeTint="D9"/>
                <w:sz w:val="20"/>
              </w:rPr>
              <w:t xml:space="preserve"> </w:t>
            </w:r>
          </w:p>
        </w:tc>
      </w:tr>
      <w:tr w14:paraId="4F85D6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76D01">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D805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0DC7F">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7E70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75C3C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DDF83">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49F19">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885B3F">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5F9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9F077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C9563">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BC0D">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EA0456">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00E7">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D76A9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39FAA">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126A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3E1A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A47A">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963D8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FA9C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01FF">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B67125">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8CA7">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C3DE6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E0912">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EBE32">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B36905">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AB06">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D297E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3E76E">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F921FC2">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9232E">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5D0D">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444.02</w:t>
            </w:r>
            <w:r>
              <w:rPr>
                <w:color w:val="252525" w:themeColor="text1" w:themeTint="D9"/>
                <w:sz w:val="20"/>
              </w:rPr>
              <w:t xml:space="preserve"> </w:t>
            </w:r>
          </w:p>
        </w:tc>
      </w:tr>
      <w:tr w14:paraId="21EFA0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AAF56">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853D0D">
            <w:pPr>
              <w:spacing w:line="240" w:lineRule="exact"/>
              <w:jc w:val="right"/>
              <w:rPr>
                <w:rFonts w:hint="default" w:ascii="Arial" w:hAnsi="Arial" w:cs="Arial"/>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3E82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DE22">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127.44</w:t>
            </w:r>
            <w:r>
              <w:rPr>
                <w:color w:val="252525" w:themeColor="text1" w:themeTint="D9"/>
                <w:sz w:val="20"/>
              </w:rPr>
              <w:t xml:space="preserve"> </w:t>
            </w:r>
          </w:p>
        </w:tc>
      </w:tr>
      <w:tr w14:paraId="044E15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D731F">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662236">
            <w:pPr>
              <w:spacing w:line="240" w:lineRule="exact"/>
              <w:jc w:val="right"/>
              <w:rPr>
                <w:rFonts w:hint="default" w:ascii="Arial" w:hAnsi="Arial" w:cs="Arial"/>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3B4310">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8B329">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178E7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C1475">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F9A512">
            <w:pPr>
              <w:spacing w:line="240" w:lineRule="exact"/>
              <w:jc w:val="right"/>
              <w:rPr>
                <w:rFonts w:hint="default" w:ascii="Arial" w:hAnsi="Arial" w:cs="Arial"/>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3E71D8">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217D4">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FD35F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43745">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92310">
            <w:pPr>
              <w:spacing w:line="240" w:lineRule="exact"/>
              <w:jc w:val="right"/>
              <w:rPr>
                <w:rFonts w:hint="default" w:ascii="Arial" w:hAnsi="Arial" w:cs="Arial"/>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B3043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57EEF">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15.00</w:t>
            </w:r>
            <w:r>
              <w:rPr>
                <w:color w:val="252525" w:themeColor="text1" w:themeTint="D9"/>
                <w:sz w:val="20"/>
              </w:rPr>
              <w:t xml:space="preserve"> </w:t>
            </w:r>
          </w:p>
        </w:tc>
      </w:tr>
      <w:tr w14:paraId="335135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83990">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23D4">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C3FAD">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3AA8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B81DC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244DC">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7E45">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A0E872">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22CEB">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984A8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6D6FF">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DBE4">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A78D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AC717">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EEEE9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88D5B">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37C33">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10ADCF">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B83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3FD75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F4281">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4434">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E043C0">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F3D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21407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A567B">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6D0C">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84053">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774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72A37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802A3">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A0AE0">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BFEDD1">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35ED6">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r>
      <w:tr w14:paraId="712B34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E30DE">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79CF">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EC6C6">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8C3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0F383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C9BDB">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3D263">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5AF1CA">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A9358">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93485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18713">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7DD22">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DB5D83">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F1D5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F6300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49250">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DF7FB">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F27D5">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7F372">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8B48E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54A23">
            <w:pPr>
              <w:spacing w:line="240" w:lineRule="exact"/>
              <w:jc w:val="center"/>
              <w:rPr>
                <w:rFonts w:hint="default" w:cs="宋体"/>
                <w:b/>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2569">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A215C">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95C5">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A8D09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CEFC9">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D885">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A52BD">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4F02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E49B7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56EAA">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36ADE">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778AE9">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8D25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8C818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1CBB8">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13559">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287991">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683E">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r>
      <w:tr w14:paraId="426020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F5236">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B0E4">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BFB68">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CA28">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A2819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3CD30">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9282">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890F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91E4ACA">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7CFAB8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E6FDD">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5E87">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955AF3">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F0A6C">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r>
    </w:tbl>
    <w:p w14:paraId="54F408CC">
      <w:pPr>
        <w:spacing w:line="240" w:lineRule="exact"/>
        <w:rPr>
          <w:rFonts w:hint="default" w:cs="宋体"/>
          <w:color w:val="252525" w:themeColor="text1" w:themeTint="D9"/>
          <w:sz w:val="20"/>
          <w:szCs w:val="20"/>
        </w:rPr>
      </w:pPr>
      <w:r>
        <w:rPr>
          <w:rFonts w:cs="宋体"/>
          <w:color w:val="252525" w:themeColor="text1" w:themeTint="D9"/>
          <w:sz w:val="20"/>
          <w:szCs w:val="20"/>
        </w:rPr>
        <w:t>备注：1.本表反映部门本年度的总收支和年末结转结余情况。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3554C3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1026123">
            <w:pPr>
              <w:jc w:val="center"/>
              <w:textAlignment w:val="bottom"/>
              <w:rPr>
                <w:rFonts w:hint="default" w:cs="宋体"/>
                <w:b/>
                <w:color w:val="252525" w:themeColor="text1" w:themeTint="D9"/>
                <w:sz w:val="32"/>
                <w:szCs w:val="32"/>
              </w:rPr>
            </w:pPr>
            <w:r>
              <w:rPr>
                <w:rFonts w:cs="宋体"/>
                <w:b/>
                <w:color w:val="252525" w:themeColor="text1" w:themeTint="D9"/>
                <w:sz w:val="32"/>
                <w:szCs w:val="32"/>
              </w:rPr>
              <w:t>收入决算表</w:t>
            </w:r>
          </w:p>
        </w:tc>
      </w:tr>
      <w:tr w14:paraId="7BDB76E5">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A58AA6D">
            <w:pPr>
              <w:rPr>
                <w:rFonts w:hint="default" w:cs="宋体"/>
                <w:color w:val="252525" w:themeColor="text1" w:themeTint="D9"/>
                <w:sz w:val="20"/>
                <w:szCs w:val="20"/>
              </w:rPr>
            </w:pPr>
            <w:r>
              <w:rPr>
                <w:rFonts w:cs="宋体"/>
                <w:color w:val="252525" w:themeColor="text1" w:themeTint="D9"/>
                <w:sz w:val="20"/>
                <w:szCs w:val="20"/>
              </w:rPr>
              <w:t>公开部门：</w:t>
            </w:r>
            <w:r>
              <w:rPr>
                <w:color w:val="252525" w:themeColor="text1" w:themeTint="D9"/>
                <w:sz w:val="20"/>
              </w:rPr>
              <w:t>重庆高新技术产业开发区管理委员会市场监督管理局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768EDB08">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75AE07">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A22093">
            <w:pPr>
              <w:rPr>
                <w:rFonts w:hint="default" w:cs="宋体"/>
                <w:color w:val="252525" w:themeColor="text1" w:themeTint="D9"/>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8C8A608">
            <w:pPr>
              <w:rPr>
                <w:rFonts w:hint="default" w:cs="宋体"/>
                <w:color w:val="252525" w:themeColor="text1" w:themeTint="D9"/>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49659DA">
            <w:pPr>
              <w:rPr>
                <w:rFonts w:hint="default" w:cs="宋体"/>
                <w:color w:val="252525" w:themeColor="text1" w:themeTint="D9"/>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701A49D">
            <w:pPr>
              <w:rPr>
                <w:rFonts w:hint="default" w:cs="宋体"/>
                <w:color w:val="252525" w:themeColor="text1" w:themeTint="D9"/>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514D927">
            <w:pPr>
              <w:jc w:val="right"/>
              <w:textAlignment w:val="bottom"/>
              <w:rPr>
                <w:rFonts w:hint="default" w:cs="宋体"/>
                <w:color w:val="252525" w:themeColor="text1" w:themeTint="D9"/>
                <w:sz w:val="20"/>
                <w:szCs w:val="20"/>
              </w:rPr>
            </w:pPr>
            <w:r>
              <w:rPr>
                <w:rFonts w:cs="宋体"/>
                <w:color w:val="252525" w:themeColor="text1" w:themeTint="D9"/>
                <w:sz w:val="20"/>
                <w:szCs w:val="20"/>
              </w:rPr>
              <w:t>公开02表</w:t>
            </w:r>
          </w:p>
        </w:tc>
      </w:tr>
      <w:tr w14:paraId="6354CE5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D6D2534">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391907">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81F2EA">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50DEE4">
            <w:pPr>
              <w:rPr>
                <w:rFonts w:hint="default" w:cs="宋体"/>
                <w:color w:val="252525" w:themeColor="text1" w:themeTint="D9"/>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983892D">
            <w:pPr>
              <w:rPr>
                <w:rFonts w:hint="default" w:cs="宋体"/>
                <w:color w:val="252525" w:themeColor="text1" w:themeTint="D9"/>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6324D9B">
            <w:pPr>
              <w:rPr>
                <w:rFonts w:hint="default" w:cs="宋体"/>
                <w:color w:val="252525" w:themeColor="text1" w:themeTint="D9"/>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2D7F565">
            <w:pPr>
              <w:rPr>
                <w:rFonts w:hint="default" w:cs="宋体"/>
                <w:color w:val="252525" w:themeColor="text1" w:themeTint="D9"/>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1EE0579">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6A25286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77DDD11">
            <w:pPr>
              <w:jc w:val="center"/>
              <w:textAlignment w:val="bottom"/>
              <w:rPr>
                <w:rFonts w:hint="default" w:cs="宋体"/>
                <w:b/>
                <w:color w:val="252525" w:themeColor="text1" w:themeTint="D9"/>
                <w:sz w:val="20"/>
                <w:szCs w:val="20"/>
              </w:rPr>
            </w:pPr>
            <w:r>
              <w:rPr>
                <w:rFonts w:cs="宋体"/>
                <w:b/>
                <w:color w:val="252525" w:themeColor="text1" w:themeTint="D9"/>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6A4C0">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B2FD8">
            <w:pPr>
              <w:jc w:val="center"/>
              <w:textAlignment w:val="center"/>
              <w:rPr>
                <w:rFonts w:hint="default" w:cs="宋体"/>
                <w:b/>
                <w:color w:val="252525" w:themeColor="text1" w:themeTint="D9"/>
                <w:sz w:val="20"/>
                <w:szCs w:val="20"/>
              </w:rPr>
            </w:pPr>
            <w:r>
              <w:rPr>
                <w:rFonts w:cs="宋体"/>
                <w:b/>
                <w:color w:val="252525" w:themeColor="text1" w:themeTint="D9"/>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73FFF">
            <w:pPr>
              <w:jc w:val="center"/>
              <w:textAlignment w:val="center"/>
              <w:rPr>
                <w:rFonts w:hint="default" w:cs="宋体"/>
                <w:b/>
                <w:color w:val="252525" w:themeColor="text1" w:themeTint="D9"/>
                <w:sz w:val="20"/>
                <w:szCs w:val="20"/>
              </w:rPr>
            </w:pPr>
            <w:r>
              <w:rPr>
                <w:rFonts w:cs="宋体"/>
                <w:b/>
                <w:color w:val="252525" w:themeColor="text1" w:themeTint="D9"/>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4EDAE7">
            <w:pPr>
              <w:jc w:val="center"/>
              <w:textAlignment w:val="bottom"/>
              <w:rPr>
                <w:rFonts w:hint="default" w:cs="宋体"/>
                <w:b/>
                <w:color w:val="252525" w:themeColor="text1" w:themeTint="D9"/>
                <w:sz w:val="20"/>
                <w:szCs w:val="20"/>
              </w:rPr>
            </w:pPr>
            <w:r>
              <w:rPr>
                <w:rFonts w:cs="宋体"/>
                <w:b/>
                <w:color w:val="252525" w:themeColor="text1" w:themeTint="D9"/>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08B69">
            <w:pPr>
              <w:jc w:val="center"/>
              <w:textAlignment w:val="center"/>
              <w:rPr>
                <w:rFonts w:hint="default" w:cs="宋体"/>
                <w:b/>
                <w:color w:val="252525" w:themeColor="text1" w:themeTint="D9"/>
                <w:sz w:val="20"/>
                <w:szCs w:val="20"/>
              </w:rPr>
            </w:pPr>
            <w:r>
              <w:rPr>
                <w:rFonts w:cs="宋体"/>
                <w:b/>
                <w:color w:val="252525" w:themeColor="text1" w:themeTint="D9"/>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12906">
            <w:pPr>
              <w:jc w:val="center"/>
              <w:textAlignment w:val="center"/>
              <w:rPr>
                <w:rFonts w:hint="default" w:cs="宋体"/>
                <w:b/>
                <w:color w:val="252525" w:themeColor="text1" w:themeTint="D9"/>
                <w:sz w:val="20"/>
                <w:szCs w:val="20"/>
              </w:rPr>
            </w:pPr>
            <w:r>
              <w:rPr>
                <w:rFonts w:cs="宋体"/>
                <w:b/>
                <w:color w:val="252525" w:themeColor="text1" w:themeTint="D9"/>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FC6A9">
            <w:pPr>
              <w:jc w:val="center"/>
              <w:textAlignment w:val="center"/>
              <w:rPr>
                <w:rFonts w:hint="default" w:cs="宋体"/>
                <w:b/>
                <w:color w:val="252525" w:themeColor="text1" w:themeTint="D9"/>
                <w:sz w:val="20"/>
                <w:szCs w:val="20"/>
              </w:rPr>
            </w:pPr>
            <w:r>
              <w:rPr>
                <w:rFonts w:cs="宋体"/>
                <w:b/>
                <w:color w:val="252525" w:themeColor="text1" w:themeTint="D9"/>
                <w:sz w:val="20"/>
                <w:szCs w:val="20"/>
              </w:rPr>
              <w:t>其他收入</w:t>
            </w:r>
          </w:p>
        </w:tc>
      </w:tr>
      <w:tr w14:paraId="714CFEE2">
        <w:tblPrEx>
          <w:tblCellMar>
            <w:top w:w="0" w:type="dxa"/>
            <w:left w:w="0" w:type="dxa"/>
            <w:bottom w:w="0" w:type="dxa"/>
            <w:right w:w="0" w:type="dxa"/>
          </w:tblCellMar>
        </w:tblPrEx>
        <w:trPr>
          <w:trHeight w:val="538"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87B5">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03F07BD">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8C775">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8BFA0">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C3B28">
            <w:pPr>
              <w:jc w:val="center"/>
              <w:rPr>
                <w:rFonts w:hint="default" w:cs="宋体"/>
                <w:b/>
                <w:color w:val="252525" w:themeColor="text1" w:themeTint="D9"/>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66C29">
            <w:pPr>
              <w:jc w:val="center"/>
              <w:textAlignment w:val="center"/>
              <w:rPr>
                <w:rFonts w:hint="default" w:cs="宋体"/>
                <w:b/>
                <w:color w:val="252525" w:themeColor="text1" w:themeTint="D9"/>
                <w:sz w:val="20"/>
                <w:szCs w:val="20"/>
              </w:rPr>
            </w:pPr>
            <w:r>
              <w:rPr>
                <w:rFonts w:cs="宋体"/>
                <w:b/>
                <w:color w:val="252525" w:themeColor="text1" w:themeTint="D9"/>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039AF">
            <w:pPr>
              <w:jc w:val="center"/>
              <w:textAlignment w:val="center"/>
              <w:rPr>
                <w:rFonts w:hint="default" w:cs="宋体"/>
                <w:b/>
                <w:color w:val="252525" w:themeColor="text1" w:themeTint="D9"/>
                <w:sz w:val="20"/>
                <w:szCs w:val="20"/>
              </w:rPr>
            </w:pPr>
            <w:r>
              <w:rPr>
                <w:rFonts w:cs="宋体"/>
                <w:b/>
                <w:color w:val="252525" w:themeColor="text1" w:themeTint="D9"/>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1D1C7">
            <w:pPr>
              <w:jc w:val="center"/>
              <w:rPr>
                <w:rFonts w:hint="default" w:cs="宋体"/>
                <w:b/>
                <w:color w:val="252525" w:themeColor="text1" w:themeTint="D9"/>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9AC04">
            <w:pPr>
              <w:jc w:val="center"/>
              <w:rPr>
                <w:rFonts w:hint="default" w:cs="宋体"/>
                <w:b/>
                <w:color w:val="252525" w:themeColor="text1" w:themeTint="D9"/>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8DE82">
            <w:pPr>
              <w:jc w:val="center"/>
              <w:rPr>
                <w:rFonts w:hint="default" w:cs="宋体"/>
                <w:b/>
                <w:color w:val="252525" w:themeColor="text1" w:themeTint="D9"/>
                <w:sz w:val="20"/>
                <w:szCs w:val="20"/>
              </w:rPr>
            </w:pPr>
          </w:p>
        </w:tc>
      </w:tr>
      <w:tr w14:paraId="425E0F77">
        <w:tblPrEx>
          <w:tblCellMar>
            <w:top w:w="0" w:type="dxa"/>
            <w:left w:w="0" w:type="dxa"/>
            <w:bottom w:w="0" w:type="dxa"/>
            <w:right w:w="0" w:type="dxa"/>
          </w:tblCellMar>
        </w:tblPrEx>
        <w:trPr>
          <w:trHeight w:val="538"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B2641">
            <w:pPr>
              <w:jc w:val="center"/>
              <w:rPr>
                <w:rFonts w:hint="default" w:cs="宋体"/>
                <w:b/>
                <w:color w:val="252525" w:themeColor="text1" w:themeTint="D9"/>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5752B8">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D4526">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27049">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A842D">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D7C27">
            <w:pPr>
              <w:jc w:val="center"/>
              <w:rPr>
                <w:rFonts w:hint="default" w:cs="宋体"/>
                <w:b/>
                <w:color w:val="252525" w:themeColor="text1" w:themeTint="D9"/>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0BAC8">
            <w:pPr>
              <w:jc w:val="center"/>
              <w:rPr>
                <w:rFonts w:hint="default" w:cs="宋体"/>
                <w:b/>
                <w:color w:val="252525" w:themeColor="text1" w:themeTint="D9"/>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A89F5">
            <w:pPr>
              <w:jc w:val="center"/>
              <w:rPr>
                <w:rFonts w:hint="default" w:cs="宋体"/>
                <w:b/>
                <w:color w:val="252525" w:themeColor="text1" w:themeTint="D9"/>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B6D26">
            <w:pPr>
              <w:jc w:val="center"/>
              <w:rPr>
                <w:rFonts w:hint="default" w:cs="宋体"/>
                <w:b/>
                <w:color w:val="252525" w:themeColor="text1" w:themeTint="D9"/>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708ED">
            <w:pPr>
              <w:jc w:val="center"/>
              <w:rPr>
                <w:rFonts w:hint="default" w:cs="宋体"/>
                <w:b/>
                <w:color w:val="252525" w:themeColor="text1" w:themeTint="D9"/>
                <w:sz w:val="20"/>
                <w:szCs w:val="20"/>
              </w:rPr>
            </w:pPr>
          </w:p>
        </w:tc>
      </w:tr>
      <w:tr w14:paraId="39951163">
        <w:tblPrEx>
          <w:tblCellMar>
            <w:top w:w="0" w:type="dxa"/>
            <w:left w:w="0" w:type="dxa"/>
            <w:bottom w:w="0" w:type="dxa"/>
            <w:right w:w="0" w:type="dxa"/>
          </w:tblCellMar>
        </w:tblPrEx>
        <w:trPr>
          <w:trHeight w:val="538"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417E1">
            <w:pPr>
              <w:jc w:val="center"/>
              <w:rPr>
                <w:rFonts w:hint="default" w:cs="宋体"/>
                <w:b/>
                <w:color w:val="252525" w:themeColor="text1" w:themeTint="D9"/>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94EFCD">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055E0">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B5A61">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6F335">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D2C64">
            <w:pPr>
              <w:jc w:val="center"/>
              <w:rPr>
                <w:rFonts w:hint="default" w:cs="宋体"/>
                <w:b/>
                <w:color w:val="252525" w:themeColor="text1" w:themeTint="D9"/>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CE700">
            <w:pPr>
              <w:jc w:val="center"/>
              <w:rPr>
                <w:rFonts w:hint="default" w:cs="宋体"/>
                <w:b/>
                <w:color w:val="252525" w:themeColor="text1" w:themeTint="D9"/>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6A957">
            <w:pPr>
              <w:jc w:val="center"/>
              <w:rPr>
                <w:rFonts w:hint="default" w:cs="宋体"/>
                <w:b/>
                <w:color w:val="252525" w:themeColor="text1" w:themeTint="D9"/>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B4D3E">
            <w:pPr>
              <w:jc w:val="center"/>
              <w:rPr>
                <w:rFonts w:hint="default" w:cs="宋体"/>
                <w:b/>
                <w:color w:val="252525" w:themeColor="text1" w:themeTint="D9"/>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F06CF">
            <w:pPr>
              <w:jc w:val="center"/>
              <w:rPr>
                <w:rFonts w:hint="default" w:cs="宋体"/>
                <w:b/>
                <w:color w:val="252525" w:themeColor="text1" w:themeTint="D9"/>
                <w:sz w:val="20"/>
                <w:szCs w:val="20"/>
              </w:rPr>
            </w:pPr>
          </w:p>
        </w:tc>
      </w:tr>
      <w:tr w14:paraId="4513F190">
        <w:tblPrEx>
          <w:tblCellMar>
            <w:top w:w="0" w:type="dxa"/>
            <w:left w:w="0" w:type="dxa"/>
            <w:bottom w:w="0" w:type="dxa"/>
            <w:right w:w="0" w:type="dxa"/>
          </w:tblCellMar>
        </w:tblPrEx>
        <w:trPr>
          <w:trHeight w:val="538"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8C2CE">
            <w:pPr>
              <w:jc w:val="center"/>
              <w:rPr>
                <w:rFonts w:hint="default" w:cs="宋体"/>
                <w:b/>
                <w:color w:val="252525" w:themeColor="text1" w:themeTint="D9"/>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E62961">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E788E">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3C56A">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94793">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BCAF6">
            <w:pPr>
              <w:jc w:val="center"/>
              <w:rPr>
                <w:rFonts w:hint="default" w:cs="宋体"/>
                <w:b/>
                <w:color w:val="252525" w:themeColor="text1" w:themeTint="D9"/>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6233F">
            <w:pPr>
              <w:jc w:val="center"/>
              <w:rPr>
                <w:rFonts w:hint="default" w:cs="宋体"/>
                <w:b/>
                <w:color w:val="252525" w:themeColor="text1" w:themeTint="D9"/>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30699">
            <w:pPr>
              <w:jc w:val="center"/>
              <w:rPr>
                <w:rFonts w:hint="default" w:cs="宋体"/>
                <w:b/>
                <w:color w:val="252525" w:themeColor="text1" w:themeTint="D9"/>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0E5D5">
            <w:pPr>
              <w:jc w:val="center"/>
              <w:rPr>
                <w:rFonts w:hint="default" w:cs="宋体"/>
                <w:b/>
                <w:color w:val="252525" w:themeColor="text1" w:themeTint="D9"/>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E1CCF">
            <w:pPr>
              <w:jc w:val="center"/>
              <w:rPr>
                <w:rFonts w:hint="default" w:cs="宋体"/>
                <w:b/>
                <w:color w:val="252525" w:themeColor="text1" w:themeTint="D9"/>
                <w:sz w:val="20"/>
                <w:szCs w:val="20"/>
              </w:rPr>
            </w:pPr>
          </w:p>
        </w:tc>
      </w:tr>
      <w:tr w14:paraId="4DA6D3F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6FC47">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8F6E6">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6,235.50</w:t>
            </w:r>
            <w:r>
              <w:rPr>
                <w:b/>
                <w:color w:val="252525" w:themeColor="text1" w:themeTint="D9"/>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4BDDC">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6,235.50</w:t>
            </w:r>
            <w:r>
              <w:rPr>
                <w:b/>
                <w:color w:val="252525" w:themeColor="text1" w:themeTint="D9"/>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44E68">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0A912">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307B4">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8173">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1D265">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60AF">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r>
      <w:tr w14:paraId="55FE45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B180">
            <w:pPr>
              <w:textAlignment w:val="center"/>
              <w:rPr>
                <w:rFonts w:hint="default" w:cs="宋体"/>
                <w:color w:val="252525" w:themeColor="text1" w:themeTint="D9"/>
                <w:sz w:val="20"/>
                <w:szCs w:val="20"/>
              </w:rPr>
            </w:pPr>
            <w:r>
              <w:rPr>
                <w:rFonts w:cs="宋体"/>
                <w:b/>
                <w:color w:val="252525" w:themeColor="text1" w:themeTint="D9"/>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F3305">
            <w:pPr>
              <w:textAlignment w:val="center"/>
              <w:rPr>
                <w:rFonts w:hint="default" w:cs="宋体"/>
                <w:color w:val="252525" w:themeColor="text1" w:themeTint="D9"/>
                <w:sz w:val="20"/>
                <w:szCs w:val="20"/>
              </w:rPr>
            </w:pPr>
            <w:r>
              <w:rPr>
                <w:rFonts w:cs="宋体"/>
                <w:b/>
                <w:color w:val="252525" w:themeColor="text1" w:themeTint="D9"/>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3781">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5,333.05</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5742">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5,333.05</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618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8C9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917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56F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52E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9C0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140B2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D685">
            <w:pPr>
              <w:textAlignment w:val="center"/>
              <w:rPr>
                <w:rFonts w:hint="default" w:cs="宋体"/>
                <w:color w:val="252525" w:themeColor="text1" w:themeTint="D9"/>
                <w:sz w:val="20"/>
                <w:szCs w:val="20"/>
              </w:rPr>
            </w:pPr>
            <w:r>
              <w:rPr>
                <w:rFonts w:cs="宋体"/>
                <w:b/>
                <w:color w:val="252525" w:themeColor="text1" w:themeTint="D9"/>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7898">
            <w:pPr>
              <w:textAlignment w:val="center"/>
              <w:rPr>
                <w:rFonts w:hint="default" w:cs="宋体"/>
                <w:color w:val="252525" w:themeColor="text1" w:themeTint="D9"/>
                <w:sz w:val="20"/>
                <w:szCs w:val="20"/>
              </w:rPr>
            </w:pPr>
            <w:r>
              <w:rPr>
                <w:rFonts w:cs="宋体"/>
                <w:b/>
                <w:color w:val="252525" w:themeColor="text1" w:themeTint="D9"/>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359D">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8C12">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65A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A79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3A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85F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176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0A9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5FD62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E0F2">
            <w:pPr>
              <w:textAlignment w:val="center"/>
              <w:rPr>
                <w:rFonts w:hint="default" w:cs="宋体"/>
                <w:color w:val="252525" w:themeColor="text1" w:themeTint="D9"/>
                <w:sz w:val="20"/>
                <w:szCs w:val="20"/>
              </w:rPr>
            </w:pPr>
            <w:r>
              <w:rPr>
                <w:rFonts w:cs="宋体"/>
                <w:color w:val="252525" w:themeColor="text1" w:themeTint="D9"/>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17104">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7CC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750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35F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7B6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187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D60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0FA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5C1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34BAC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C029">
            <w:pPr>
              <w:textAlignment w:val="center"/>
              <w:rPr>
                <w:rFonts w:hint="default" w:cs="宋体"/>
                <w:color w:val="252525" w:themeColor="text1" w:themeTint="D9"/>
                <w:sz w:val="20"/>
                <w:szCs w:val="20"/>
              </w:rPr>
            </w:pPr>
            <w:r>
              <w:rPr>
                <w:rFonts w:cs="宋体"/>
                <w:b/>
                <w:color w:val="252525" w:themeColor="text1" w:themeTint="D9"/>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EC45B">
            <w:pPr>
              <w:textAlignment w:val="center"/>
              <w:rPr>
                <w:rFonts w:hint="default" w:cs="宋体"/>
                <w:color w:val="252525" w:themeColor="text1" w:themeTint="D9"/>
                <w:sz w:val="20"/>
                <w:szCs w:val="20"/>
              </w:rPr>
            </w:pPr>
            <w:r>
              <w:rPr>
                <w:rFonts w:cs="宋体"/>
                <w:b/>
                <w:color w:val="252525" w:themeColor="text1" w:themeTint="D9"/>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9A4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5,332.99</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2048">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5,332.99</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547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C2D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333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73E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53D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4BE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77BFF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9338">
            <w:pPr>
              <w:textAlignment w:val="center"/>
              <w:rPr>
                <w:rFonts w:hint="default" w:cs="宋体"/>
                <w:color w:val="252525" w:themeColor="text1" w:themeTint="D9"/>
                <w:sz w:val="20"/>
                <w:szCs w:val="20"/>
              </w:rPr>
            </w:pPr>
            <w:r>
              <w:rPr>
                <w:rFonts w:cs="宋体"/>
                <w:color w:val="252525" w:themeColor="text1" w:themeTint="D9"/>
                <w:sz w:val="20"/>
                <w:szCs w:val="20"/>
              </w:rPr>
              <w:t>2013801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ABA0">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02A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846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1EF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6CC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DF7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E7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52B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617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2DAE2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DED8">
            <w:pPr>
              <w:textAlignment w:val="center"/>
              <w:rPr>
                <w:rFonts w:hint="default" w:cs="宋体"/>
                <w:color w:val="252525" w:themeColor="text1" w:themeTint="D9"/>
                <w:sz w:val="20"/>
                <w:szCs w:val="20"/>
              </w:rPr>
            </w:pPr>
            <w:r>
              <w:rPr>
                <w:rFonts w:cs="宋体"/>
                <w:color w:val="252525" w:themeColor="text1" w:themeTint="D9"/>
                <w:sz w:val="20"/>
                <w:szCs w:val="20"/>
              </w:rPr>
              <w:t>2013802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EE8CC">
            <w:pPr>
              <w:textAlignment w:val="center"/>
              <w:rPr>
                <w:rFonts w:hint="default" w:cs="宋体"/>
                <w:color w:val="252525" w:themeColor="text1" w:themeTint="D9"/>
                <w:sz w:val="20"/>
                <w:szCs w:val="20"/>
              </w:rPr>
            </w:pPr>
            <w:r>
              <w:rPr>
                <w:rFonts w:cs="宋体"/>
                <w:color w:val="252525" w:themeColor="text1" w:themeTint="D9"/>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BC4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549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278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5DD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760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7BE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588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160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69D6C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6D09">
            <w:pPr>
              <w:textAlignment w:val="center"/>
              <w:rPr>
                <w:rFonts w:hint="default" w:cs="宋体"/>
                <w:color w:val="252525" w:themeColor="text1" w:themeTint="D9"/>
                <w:sz w:val="20"/>
                <w:szCs w:val="20"/>
              </w:rPr>
            </w:pPr>
            <w:r>
              <w:rPr>
                <w:rFonts w:cs="宋体"/>
                <w:color w:val="252525" w:themeColor="text1" w:themeTint="D9"/>
                <w:sz w:val="20"/>
                <w:szCs w:val="20"/>
              </w:rPr>
              <w:t>2013804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3AA04">
            <w:pPr>
              <w:textAlignment w:val="center"/>
              <w:rPr>
                <w:rFonts w:hint="default" w:cs="宋体"/>
                <w:color w:val="252525" w:themeColor="text1" w:themeTint="D9"/>
                <w:sz w:val="20"/>
                <w:szCs w:val="20"/>
              </w:rPr>
            </w:pPr>
            <w:r>
              <w:rPr>
                <w:rFonts w:cs="宋体"/>
                <w:color w:val="252525" w:themeColor="text1" w:themeTint="D9"/>
                <w:sz w:val="20"/>
                <w:szCs w:val="20"/>
              </w:rPr>
              <w:t>市场主体管理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3AB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5D9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044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490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089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10F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056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2DE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E650A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6842">
            <w:pPr>
              <w:textAlignment w:val="center"/>
              <w:rPr>
                <w:rFonts w:hint="default" w:cs="宋体"/>
                <w:color w:val="252525" w:themeColor="text1" w:themeTint="D9"/>
                <w:sz w:val="20"/>
                <w:szCs w:val="20"/>
              </w:rPr>
            </w:pPr>
            <w:r>
              <w:rPr>
                <w:rFonts w:cs="宋体"/>
                <w:color w:val="252525" w:themeColor="text1" w:themeTint="D9"/>
                <w:sz w:val="20"/>
                <w:szCs w:val="20"/>
              </w:rPr>
              <w:t>2013805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D9C84">
            <w:pPr>
              <w:textAlignment w:val="center"/>
              <w:rPr>
                <w:rFonts w:hint="default" w:cs="宋体"/>
                <w:color w:val="252525" w:themeColor="text1" w:themeTint="D9"/>
                <w:sz w:val="20"/>
                <w:szCs w:val="20"/>
              </w:rPr>
            </w:pPr>
            <w:r>
              <w:rPr>
                <w:rFonts w:cs="宋体"/>
                <w:color w:val="252525" w:themeColor="text1" w:themeTint="D9"/>
                <w:sz w:val="20"/>
                <w:szCs w:val="20"/>
              </w:rPr>
              <w:t>市场秩序执法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6D6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3FD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0E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8E3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640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C25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A27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18F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74F00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A994">
            <w:pPr>
              <w:textAlignment w:val="center"/>
              <w:rPr>
                <w:rFonts w:hint="default" w:cs="宋体"/>
                <w:color w:val="252525" w:themeColor="text1" w:themeTint="D9"/>
                <w:sz w:val="20"/>
                <w:szCs w:val="20"/>
              </w:rPr>
            </w:pPr>
            <w:r>
              <w:rPr>
                <w:rFonts w:cs="宋体"/>
                <w:color w:val="252525" w:themeColor="text1" w:themeTint="D9"/>
                <w:sz w:val="20"/>
                <w:szCs w:val="20"/>
              </w:rPr>
              <w:t>2013808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157FF">
            <w:pPr>
              <w:textAlignment w:val="center"/>
              <w:rPr>
                <w:rFonts w:hint="default" w:cs="宋体"/>
                <w:color w:val="252525" w:themeColor="text1" w:themeTint="D9"/>
                <w:sz w:val="20"/>
                <w:szCs w:val="20"/>
              </w:rPr>
            </w:pPr>
            <w:r>
              <w:rPr>
                <w:rFonts w:cs="宋体"/>
                <w:color w:val="252525" w:themeColor="text1" w:themeTint="D9"/>
                <w:sz w:val="20"/>
                <w:szCs w:val="20"/>
              </w:rPr>
              <w:t>信息化建设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CB8C">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81A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4AD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FBD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551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92C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797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D6D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3B111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1AE1">
            <w:pPr>
              <w:textAlignment w:val="center"/>
              <w:rPr>
                <w:rFonts w:hint="default" w:cs="宋体"/>
                <w:color w:val="252525" w:themeColor="text1" w:themeTint="D9"/>
                <w:sz w:val="20"/>
                <w:szCs w:val="20"/>
              </w:rPr>
            </w:pPr>
            <w:r>
              <w:rPr>
                <w:rFonts w:cs="宋体"/>
                <w:color w:val="252525" w:themeColor="text1" w:themeTint="D9"/>
                <w:sz w:val="20"/>
                <w:szCs w:val="20"/>
              </w:rPr>
              <w:t>2013810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7E96D">
            <w:pPr>
              <w:textAlignment w:val="center"/>
              <w:rPr>
                <w:rFonts w:hint="default" w:cs="宋体"/>
                <w:color w:val="252525" w:themeColor="text1" w:themeTint="D9"/>
                <w:sz w:val="20"/>
                <w:szCs w:val="20"/>
              </w:rPr>
            </w:pPr>
            <w:r>
              <w:rPr>
                <w:rFonts w:cs="宋体"/>
                <w:color w:val="252525" w:themeColor="text1" w:themeTint="D9"/>
                <w:sz w:val="20"/>
                <w:szCs w:val="20"/>
              </w:rPr>
              <w:t>质量基础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E392">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443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96B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2AB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BEA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ABC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666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9D2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A1EA8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516F">
            <w:pPr>
              <w:textAlignment w:val="center"/>
              <w:rPr>
                <w:rFonts w:hint="default" w:cs="宋体"/>
                <w:color w:val="252525" w:themeColor="text1" w:themeTint="D9"/>
                <w:sz w:val="20"/>
                <w:szCs w:val="20"/>
              </w:rPr>
            </w:pPr>
            <w:r>
              <w:rPr>
                <w:rFonts w:cs="宋体"/>
                <w:color w:val="252525" w:themeColor="text1" w:themeTint="D9"/>
                <w:sz w:val="20"/>
                <w:szCs w:val="20"/>
              </w:rPr>
              <w:t>2013812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07F5">
            <w:pPr>
              <w:textAlignment w:val="center"/>
              <w:rPr>
                <w:rFonts w:hint="default" w:cs="宋体"/>
                <w:color w:val="252525" w:themeColor="text1" w:themeTint="D9"/>
                <w:sz w:val="20"/>
                <w:szCs w:val="20"/>
              </w:rPr>
            </w:pPr>
            <w:r>
              <w:rPr>
                <w:rFonts w:cs="宋体"/>
                <w:color w:val="252525" w:themeColor="text1" w:themeTint="D9"/>
                <w:sz w:val="20"/>
                <w:szCs w:val="20"/>
              </w:rPr>
              <w:t>药品事务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2CC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A1E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5CC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54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F34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D6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337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9E1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F6295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509D">
            <w:pPr>
              <w:textAlignment w:val="center"/>
              <w:rPr>
                <w:rFonts w:hint="default" w:cs="宋体"/>
                <w:color w:val="252525" w:themeColor="text1" w:themeTint="D9"/>
                <w:sz w:val="20"/>
                <w:szCs w:val="20"/>
              </w:rPr>
            </w:pPr>
            <w:r>
              <w:rPr>
                <w:rFonts w:cs="宋体"/>
                <w:color w:val="252525" w:themeColor="text1" w:themeTint="D9"/>
                <w:sz w:val="20"/>
                <w:szCs w:val="20"/>
              </w:rPr>
              <w:t>2013813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68A1">
            <w:pPr>
              <w:textAlignment w:val="center"/>
              <w:rPr>
                <w:rFonts w:hint="default" w:cs="宋体"/>
                <w:color w:val="252525" w:themeColor="text1" w:themeTint="D9"/>
                <w:sz w:val="20"/>
                <w:szCs w:val="20"/>
              </w:rPr>
            </w:pPr>
            <w:r>
              <w:rPr>
                <w:rFonts w:cs="宋体"/>
                <w:color w:val="252525" w:themeColor="text1" w:themeTint="D9"/>
                <w:sz w:val="20"/>
                <w:szCs w:val="20"/>
              </w:rPr>
              <w:t>医疗器械事务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E14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0CC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F9A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0AF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34A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7D2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423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038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E8795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F809">
            <w:pPr>
              <w:textAlignment w:val="center"/>
              <w:rPr>
                <w:rFonts w:hint="default" w:cs="宋体"/>
                <w:color w:val="252525" w:themeColor="text1" w:themeTint="D9"/>
                <w:sz w:val="20"/>
                <w:szCs w:val="20"/>
              </w:rPr>
            </w:pPr>
            <w:r>
              <w:rPr>
                <w:rFonts w:cs="宋体"/>
                <w:color w:val="252525" w:themeColor="text1" w:themeTint="D9"/>
                <w:sz w:val="20"/>
                <w:szCs w:val="20"/>
              </w:rPr>
              <w:t>2013814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352D3">
            <w:pPr>
              <w:textAlignment w:val="center"/>
              <w:rPr>
                <w:rFonts w:hint="default" w:cs="宋体"/>
                <w:color w:val="252525" w:themeColor="text1" w:themeTint="D9"/>
                <w:sz w:val="20"/>
                <w:szCs w:val="20"/>
              </w:rPr>
            </w:pPr>
            <w:r>
              <w:rPr>
                <w:rFonts w:cs="宋体"/>
                <w:color w:val="252525" w:themeColor="text1" w:themeTint="D9"/>
                <w:sz w:val="20"/>
                <w:szCs w:val="20"/>
              </w:rPr>
              <w:t>化妆品事务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558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CC9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D80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8B9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F97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2DA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619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B69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F3468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02C4">
            <w:pPr>
              <w:textAlignment w:val="center"/>
              <w:rPr>
                <w:rFonts w:hint="default" w:cs="宋体"/>
                <w:color w:val="252525" w:themeColor="text1" w:themeTint="D9"/>
                <w:sz w:val="20"/>
                <w:szCs w:val="20"/>
              </w:rPr>
            </w:pPr>
            <w:r>
              <w:rPr>
                <w:rFonts w:cs="宋体"/>
                <w:color w:val="252525" w:themeColor="text1" w:themeTint="D9"/>
                <w:sz w:val="20"/>
                <w:szCs w:val="20"/>
              </w:rPr>
              <w:t>2013815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FA89">
            <w:pPr>
              <w:textAlignment w:val="center"/>
              <w:rPr>
                <w:rFonts w:hint="default" w:cs="宋体"/>
                <w:color w:val="252525" w:themeColor="text1" w:themeTint="D9"/>
                <w:sz w:val="20"/>
                <w:szCs w:val="20"/>
              </w:rPr>
            </w:pPr>
            <w:r>
              <w:rPr>
                <w:rFonts w:cs="宋体"/>
                <w:color w:val="252525" w:themeColor="text1" w:themeTint="D9"/>
                <w:sz w:val="20"/>
                <w:szCs w:val="20"/>
              </w:rPr>
              <w:t>质量安全监管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31B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DC9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E71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489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2CD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C3C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0E9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AA2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7E4A0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0FD6">
            <w:pPr>
              <w:textAlignment w:val="center"/>
              <w:rPr>
                <w:rFonts w:hint="default" w:cs="宋体"/>
                <w:color w:val="252525" w:themeColor="text1" w:themeTint="D9"/>
                <w:sz w:val="20"/>
                <w:szCs w:val="20"/>
              </w:rPr>
            </w:pPr>
            <w:r>
              <w:rPr>
                <w:rFonts w:cs="宋体"/>
                <w:color w:val="252525" w:themeColor="text1" w:themeTint="D9"/>
                <w:sz w:val="20"/>
                <w:szCs w:val="20"/>
              </w:rPr>
              <w:t>2013816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C42B5">
            <w:pPr>
              <w:textAlignment w:val="center"/>
              <w:rPr>
                <w:rFonts w:hint="default" w:cs="宋体"/>
                <w:color w:val="252525" w:themeColor="text1" w:themeTint="D9"/>
                <w:sz w:val="20"/>
                <w:szCs w:val="20"/>
              </w:rPr>
            </w:pPr>
            <w:r>
              <w:rPr>
                <w:rFonts w:cs="宋体"/>
                <w:color w:val="252525" w:themeColor="text1" w:themeTint="D9"/>
                <w:sz w:val="20"/>
                <w:szCs w:val="20"/>
              </w:rPr>
              <w:t>食品安全监管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FBE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F18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F11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41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B7C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1B7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62F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EA9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300EA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5343">
            <w:pPr>
              <w:textAlignment w:val="center"/>
              <w:rPr>
                <w:rFonts w:hint="default" w:cs="宋体"/>
                <w:color w:val="252525" w:themeColor="text1" w:themeTint="D9"/>
                <w:sz w:val="20"/>
                <w:szCs w:val="20"/>
              </w:rPr>
            </w:pPr>
            <w:r>
              <w:rPr>
                <w:rFonts w:cs="宋体"/>
                <w:color w:val="252525" w:themeColor="text1" w:themeTint="D9"/>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E950">
            <w:pPr>
              <w:textAlignment w:val="center"/>
              <w:rPr>
                <w:rFonts w:hint="default" w:cs="宋体"/>
                <w:color w:val="252525" w:themeColor="text1" w:themeTint="D9"/>
                <w:sz w:val="20"/>
                <w:szCs w:val="20"/>
              </w:rPr>
            </w:pPr>
            <w:r>
              <w:rPr>
                <w:rFonts w:cs="宋体"/>
                <w:color w:val="252525" w:themeColor="text1" w:themeTint="D9"/>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6FD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536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C7D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AE7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F4F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19C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62D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2FF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B832A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A6E9">
            <w:pPr>
              <w:textAlignment w:val="center"/>
              <w:rPr>
                <w:rFonts w:hint="default" w:cs="宋体"/>
                <w:color w:val="252525" w:themeColor="text1" w:themeTint="D9"/>
                <w:sz w:val="20"/>
                <w:szCs w:val="20"/>
              </w:rPr>
            </w:pPr>
            <w:r>
              <w:rPr>
                <w:rFonts w:cs="宋体"/>
                <w:b/>
                <w:color w:val="252525" w:themeColor="text1" w:themeTint="D9"/>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1079E">
            <w:pPr>
              <w:textAlignment w:val="center"/>
              <w:rPr>
                <w:rFonts w:hint="default" w:cs="宋体"/>
                <w:color w:val="252525" w:themeColor="text1" w:themeTint="D9"/>
                <w:sz w:val="20"/>
                <w:szCs w:val="20"/>
              </w:rPr>
            </w:pPr>
            <w:r>
              <w:rPr>
                <w:rFonts w:cs="宋体"/>
                <w:b/>
                <w:color w:val="252525" w:themeColor="text1" w:themeTint="D9"/>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237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A21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0A9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4D6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3C5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BFF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03B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DBB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5022B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29CF">
            <w:pPr>
              <w:textAlignment w:val="center"/>
              <w:rPr>
                <w:rFonts w:hint="default" w:cs="宋体"/>
                <w:color w:val="252525" w:themeColor="text1" w:themeTint="D9"/>
                <w:sz w:val="20"/>
                <w:szCs w:val="20"/>
              </w:rPr>
            </w:pPr>
            <w:r>
              <w:rPr>
                <w:rFonts w:cs="宋体"/>
                <w:b/>
                <w:color w:val="252525" w:themeColor="text1" w:themeTint="D9"/>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2A445">
            <w:pPr>
              <w:textAlignment w:val="center"/>
              <w:rPr>
                <w:rFonts w:hint="default" w:cs="宋体"/>
                <w:color w:val="252525" w:themeColor="text1" w:themeTint="D9"/>
                <w:sz w:val="20"/>
                <w:szCs w:val="20"/>
              </w:rPr>
            </w:pPr>
            <w:r>
              <w:rPr>
                <w:rFonts w:cs="宋体"/>
                <w:b/>
                <w:color w:val="252525" w:themeColor="text1" w:themeTint="D9"/>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BC23">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791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09D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AC6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FA0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EB9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5A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34A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D1F53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093E">
            <w:pPr>
              <w:textAlignment w:val="center"/>
              <w:rPr>
                <w:rFonts w:hint="default" w:cs="宋体"/>
                <w:color w:val="252525" w:themeColor="text1" w:themeTint="D9"/>
                <w:sz w:val="20"/>
                <w:szCs w:val="20"/>
              </w:rPr>
            </w:pPr>
            <w:r>
              <w:rPr>
                <w:rFonts w:cs="宋体"/>
                <w:color w:val="252525" w:themeColor="text1" w:themeTint="D9"/>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586D">
            <w:pPr>
              <w:textAlignment w:val="center"/>
              <w:rPr>
                <w:rFonts w:hint="default" w:cs="宋体"/>
                <w:color w:val="252525" w:themeColor="text1" w:themeTint="D9"/>
                <w:sz w:val="20"/>
                <w:szCs w:val="20"/>
              </w:rPr>
            </w:pPr>
            <w:r>
              <w:rPr>
                <w:rFonts w:cs="宋体"/>
                <w:color w:val="252525" w:themeColor="text1" w:themeTint="D9"/>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43B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749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249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9D3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BB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1F4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464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F1C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529F6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7880">
            <w:pPr>
              <w:textAlignment w:val="center"/>
              <w:rPr>
                <w:rFonts w:hint="default" w:cs="宋体"/>
                <w:color w:val="252525" w:themeColor="text1" w:themeTint="D9"/>
                <w:sz w:val="20"/>
                <w:szCs w:val="20"/>
              </w:rPr>
            </w:pPr>
            <w:r>
              <w:rPr>
                <w:rFonts w:cs="宋体"/>
                <w:color w:val="252525" w:themeColor="text1" w:themeTint="D9"/>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B9B3E">
            <w:pPr>
              <w:textAlignment w:val="center"/>
              <w:rPr>
                <w:rFonts w:hint="default" w:cs="宋体"/>
                <w:color w:val="252525" w:themeColor="text1" w:themeTint="D9"/>
                <w:sz w:val="20"/>
                <w:szCs w:val="20"/>
              </w:rPr>
            </w:pPr>
            <w:r>
              <w:rPr>
                <w:rFonts w:cs="宋体"/>
                <w:color w:val="252525" w:themeColor="text1" w:themeTint="D9"/>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841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8B9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078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01A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83E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563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3EC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F8E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2E2D0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FF1A">
            <w:pPr>
              <w:textAlignment w:val="center"/>
              <w:rPr>
                <w:rFonts w:hint="default" w:cs="宋体"/>
                <w:color w:val="252525" w:themeColor="text1" w:themeTint="D9"/>
                <w:sz w:val="20"/>
                <w:szCs w:val="20"/>
              </w:rPr>
            </w:pPr>
            <w:r>
              <w:rPr>
                <w:rFonts w:cs="宋体"/>
                <w:color w:val="252525" w:themeColor="text1" w:themeTint="D9"/>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D6B5A">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2C8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A9F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17B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76B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020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647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2ED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4FA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76B11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5172">
            <w:pPr>
              <w:textAlignment w:val="center"/>
              <w:rPr>
                <w:rFonts w:hint="default" w:cs="宋体"/>
                <w:color w:val="252525" w:themeColor="text1" w:themeTint="D9"/>
                <w:sz w:val="20"/>
                <w:szCs w:val="20"/>
              </w:rPr>
            </w:pPr>
            <w:r>
              <w:rPr>
                <w:rFonts w:cs="宋体"/>
                <w:b/>
                <w:color w:val="252525" w:themeColor="text1" w:themeTint="D9"/>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93DC2">
            <w:pPr>
              <w:textAlignment w:val="center"/>
              <w:rPr>
                <w:rFonts w:hint="default" w:cs="宋体"/>
                <w:color w:val="252525" w:themeColor="text1" w:themeTint="D9"/>
                <w:sz w:val="20"/>
                <w:szCs w:val="20"/>
              </w:rPr>
            </w:pPr>
            <w:r>
              <w:rPr>
                <w:rFonts w:cs="宋体"/>
                <w:b/>
                <w:color w:val="252525" w:themeColor="text1" w:themeTint="D9"/>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0FEB">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9F6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4E7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1F5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8E3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BBE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648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6FC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81439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32A9">
            <w:pPr>
              <w:textAlignment w:val="center"/>
              <w:rPr>
                <w:rFonts w:hint="default" w:cs="宋体"/>
                <w:color w:val="252525" w:themeColor="text1" w:themeTint="D9"/>
                <w:sz w:val="20"/>
                <w:szCs w:val="20"/>
              </w:rPr>
            </w:pPr>
            <w:r>
              <w:rPr>
                <w:rFonts w:cs="宋体"/>
                <w:color w:val="252525" w:themeColor="text1" w:themeTint="D9"/>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D2F85">
            <w:pPr>
              <w:textAlignment w:val="center"/>
              <w:rPr>
                <w:rFonts w:hint="default" w:cs="宋体"/>
                <w:color w:val="252525" w:themeColor="text1" w:themeTint="D9"/>
                <w:sz w:val="20"/>
                <w:szCs w:val="20"/>
              </w:rPr>
            </w:pPr>
            <w:r>
              <w:rPr>
                <w:rFonts w:cs="宋体"/>
                <w:color w:val="252525" w:themeColor="text1" w:themeTint="D9"/>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EF0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1CE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C44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C91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432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7B3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D81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804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17265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C130">
            <w:pPr>
              <w:textAlignment w:val="center"/>
              <w:rPr>
                <w:rFonts w:hint="default" w:cs="宋体"/>
                <w:color w:val="252525" w:themeColor="text1" w:themeTint="D9"/>
                <w:sz w:val="20"/>
                <w:szCs w:val="20"/>
              </w:rPr>
            </w:pPr>
            <w:r>
              <w:rPr>
                <w:rFonts w:cs="宋体"/>
                <w:b/>
                <w:color w:val="252525" w:themeColor="text1" w:themeTint="D9"/>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F48DE">
            <w:pPr>
              <w:textAlignment w:val="center"/>
              <w:rPr>
                <w:rFonts w:hint="default" w:cs="宋体"/>
                <w:color w:val="252525" w:themeColor="text1" w:themeTint="D9"/>
                <w:sz w:val="20"/>
                <w:szCs w:val="20"/>
              </w:rPr>
            </w:pPr>
            <w:r>
              <w:rPr>
                <w:rFonts w:cs="宋体"/>
                <w:b/>
                <w:color w:val="252525" w:themeColor="text1" w:themeTint="D9"/>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655C">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45CD">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98F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579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C1C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B02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BA1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D4F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4D677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0B94">
            <w:pPr>
              <w:textAlignment w:val="center"/>
              <w:rPr>
                <w:rFonts w:hint="default" w:cs="宋体"/>
                <w:color w:val="252525" w:themeColor="text1" w:themeTint="D9"/>
                <w:sz w:val="20"/>
                <w:szCs w:val="20"/>
              </w:rPr>
            </w:pPr>
            <w:r>
              <w:rPr>
                <w:rFonts w:cs="宋体"/>
                <w:b/>
                <w:color w:val="252525" w:themeColor="text1" w:themeTint="D9"/>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719A3">
            <w:pPr>
              <w:textAlignment w:val="center"/>
              <w:rPr>
                <w:rFonts w:hint="default" w:cs="宋体"/>
                <w:color w:val="252525" w:themeColor="text1" w:themeTint="D9"/>
                <w:sz w:val="20"/>
                <w:szCs w:val="20"/>
              </w:rPr>
            </w:pPr>
            <w:r>
              <w:rPr>
                <w:rFonts w:cs="宋体"/>
                <w:b/>
                <w:color w:val="252525" w:themeColor="text1" w:themeTint="D9"/>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5922">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3BCD">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082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BFF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48B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449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1F9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B48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3D347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70F9">
            <w:pPr>
              <w:textAlignment w:val="center"/>
              <w:rPr>
                <w:rFonts w:hint="default" w:cs="宋体"/>
                <w:color w:val="252525" w:themeColor="text1" w:themeTint="D9"/>
                <w:sz w:val="20"/>
                <w:szCs w:val="20"/>
              </w:rPr>
            </w:pPr>
            <w:r>
              <w:rPr>
                <w:rFonts w:cs="宋体"/>
                <w:color w:val="252525" w:themeColor="text1" w:themeTint="D9"/>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EC758">
            <w:pPr>
              <w:textAlignment w:val="center"/>
              <w:rPr>
                <w:rFonts w:hint="default" w:cs="宋体"/>
                <w:color w:val="252525" w:themeColor="text1" w:themeTint="D9"/>
                <w:sz w:val="20"/>
                <w:szCs w:val="20"/>
              </w:rPr>
            </w:pPr>
            <w:r>
              <w:rPr>
                <w:rFonts w:cs="宋体"/>
                <w:color w:val="252525" w:themeColor="text1" w:themeTint="D9"/>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280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683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9BC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426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BE0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32A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83F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7D4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19184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D8FA">
            <w:pPr>
              <w:textAlignment w:val="center"/>
              <w:rPr>
                <w:rFonts w:hint="default" w:cs="宋体"/>
                <w:color w:val="252525" w:themeColor="text1" w:themeTint="D9"/>
                <w:sz w:val="20"/>
                <w:szCs w:val="20"/>
              </w:rPr>
            </w:pPr>
            <w:r>
              <w:rPr>
                <w:rFonts w:cs="宋体"/>
                <w:color w:val="252525" w:themeColor="text1" w:themeTint="D9"/>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A9B6">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A27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09C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AB1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F60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9F3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189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CB2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412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CD4CD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D5B4">
            <w:pPr>
              <w:textAlignment w:val="center"/>
              <w:rPr>
                <w:rFonts w:hint="default" w:cs="宋体"/>
                <w:color w:val="252525" w:themeColor="text1" w:themeTint="D9"/>
                <w:sz w:val="20"/>
                <w:szCs w:val="20"/>
              </w:rPr>
            </w:pPr>
            <w:r>
              <w:rPr>
                <w:rFonts w:cs="宋体"/>
                <w:b/>
                <w:color w:val="252525" w:themeColor="text1" w:themeTint="D9"/>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15400">
            <w:pPr>
              <w:textAlignment w:val="center"/>
              <w:rPr>
                <w:rFonts w:hint="default" w:cs="宋体"/>
                <w:color w:val="252525" w:themeColor="text1" w:themeTint="D9"/>
                <w:sz w:val="20"/>
                <w:szCs w:val="20"/>
              </w:rPr>
            </w:pPr>
            <w:r>
              <w:rPr>
                <w:rFonts w:cs="宋体"/>
                <w:b/>
                <w:color w:val="252525" w:themeColor="text1" w:themeTint="D9"/>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5658">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5FB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98C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744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1F1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36C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818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329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03603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B2DA">
            <w:pPr>
              <w:textAlignment w:val="center"/>
              <w:rPr>
                <w:rFonts w:hint="default" w:cs="宋体"/>
                <w:color w:val="252525" w:themeColor="text1" w:themeTint="D9"/>
                <w:sz w:val="20"/>
                <w:szCs w:val="20"/>
              </w:rPr>
            </w:pPr>
            <w:r>
              <w:rPr>
                <w:rFonts w:cs="宋体"/>
                <w:b/>
                <w:color w:val="252525" w:themeColor="text1" w:themeTint="D9"/>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C3434">
            <w:pPr>
              <w:textAlignment w:val="center"/>
              <w:rPr>
                <w:rFonts w:hint="default" w:cs="宋体"/>
                <w:color w:val="252525" w:themeColor="text1" w:themeTint="D9"/>
                <w:sz w:val="20"/>
                <w:szCs w:val="20"/>
              </w:rPr>
            </w:pPr>
            <w:r>
              <w:rPr>
                <w:rFonts w:cs="宋体"/>
                <w:b/>
                <w:color w:val="252525" w:themeColor="text1" w:themeTint="D9"/>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9504">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AA65">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CCC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609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04C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24A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BC0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B88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81114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DE1C">
            <w:pPr>
              <w:textAlignment w:val="center"/>
              <w:rPr>
                <w:rFonts w:hint="default" w:cs="宋体"/>
                <w:color w:val="252525" w:themeColor="text1" w:themeTint="D9"/>
                <w:sz w:val="20"/>
                <w:szCs w:val="20"/>
              </w:rPr>
            </w:pPr>
            <w:r>
              <w:rPr>
                <w:rFonts w:cs="宋体"/>
                <w:color w:val="252525" w:themeColor="text1" w:themeTint="D9"/>
                <w:sz w:val="20"/>
                <w:szCs w:val="20"/>
              </w:rPr>
              <w:t>2130109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49277">
            <w:pPr>
              <w:textAlignment w:val="center"/>
              <w:rPr>
                <w:rFonts w:hint="default" w:cs="宋体"/>
                <w:color w:val="252525" w:themeColor="text1" w:themeTint="D9"/>
                <w:sz w:val="20"/>
                <w:szCs w:val="20"/>
              </w:rPr>
            </w:pPr>
            <w:r>
              <w:rPr>
                <w:rFonts w:cs="宋体"/>
                <w:color w:val="252525" w:themeColor="text1" w:themeTint="D9"/>
                <w:sz w:val="20"/>
                <w:szCs w:val="20"/>
              </w:rPr>
              <w:t>农产品质量安全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C53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644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284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A9C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EE2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D99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33E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C1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66F70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9EDA">
            <w:pPr>
              <w:textAlignment w:val="center"/>
              <w:rPr>
                <w:rFonts w:hint="default" w:cs="宋体"/>
                <w:color w:val="252525" w:themeColor="text1" w:themeTint="D9"/>
                <w:sz w:val="20"/>
                <w:szCs w:val="20"/>
              </w:rPr>
            </w:pPr>
            <w:r>
              <w:rPr>
                <w:rFonts w:cs="宋体"/>
                <w:color w:val="252525" w:themeColor="text1" w:themeTint="D9"/>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ADF1F">
            <w:pPr>
              <w:textAlignment w:val="center"/>
              <w:rPr>
                <w:rFonts w:hint="default" w:cs="宋体"/>
                <w:color w:val="252525" w:themeColor="text1" w:themeTint="D9"/>
                <w:sz w:val="20"/>
                <w:szCs w:val="20"/>
              </w:rPr>
            </w:pPr>
            <w:r>
              <w:rPr>
                <w:rFonts w:cs="宋体"/>
                <w:color w:val="252525" w:themeColor="text1" w:themeTint="D9"/>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7E8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F75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0A8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0C6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9A3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F39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D55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733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E7524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F48D">
            <w:pPr>
              <w:textAlignment w:val="center"/>
              <w:rPr>
                <w:rFonts w:hint="default" w:cs="宋体"/>
                <w:color w:val="252525" w:themeColor="text1" w:themeTint="D9"/>
                <w:sz w:val="20"/>
                <w:szCs w:val="20"/>
              </w:rPr>
            </w:pPr>
            <w:r>
              <w:rPr>
                <w:rFonts w:cs="宋体"/>
                <w:b/>
                <w:color w:val="252525" w:themeColor="text1" w:themeTint="D9"/>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4A534">
            <w:pPr>
              <w:textAlignment w:val="center"/>
              <w:rPr>
                <w:rFonts w:hint="default" w:cs="宋体"/>
                <w:color w:val="252525" w:themeColor="text1" w:themeTint="D9"/>
                <w:sz w:val="20"/>
                <w:szCs w:val="20"/>
              </w:rPr>
            </w:pPr>
            <w:r>
              <w:rPr>
                <w:rFonts w:cs="宋体"/>
                <w:b/>
                <w:color w:val="252525" w:themeColor="text1" w:themeTint="D9"/>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AFE0">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2B7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879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76E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CF0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6DA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7BD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83F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63982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6648">
            <w:pPr>
              <w:textAlignment w:val="center"/>
              <w:rPr>
                <w:rFonts w:hint="default" w:cs="宋体"/>
                <w:color w:val="252525" w:themeColor="text1" w:themeTint="D9"/>
                <w:sz w:val="20"/>
                <w:szCs w:val="20"/>
              </w:rPr>
            </w:pPr>
            <w:r>
              <w:rPr>
                <w:rFonts w:cs="宋体"/>
                <w:b/>
                <w:color w:val="252525" w:themeColor="text1" w:themeTint="D9"/>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BA721">
            <w:pPr>
              <w:textAlignment w:val="center"/>
              <w:rPr>
                <w:rFonts w:hint="default" w:cs="宋体"/>
                <w:color w:val="252525" w:themeColor="text1" w:themeTint="D9"/>
                <w:sz w:val="20"/>
                <w:szCs w:val="20"/>
              </w:rPr>
            </w:pPr>
            <w:r>
              <w:rPr>
                <w:rFonts w:cs="宋体"/>
                <w:b/>
                <w:color w:val="252525" w:themeColor="text1" w:themeTint="D9"/>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880F">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9705">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600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A64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6CD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9B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C96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754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2E4AA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D555">
            <w:pPr>
              <w:textAlignment w:val="center"/>
              <w:rPr>
                <w:rFonts w:hint="default" w:cs="宋体"/>
                <w:color w:val="252525" w:themeColor="text1" w:themeTint="D9"/>
                <w:sz w:val="20"/>
                <w:szCs w:val="20"/>
              </w:rPr>
            </w:pPr>
            <w:r>
              <w:rPr>
                <w:rFonts w:cs="宋体"/>
                <w:color w:val="252525" w:themeColor="text1" w:themeTint="D9"/>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07AE">
            <w:pPr>
              <w:textAlignment w:val="center"/>
              <w:rPr>
                <w:rFonts w:hint="default" w:cs="宋体"/>
                <w:color w:val="252525" w:themeColor="text1" w:themeTint="D9"/>
                <w:sz w:val="20"/>
                <w:szCs w:val="20"/>
              </w:rPr>
            </w:pPr>
            <w:r>
              <w:rPr>
                <w:rFonts w:cs="宋体"/>
                <w:color w:val="252525" w:themeColor="text1" w:themeTint="D9"/>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63F8">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FF0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8D6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C58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156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9A1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28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021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bl>
    <w:p w14:paraId="19789BB1">
      <w:pPr>
        <w:ind w:left="600" w:hanging="600" w:hangingChars="300"/>
        <w:rPr>
          <w:rFonts w:hint="default" w:cs="宋体"/>
          <w:color w:val="252525" w:themeColor="text1" w:themeTint="D9"/>
          <w:sz w:val="20"/>
          <w:szCs w:val="20"/>
        </w:rPr>
      </w:pPr>
      <w:r>
        <w:rPr>
          <w:rFonts w:cs="宋体"/>
          <w:color w:val="252525" w:themeColor="text1" w:themeTint="D9"/>
          <w:sz w:val="20"/>
          <w:szCs w:val="20"/>
        </w:rPr>
        <w:t>备注：1.本表反映部门本年度取得的各项收入情况。</w:t>
      </w:r>
      <w:r>
        <w:rPr>
          <w:rFonts w:cs="宋体"/>
          <w:color w:val="252525" w:themeColor="text1" w:themeTint="D9"/>
          <w:sz w:val="20"/>
          <w:szCs w:val="20"/>
        </w:rPr>
        <w:br w:type="textWrapping"/>
      </w:r>
      <w:r>
        <w:rPr>
          <w:rFonts w:cs="宋体"/>
          <w:color w:val="252525" w:themeColor="text1" w:themeTint="D9"/>
          <w:sz w:val="20"/>
          <w:szCs w:val="20"/>
        </w:rPr>
        <w:t>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p w14:paraId="42F99165">
      <w:pPr>
        <w:rPr>
          <w:rFonts w:hint="default" w:cs="宋体"/>
          <w:color w:val="252525" w:themeColor="text1" w:themeTint="D9"/>
          <w:sz w:val="20"/>
          <w:szCs w:val="20"/>
        </w:rPr>
      </w:pPr>
      <w:r>
        <w:rPr>
          <w:rFonts w:cs="宋体"/>
          <w:color w:val="252525" w:themeColor="text1" w:themeTint="D9"/>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2248E5D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B4BB418">
            <w:pPr>
              <w:jc w:val="center"/>
              <w:textAlignment w:val="bottom"/>
              <w:rPr>
                <w:rFonts w:hint="default" w:cs="宋体"/>
                <w:b/>
                <w:color w:val="252525" w:themeColor="text1" w:themeTint="D9"/>
                <w:sz w:val="32"/>
                <w:szCs w:val="32"/>
              </w:rPr>
            </w:pPr>
            <w:r>
              <w:rPr>
                <w:rFonts w:cs="宋体"/>
                <w:b/>
                <w:color w:val="252525" w:themeColor="text1" w:themeTint="D9"/>
                <w:sz w:val="32"/>
                <w:szCs w:val="32"/>
              </w:rPr>
              <w:t>支出决算表</w:t>
            </w:r>
          </w:p>
        </w:tc>
      </w:tr>
      <w:tr w14:paraId="1E3274C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1A66350">
            <w:pPr>
              <w:rPr>
                <w:rFonts w:hint="default" w:cs="宋体"/>
                <w:color w:val="252525" w:themeColor="text1" w:themeTint="D9"/>
                <w:sz w:val="20"/>
                <w:szCs w:val="20"/>
              </w:rPr>
            </w:pPr>
            <w:r>
              <w:rPr>
                <w:rFonts w:cs="宋体"/>
                <w:color w:val="252525" w:themeColor="text1" w:themeTint="D9"/>
                <w:sz w:val="20"/>
                <w:szCs w:val="20"/>
              </w:rPr>
              <w:t xml:space="preserve">公开部门： </w:t>
            </w:r>
            <w:r>
              <w:rPr>
                <w:color w:val="252525" w:themeColor="text1" w:themeTint="D9"/>
                <w:sz w:val="20"/>
              </w:rPr>
              <w:t xml:space="preserve">重庆高新技术产业开发区管理委员会市场监督管理局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73CD7B8">
            <w:pPr>
              <w:rPr>
                <w:rFonts w:hint="default" w:cs="宋体"/>
                <w:color w:val="252525" w:themeColor="text1" w:themeTint="D9"/>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2C77A7">
            <w:pPr>
              <w:rPr>
                <w:rFonts w:hint="default" w:cs="宋体"/>
                <w:color w:val="252525" w:themeColor="text1" w:themeTint="D9"/>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F6F1EC">
            <w:pPr>
              <w:rPr>
                <w:rFonts w:hint="default" w:cs="宋体"/>
                <w:color w:val="252525" w:themeColor="text1" w:themeTint="D9"/>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ABC3AC">
            <w:pPr>
              <w:rPr>
                <w:rFonts w:hint="default" w:cs="宋体"/>
                <w:color w:val="252525" w:themeColor="text1" w:themeTint="D9"/>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C7E8E9F">
            <w:pPr>
              <w:jc w:val="right"/>
              <w:textAlignment w:val="bottom"/>
              <w:rPr>
                <w:rFonts w:hint="default" w:cs="宋体"/>
                <w:color w:val="252525" w:themeColor="text1" w:themeTint="D9"/>
                <w:sz w:val="20"/>
                <w:szCs w:val="20"/>
              </w:rPr>
            </w:pPr>
            <w:r>
              <w:rPr>
                <w:rFonts w:cs="宋体"/>
                <w:color w:val="252525" w:themeColor="text1" w:themeTint="D9"/>
                <w:sz w:val="20"/>
                <w:szCs w:val="20"/>
              </w:rPr>
              <w:t>公开03表</w:t>
            </w:r>
          </w:p>
        </w:tc>
      </w:tr>
      <w:tr w14:paraId="212C1CC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0B5E7DC">
            <w:pPr>
              <w:rPr>
                <w:rFonts w:hint="default" w:cs="宋体"/>
                <w:color w:val="252525" w:themeColor="text1" w:themeTint="D9"/>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D8C8AEF">
            <w:pPr>
              <w:rPr>
                <w:rFonts w:hint="default" w:cs="宋体"/>
                <w:color w:val="252525" w:themeColor="text1" w:themeTint="D9"/>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BACC84">
            <w:pPr>
              <w:rPr>
                <w:rFonts w:hint="default" w:cs="宋体"/>
                <w:color w:val="252525" w:themeColor="text1" w:themeTint="D9"/>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044A7B1">
            <w:pPr>
              <w:rPr>
                <w:rFonts w:hint="default" w:cs="宋体"/>
                <w:color w:val="252525" w:themeColor="text1" w:themeTint="D9"/>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4E1EC91">
            <w:pPr>
              <w:rPr>
                <w:rFonts w:hint="default" w:cs="宋体"/>
                <w:color w:val="252525" w:themeColor="text1" w:themeTint="D9"/>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A3D6A83">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56CD44E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57C0A7">
            <w:pPr>
              <w:jc w:val="center"/>
              <w:textAlignment w:val="bottom"/>
              <w:rPr>
                <w:rFonts w:hint="default" w:cs="宋体"/>
                <w:b/>
                <w:color w:val="252525" w:themeColor="text1" w:themeTint="D9"/>
                <w:sz w:val="20"/>
                <w:szCs w:val="20"/>
              </w:rPr>
            </w:pPr>
            <w:r>
              <w:rPr>
                <w:rFonts w:cs="宋体"/>
                <w:b/>
                <w:color w:val="252525" w:themeColor="text1" w:themeTint="D9"/>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68469">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27D66">
            <w:pPr>
              <w:jc w:val="center"/>
              <w:textAlignment w:val="center"/>
              <w:rPr>
                <w:rFonts w:hint="default" w:cs="宋体"/>
                <w:b/>
                <w:color w:val="252525" w:themeColor="text1" w:themeTint="D9"/>
                <w:sz w:val="20"/>
                <w:szCs w:val="20"/>
              </w:rPr>
            </w:pPr>
            <w:r>
              <w:rPr>
                <w:rFonts w:cs="宋体"/>
                <w:b/>
                <w:color w:val="252525" w:themeColor="text1" w:themeTint="D9"/>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16FF1">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0721A">
            <w:pPr>
              <w:jc w:val="center"/>
              <w:textAlignment w:val="center"/>
              <w:rPr>
                <w:rFonts w:hint="default" w:cs="宋体"/>
                <w:b/>
                <w:color w:val="252525" w:themeColor="text1" w:themeTint="D9"/>
                <w:sz w:val="20"/>
                <w:szCs w:val="20"/>
              </w:rPr>
            </w:pPr>
            <w:r>
              <w:rPr>
                <w:rFonts w:cs="宋体"/>
                <w:b/>
                <w:color w:val="252525" w:themeColor="text1" w:themeTint="D9"/>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62B88">
            <w:pPr>
              <w:jc w:val="center"/>
              <w:textAlignment w:val="center"/>
              <w:rPr>
                <w:rFonts w:hint="default" w:cs="宋体"/>
                <w:b/>
                <w:color w:val="252525" w:themeColor="text1" w:themeTint="D9"/>
                <w:sz w:val="20"/>
                <w:szCs w:val="20"/>
              </w:rPr>
            </w:pPr>
            <w:r>
              <w:rPr>
                <w:rFonts w:cs="宋体"/>
                <w:b/>
                <w:color w:val="252525" w:themeColor="text1" w:themeTint="D9"/>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0E351">
            <w:pPr>
              <w:jc w:val="center"/>
              <w:textAlignment w:val="center"/>
              <w:rPr>
                <w:rFonts w:hint="default" w:cs="宋体"/>
                <w:b/>
                <w:color w:val="252525" w:themeColor="text1" w:themeTint="D9"/>
                <w:sz w:val="20"/>
                <w:szCs w:val="20"/>
              </w:rPr>
            </w:pPr>
            <w:r>
              <w:rPr>
                <w:rFonts w:cs="宋体"/>
                <w:b/>
                <w:color w:val="252525" w:themeColor="text1" w:themeTint="D9"/>
                <w:sz w:val="20"/>
                <w:szCs w:val="20"/>
              </w:rPr>
              <w:t>对附属单位补助支出</w:t>
            </w:r>
          </w:p>
        </w:tc>
      </w:tr>
      <w:tr w14:paraId="52E464E0">
        <w:tblPrEx>
          <w:tblCellMar>
            <w:top w:w="0" w:type="dxa"/>
            <w:left w:w="0" w:type="dxa"/>
            <w:bottom w:w="0" w:type="dxa"/>
            <w:right w:w="0" w:type="dxa"/>
          </w:tblCellMar>
        </w:tblPrEx>
        <w:trPr>
          <w:trHeight w:val="5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9781D">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0E19F5F">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BA0C7">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3E502">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5668E">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C0D7B">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E14DA">
            <w:pPr>
              <w:jc w:val="center"/>
              <w:rPr>
                <w:rFonts w:hint="default" w:cs="宋体"/>
                <w:b/>
                <w:color w:val="252525" w:themeColor="text1" w:themeTint="D9"/>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2E1FC">
            <w:pPr>
              <w:jc w:val="center"/>
              <w:rPr>
                <w:rFonts w:hint="default" w:cs="宋体"/>
                <w:b/>
                <w:color w:val="252525" w:themeColor="text1" w:themeTint="D9"/>
                <w:sz w:val="20"/>
                <w:szCs w:val="20"/>
              </w:rPr>
            </w:pPr>
          </w:p>
        </w:tc>
      </w:tr>
      <w:tr w14:paraId="7F475B55">
        <w:tblPrEx>
          <w:tblCellMar>
            <w:top w:w="0" w:type="dxa"/>
            <w:left w:w="0" w:type="dxa"/>
            <w:bottom w:w="0" w:type="dxa"/>
            <w:right w:w="0" w:type="dxa"/>
          </w:tblCellMar>
        </w:tblPrEx>
        <w:trPr>
          <w:trHeight w:val="5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EC789">
            <w:pPr>
              <w:jc w:val="center"/>
              <w:rPr>
                <w:rFonts w:hint="default" w:cs="宋体"/>
                <w:b/>
                <w:color w:val="252525" w:themeColor="text1" w:themeTint="D9"/>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39844C">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533EC">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5B62F">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AED8E">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86189">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2B5D6">
            <w:pPr>
              <w:jc w:val="center"/>
              <w:rPr>
                <w:rFonts w:hint="default" w:cs="宋体"/>
                <w:b/>
                <w:color w:val="252525" w:themeColor="text1" w:themeTint="D9"/>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6B053">
            <w:pPr>
              <w:jc w:val="center"/>
              <w:rPr>
                <w:rFonts w:hint="default" w:cs="宋体"/>
                <w:b/>
                <w:color w:val="252525" w:themeColor="text1" w:themeTint="D9"/>
                <w:sz w:val="20"/>
                <w:szCs w:val="20"/>
              </w:rPr>
            </w:pPr>
          </w:p>
        </w:tc>
      </w:tr>
      <w:tr w14:paraId="43F83235">
        <w:tblPrEx>
          <w:tblCellMar>
            <w:top w:w="0" w:type="dxa"/>
            <w:left w:w="0" w:type="dxa"/>
            <w:bottom w:w="0" w:type="dxa"/>
            <w:right w:w="0" w:type="dxa"/>
          </w:tblCellMar>
        </w:tblPrEx>
        <w:trPr>
          <w:trHeight w:val="5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7BD65">
            <w:pPr>
              <w:jc w:val="center"/>
              <w:rPr>
                <w:rFonts w:hint="default" w:cs="宋体"/>
                <w:b/>
                <w:color w:val="252525" w:themeColor="text1" w:themeTint="D9"/>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79ACB9">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417BC">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F8208">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C349D">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B3E5A">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4024C">
            <w:pPr>
              <w:jc w:val="center"/>
              <w:rPr>
                <w:rFonts w:hint="default" w:cs="宋体"/>
                <w:b/>
                <w:color w:val="252525" w:themeColor="text1" w:themeTint="D9"/>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90457">
            <w:pPr>
              <w:jc w:val="center"/>
              <w:rPr>
                <w:rFonts w:hint="default" w:cs="宋体"/>
                <w:b/>
                <w:color w:val="252525" w:themeColor="text1" w:themeTint="D9"/>
                <w:sz w:val="20"/>
                <w:szCs w:val="20"/>
              </w:rPr>
            </w:pPr>
          </w:p>
        </w:tc>
      </w:tr>
      <w:tr w14:paraId="74D1FE66">
        <w:tblPrEx>
          <w:tblCellMar>
            <w:top w:w="0" w:type="dxa"/>
            <w:left w:w="0" w:type="dxa"/>
            <w:bottom w:w="0" w:type="dxa"/>
            <w:right w:w="0" w:type="dxa"/>
          </w:tblCellMar>
        </w:tblPrEx>
        <w:trPr>
          <w:trHeight w:val="5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AE25D">
            <w:pPr>
              <w:jc w:val="center"/>
              <w:rPr>
                <w:rFonts w:hint="default" w:cs="宋体"/>
                <w:b/>
                <w:color w:val="252525" w:themeColor="text1" w:themeTint="D9"/>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BACBB8">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64C0E">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07275">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39CE9">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78F81">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382E">
            <w:pPr>
              <w:jc w:val="center"/>
              <w:rPr>
                <w:rFonts w:hint="default" w:cs="宋体"/>
                <w:b/>
                <w:color w:val="252525" w:themeColor="text1" w:themeTint="D9"/>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D2144">
            <w:pPr>
              <w:jc w:val="center"/>
              <w:rPr>
                <w:rFonts w:hint="default" w:cs="宋体"/>
                <w:b/>
                <w:color w:val="252525" w:themeColor="text1" w:themeTint="D9"/>
                <w:sz w:val="20"/>
                <w:szCs w:val="20"/>
              </w:rPr>
            </w:pPr>
          </w:p>
        </w:tc>
      </w:tr>
      <w:tr w14:paraId="748C478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980F2">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A159">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6,235.50</w:t>
            </w:r>
            <w:r>
              <w:rPr>
                <w:b/>
                <w:color w:val="252525" w:themeColor="text1" w:themeTint="D9"/>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C093">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3,994.59</w:t>
            </w:r>
            <w:r>
              <w:rPr>
                <w:b/>
                <w:color w:val="252525" w:themeColor="text1" w:themeTint="D9"/>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EC12A">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2,240.92</w:t>
            </w:r>
            <w:r>
              <w:rPr>
                <w:b/>
                <w:color w:val="252525" w:themeColor="text1" w:themeTint="D9"/>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5221B">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A21FA">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64832">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r>
      <w:tr w14:paraId="5C4984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198D">
            <w:pPr>
              <w:textAlignment w:val="center"/>
              <w:rPr>
                <w:rFonts w:hint="default" w:cs="宋体"/>
                <w:color w:val="252525" w:themeColor="text1" w:themeTint="D9"/>
                <w:sz w:val="20"/>
                <w:szCs w:val="20"/>
              </w:rPr>
            </w:pPr>
            <w:r>
              <w:rPr>
                <w:rFonts w:cs="宋体"/>
                <w:b/>
                <w:color w:val="252525" w:themeColor="text1" w:themeTint="D9"/>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1002D">
            <w:pPr>
              <w:textAlignment w:val="center"/>
              <w:rPr>
                <w:rFonts w:hint="default" w:cs="宋体"/>
                <w:color w:val="252525" w:themeColor="text1" w:themeTint="D9"/>
                <w:sz w:val="20"/>
                <w:szCs w:val="20"/>
              </w:rPr>
            </w:pPr>
            <w:r>
              <w:rPr>
                <w:rFonts w:cs="宋体"/>
                <w:b/>
                <w:color w:val="252525" w:themeColor="text1" w:themeTint="D9"/>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A2E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5,333.05</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489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3,107.14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A0EC">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2,225.92</w:t>
            </w:r>
            <w:r>
              <w:rPr>
                <w:b/>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818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2BB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590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2CFCD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AB51">
            <w:pPr>
              <w:textAlignment w:val="center"/>
              <w:rPr>
                <w:rFonts w:hint="default" w:cs="宋体"/>
                <w:color w:val="252525" w:themeColor="text1" w:themeTint="D9"/>
                <w:sz w:val="20"/>
                <w:szCs w:val="20"/>
              </w:rPr>
            </w:pPr>
            <w:r>
              <w:rPr>
                <w:rFonts w:cs="宋体"/>
                <w:b/>
                <w:color w:val="252525" w:themeColor="text1" w:themeTint="D9"/>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AE929">
            <w:pPr>
              <w:textAlignment w:val="center"/>
              <w:rPr>
                <w:rFonts w:hint="default" w:cs="宋体"/>
                <w:color w:val="252525" w:themeColor="text1" w:themeTint="D9"/>
                <w:sz w:val="20"/>
                <w:szCs w:val="20"/>
              </w:rPr>
            </w:pPr>
            <w:r>
              <w:rPr>
                <w:rFonts w:cs="宋体"/>
                <w:b/>
                <w:color w:val="252525" w:themeColor="text1" w:themeTint="D9"/>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C693">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D8D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3EA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FC8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D1C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218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96B6F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98F0">
            <w:pPr>
              <w:textAlignment w:val="center"/>
              <w:rPr>
                <w:rFonts w:hint="default" w:cs="宋体"/>
                <w:color w:val="252525" w:themeColor="text1" w:themeTint="D9"/>
                <w:sz w:val="20"/>
                <w:szCs w:val="20"/>
              </w:rPr>
            </w:pPr>
            <w:r>
              <w:rPr>
                <w:rFonts w:cs="宋体"/>
                <w:color w:val="252525" w:themeColor="text1" w:themeTint="D9"/>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2F8B">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B7BF">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E27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E56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186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F0A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EF5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3D0C3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44E0">
            <w:pPr>
              <w:textAlignment w:val="center"/>
              <w:rPr>
                <w:rFonts w:hint="default" w:cs="宋体"/>
                <w:color w:val="252525" w:themeColor="text1" w:themeTint="D9"/>
                <w:sz w:val="20"/>
                <w:szCs w:val="20"/>
              </w:rPr>
            </w:pPr>
            <w:r>
              <w:rPr>
                <w:rFonts w:cs="宋体"/>
                <w:b/>
                <w:color w:val="252525" w:themeColor="text1" w:themeTint="D9"/>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1FAA">
            <w:pPr>
              <w:textAlignment w:val="center"/>
              <w:rPr>
                <w:rFonts w:hint="default" w:cs="宋体"/>
                <w:color w:val="252525" w:themeColor="text1" w:themeTint="D9"/>
                <w:sz w:val="20"/>
                <w:szCs w:val="20"/>
              </w:rPr>
            </w:pPr>
            <w:r>
              <w:rPr>
                <w:rFonts w:cs="宋体"/>
                <w:b/>
                <w:color w:val="252525" w:themeColor="text1" w:themeTint="D9"/>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91E0">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5,332.99</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256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3,107.08</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B0E4">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2,225.92</w:t>
            </w:r>
            <w:r>
              <w:rPr>
                <w:b/>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F7D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D05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458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3DE1F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30CE">
            <w:pPr>
              <w:textAlignment w:val="center"/>
              <w:rPr>
                <w:rFonts w:hint="default" w:cs="宋体"/>
                <w:color w:val="252525" w:themeColor="text1" w:themeTint="D9"/>
                <w:sz w:val="20"/>
                <w:szCs w:val="20"/>
              </w:rPr>
            </w:pPr>
            <w:r>
              <w:rPr>
                <w:rFonts w:cs="宋体"/>
                <w:color w:val="252525" w:themeColor="text1" w:themeTint="D9"/>
                <w:sz w:val="20"/>
                <w:szCs w:val="20"/>
              </w:rPr>
              <w:t>2013801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81C63">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DBB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5FA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CDB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266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CC8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77C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1598F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1A62">
            <w:pPr>
              <w:textAlignment w:val="center"/>
              <w:rPr>
                <w:rFonts w:hint="default" w:cs="宋体"/>
                <w:color w:val="252525" w:themeColor="text1" w:themeTint="D9"/>
                <w:sz w:val="20"/>
                <w:szCs w:val="20"/>
              </w:rPr>
            </w:pPr>
            <w:r>
              <w:rPr>
                <w:rFonts w:cs="宋体"/>
                <w:color w:val="252525" w:themeColor="text1" w:themeTint="D9"/>
                <w:sz w:val="20"/>
                <w:szCs w:val="20"/>
              </w:rPr>
              <w:t>2013802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0EB2F">
            <w:pPr>
              <w:textAlignment w:val="center"/>
              <w:rPr>
                <w:rFonts w:hint="default" w:cs="宋体"/>
                <w:color w:val="252525" w:themeColor="text1" w:themeTint="D9"/>
                <w:sz w:val="20"/>
                <w:szCs w:val="20"/>
              </w:rPr>
            </w:pPr>
            <w:r>
              <w:rPr>
                <w:rFonts w:cs="宋体"/>
                <w:color w:val="252525" w:themeColor="text1" w:themeTint="D9"/>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2BC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A3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7C4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4A1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4B3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73E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F56B7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44D4">
            <w:pPr>
              <w:textAlignment w:val="center"/>
              <w:rPr>
                <w:rFonts w:hint="default" w:cs="宋体"/>
                <w:color w:val="252525" w:themeColor="text1" w:themeTint="D9"/>
                <w:sz w:val="20"/>
                <w:szCs w:val="20"/>
              </w:rPr>
            </w:pPr>
            <w:r>
              <w:rPr>
                <w:rFonts w:cs="宋体"/>
                <w:color w:val="252525" w:themeColor="text1" w:themeTint="D9"/>
                <w:sz w:val="20"/>
                <w:szCs w:val="20"/>
              </w:rPr>
              <w:t>2013804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57B9">
            <w:pPr>
              <w:textAlignment w:val="center"/>
              <w:rPr>
                <w:rFonts w:hint="default" w:cs="宋体"/>
                <w:color w:val="252525" w:themeColor="text1" w:themeTint="D9"/>
                <w:sz w:val="20"/>
                <w:szCs w:val="20"/>
              </w:rPr>
            </w:pPr>
            <w:r>
              <w:rPr>
                <w:rFonts w:cs="宋体"/>
                <w:color w:val="252525" w:themeColor="text1" w:themeTint="D9"/>
                <w:sz w:val="20"/>
                <w:szCs w:val="20"/>
              </w:rPr>
              <w:t>市场主体管理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504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F8E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985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AE8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323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B63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37A4F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AA73">
            <w:pPr>
              <w:textAlignment w:val="center"/>
              <w:rPr>
                <w:rFonts w:hint="default" w:cs="宋体"/>
                <w:color w:val="252525" w:themeColor="text1" w:themeTint="D9"/>
                <w:sz w:val="20"/>
                <w:szCs w:val="20"/>
              </w:rPr>
            </w:pPr>
            <w:r>
              <w:rPr>
                <w:rFonts w:cs="宋体"/>
                <w:color w:val="252525" w:themeColor="text1" w:themeTint="D9"/>
                <w:sz w:val="20"/>
                <w:szCs w:val="20"/>
              </w:rPr>
              <w:t>2013805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EAF2">
            <w:pPr>
              <w:textAlignment w:val="center"/>
              <w:rPr>
                <w:rFonts w:hint="default" w:cs="宋体"/>
                <w:color w:val="252525" w:themeColor="text1" w:themeTint="D9"/>
                <w:sz w:val="20"/>
                <w:szCs w:val="20"/>
              </w:rPr>
            </w:pPr>
            <w:r>
              <w:rPr>
                <w:rFonts w:cs="宋体"/>
                <w:color w:val="252525" w:themeColor="text1" w:themeTint="D9"/>
                <w:sz w:val="20"/>
                <w:szCs w:val="20"/>
              </w:rPr>
              <w:t>市场秩序执法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38B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35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B5FF">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F5E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083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FE6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077CA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96D6">
            <w:pPr>
              <w:textAlignment w:val="center"/>
              <w:rPr>
                <w:rFonts w:hint="default" w:cs="宋体"/>
                <w:color w:val="252525" w:themeColor="text1" w:themeTint="D9"/>
                <w:sz w:val="20"/>
                <w:szCs w:val="20"/>
              </w:rPr>
            </w:pPr>
            <w:r>
              <w:rPr>
                <w:rFonts w:cs="宋体"/>
                <w:color w:val="252525" w:themeColor="text1" w:themeTint="D9"/>
                <w:sz w:val="20"/>
                <w:szCs w:val="20"/>
              </w:rPr>
              <w:t>2013808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56D9">
            <w:pPr>
              <w:textAlignment w:val="center"/>
              <w:rPr>
                <w:rFonts w:hint="default" w:cs="宋体"/>
                <w:color w:val="252525" w:themeColor="text1" w:themeTint="D9"/>
                <w:sz w:val="20"/>
                <w:szCs w:val="20"/>
              </w:rPr>
            </w:pPr>
            <w:r>
              <w:rPr>
                <w:rFonts w:cs="宋体"/>
                <w:color w:val="252525" w:themeColor="text1" w:themeTint="D9"/>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AB2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0B3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60E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01F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333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116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C2B5F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BC94">
            <w:pPr>
              <w:textAlignment w:val="center"/>
              <w:rPr>
                <w:rFonts w:hint="default" w:cs="宋体"/>
                <w:color w:val="252525" w:themeColor="text1" w:themeTint="D9"/>
                <w:sz w:val="20"/>
                <w:szCs w:val="20"/>
              </w:rPr>
            </w:pPr>
            <w:r>
              <w:rPr>
                <w:rFonts w:cs="宋体"/>
                <w:color w:val="252525" w:themeColor="text1" w:themeTint="D9"/>
                <w:sz w:val="20"/>
                <w:szCs w:val="20"/>
              </w:rPr>
              <w:t>2013810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6BBB">
            <w:pPr>
              <w:textAlignment w:val="center"/>
              <w:rPr>
                <w:rFonts w:hint="default" w:cs="宋体"/>
                <w:color w:val="252525" w:themeColor="text1" w:themeTint="D9"/>
                <w:sz w:val="20"/>
                <w:szCs w:val="20"/>
              </w:rPr>
            </w:pPr>
            <w:r>
              <w:rPr>
                <w:rFonts w:cs="宋体"/>
                <w:color w:val="252525" w:themeColor="text1" w:themeTint="D9"/>
                <w:sz w:val="20"/>
                <w:szCs w:val="20"/>
              </w:rPr>
              <w:t>质量基础</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C95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D15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D6E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D20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576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D41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446C9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2BCD">
            <w:pPr>
              <w:textAlignment w:val="center"/>
              <w:rPr>
                <w:rFonts w:hint="default" w:cs="宋体"/>
                <w:color w:val="252525" w:themeColor="text1" w:themeTint="D9"/>
                <w:sz w:val="20"/>
                <w:szCs w:val="20"/>
              </w:rPr>
            </w:pPr>
            <w:r>
              <w:rPr>
                <w:rFonts w:cs="宋体"/>
                <w:color w:val="252525" w:themeColor="text1" w:themeTint="D9"/>
                <w:sz w:val="20"/>
                <w:szCs w:val="20"/>
              </w:rPr>
              <w:t>2013812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B6071">
            <w:pPr>
              <w:textAlignment w:val="center"/>
              <w:rPr>
                <w:rFonts w:hint="default" w:cs="宋体"/>
                <w:color w:val="252525" w:themeColor="text1" w:themeTint="D9"/>
                <w:sz w:val="20"/>
                <w:szCs w:val="20"/>
              </w:rPr>
            </w:pPr>
            <w:r>
              <w:rPr>
                <w:rFonts w:cs="宋体"/>
                <w:color w:val="252525" w:themeColor="text1" w:themeTint="D9"/>
                <w:sz w:val="20"/>
                <w:szCs w:val="20"/>
              </w:rPr>
              <w:t>药品事务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AA6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81E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C1B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EC1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C03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FA3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FE7BB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E693">
            <w:pPr>
              <w:textAlignment w:val="center"/>
              <w:rPr>
                <w:rFonts w:hint="default" w:cs="宋体"/>
                <w:color w:val="252525" w:themeColor="text1" w:themeTint="D9"/>
                <w:sz w:val="20"/>
                <w:szCs w:val="20"/>
              </w:rPr>
            </w:pPr>
            <w:r>
              <w:rPr>
                <w:rFonts w:cs="宋体"/>
                <w:color w:val="252525" w:themeColor="text1" w:themeTint="D9"/>
                <w:sz w:val="20"/>
                <w:szCs w:val="20"/>
              </w:rPr>
              <w:t>2013813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4FC6">
            <w:pPr>
              <w:textAlignment w:val="center"/>
              <w:rPr>
                <w:rFonts w:hint="default" w:cs="宋体"/>
                <w:color w:val="252525" w:themeColor="text1" w:themeTint="D9"/>
                <w:sz w:val="20"/>
                <w:szCs w:val="20"/>
              </w:rPr>
            </w:pPr>
            <w:r>
              <w:rPr>
                <w:rFonts w:cs="宋体"/>
                <w:color w:val="252525" w:themeColor="text1" w:themeTint="D9"/>
                <w:sz w:val="20"/>
                <w:szCs w:val="20"/>
              </w:rPr>
              <w:t>医疗器械事务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258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F07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42A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BB5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B4B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046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EFFC5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E732">
            <w:pPr>
              <w:textAlignment w:val="center"/>
              <w:rPr>
                <w:rFonts w:hint="default" w:cs="宋体"/>
                <w:color w:val="252525" w:themeColor="text1" w:themeTint="D9"/>
                <w:sz w:val="20"/>
                <w:szCs w:val="20"/>
              </w:rPr>
            </w:pPr>
            <w:r>
              <w:rPr>
                <w:rFonts w:cs="宋体"/>
                <w:color w:val="252525" w:themeColor="text1" w:themeTint="D9"/>
                <w:sz w:val="20"/>
                <w:szCs w:val="20"/>
              </w:rPr>
              <w:t>2013814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682C">
            <w:pPr>
              <w:textAlignment w:val="center"/>
              <w:rPr>
                <w:rFonts w:hint="default" w:cs="宋体"/>
                <w:color w:val="252525" w:themeColor="text1" w:themeTint="D9"/>
                <w:sz w:val="20"/>
                <w:szCs w:val="20"/>
              </w:rPr>
            </w:pPr>
            <w:r>
              <w:rPr>
                <w:rFonts w:cs="宋体"/>
                <w:color w:val="252525" w:themeColor="text1" w:themeTint="D9"/>
                <w:sz w:val="20"/>
                <w:szCs w:val="20"/>
              </w:rPr>
              <w:t>化妆品事务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0EE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0F6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B732">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B08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5A8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B01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34C08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DB06">
            <w:pPr>
              <w:textAlignment w:val="center"/>
              <w:rPr>
                <w:rFonts w:hint="default" w:cs="宋体"/>
                <w:color w:val="252525" w:themeColor="text1" w:themeTint="D9"/>
                <w:sz w:val="20"/>
                <w:szCs w:val="20"/>
              </w:rPr>
            </w:pPr>
            <w:r>
              <w:rPr>
                <w:rFonts w:cs="宋体"/>
                <w:color w:val="252525" w:themeColor="text1" w:themeTint="D9"/>
                <w:sz w:val="20"/>
                <w:szCs w:val="20"/>
              </w:rPr>
              <w:t>2013815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3C96">
            <w:pPr>
              <w:textAlignment w:val="center"/>
              <w:rPr>
                <w:rFonts w:hint="default" w:cs="宋体"/>
                <w:color w:val="252525" w:themeColor="text1" w:themeTint="D9"/>
                <w:sz w:val="20"/>
                <w:szCs w:val="20"/>
              </w:rPr>
            </w:pPr>
            <w:r>
              <w:rPr>
                <w:rFonts w:cs="宋体"/>
                <w:color w:val="252525" w:themeColor="text1" w:themeTint="D9"/>
                <w:sz w:val="20"/>
                <w:szCs w:val="20"/>
              </w:rPr>
              <w:t>质量安全监管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244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87B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9CD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E00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7DA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29B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A6D43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BC2D">
            <w:pPr>
              <w:textAlignment w:val="center"/>
              <w:rPr>
                <w:rFonts w:hint="default" w:cs="宋体"/>
                <w:color w:val="252525" w:themeColor="text1" w:themeTint="D9"/>
                <w:sz w:val="20"/>
                <w:szCs w:val="20"/>
              </w:rPr>
            </w:pPr>
            <w:r>
              <w:rPr>
                <w:rFonts w:cs="宋体"/>
                <w:color w:val="252525" w:themeColor="text1" w:themeTint="D9"/>
                <w:sz w:val="20"/>
                <w:szCs w:val="20"/>
              </w:rPr>
              <w:t>2013816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CF0E">
            <w:pPr>
              <w:textAlignment w:val="center"/>
              <w:rPr>
                <w:rFonts w:hint="default" w:cs="宋体"/>
                <w:color w:val="252525" w:themeColor="text1" w:themeTint="D9"/>
                <w:sz w:val="20"/>
                <w:szCs w:val="20"/>
              </w:rPr>
            </w:pPr>
            <w:r>
              <w:rPr>
                <w:rFonts w:cs="宋体"/>
                <w:color w:val="252525" w:themeColor="text1" w:themeTint="D9"/>
                <w:sz w:val="20"/>
                <w:szCs w:val="20"/>
              </w:rPr>
              <w:t>食品安全监管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3B9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816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D75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ABF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81A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590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0CA7E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624F">
            <w:pPr>
              <w:textAlignment w:val="center"/>
              <w:rPr>
                <w:rFonts w:hint="default" w:cs="宋体"/>
                <w:color w:val="252525" w:themeColor="text1" w:themeTint="D9"/>
                <w:sz w:val="20"/>
                <w:szCs w:val="20"/>
              </w:rPr>
            </w:pPr>
            <w:r>
              <w:rPr>
                <w:rFonts w:cs="宋体"/>
                <w:color w:val="252525" w:themeColor="text1" w:themeTint="D9"/>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23304">
            <w:pPr>
              <w:textAlignment w:val="center"/>
              <w:rPr>
                <w:rFonts w:hint="default" w:cs="宋体"/>
                <w:color w:val="252525" w:themeColor="text1" w:themeTint="D9"/>
                <w:sz w:val="20"/>
                <w:szCs w:val="20"/>
              </w:rPr>
            </w:pPr>
            <w:r>
              <w:rPr>
                <w:rFonts w:cs="宋体"/>
                <w:color w:val="252525" w:themeColor="text1" w:themeTint="D9"/>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CA6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138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20B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655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A80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0F8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89C00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E57F">
            <w:pPr>
              <w:textAlignment w:val="center"/>
              <w:rPr>
                <w:rFonts w:hint="default" w:cs="宋体"/>
                <w:color w:val="252525" w:themeColor="text1" w:themeTint="D9"/>
                <w:sz w:val="20"/>
                <w:szCs w:val="20"/>
              </w:rPr>
            </w:pPr>
            <w:r>
              <w:rPr>
                <w:rFonts w:cs="宋体"/>
                <w:b/>
                <w:color w:val="252525" w:themeColor="text1" w:themeTint="D9"/>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4ED22">
            <w:pPr>
              <w:textAlignment w:val="center"/>
              <w:rPr>
                <w:rFonts w:hint="default" w:cs="宋体"/>
                <w:color w:val="252525" w:themeColor="text1" w:themeTint="D9"/>
                <w:sz w:val="20"/>
                <w:szCs w:val="20"/>
              </w:rPr>
            </w:pPr>
            <w:r>
              <w:rPr>
                <w:rFonts w:cs="宋体"/>
                <w:b/>
                <w:color w:val="252525" w:themeColor="text1" w:themeTint="D9"/>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33C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3962">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2C6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85E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50F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3AF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FE18E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C350">
            <w:pPr>
              <w:textAlignment w:val="center"/>
              <w:rPr>
                <w:rFonts w:hint="default" w:cs="宋体"/>
                <w:color w:val="252525" w:themeColor="text1" w:themeTint="D9"/>
                <w:sz w:val="20"/>
                <w:szCs w:val="20"/>
              </w:rPr>
            </w:pPr>
            <w:r>
              <w:rPr>
                <w:rFonts w:cs="宋体"/>
                <w:b/>
                <w:color w:val="252525" w:themeColor="text1" w:themeTint="D9"/>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6CBCC">
            <w:pPr>
              <w:textAlignment w:val="center"/>
              <w:rPr>
                <w:rFonts w:hint="default" w:cs="宋体"/>
                <w:color w:val="252525" w:themeColor="text1" w:themeTint="D9"/>
                <w:sz w:val="20"/>
                <w:szCs w:val="20"/>
              </w:rPr>
            </w:pPr>
            <w:r>
              <w:rPr>
                <w:rFonts w:cs="宋体"/>
                <w:b/>
                <w:color w:val="252525" w:themeColor="text1" w:themeTint="D9"/>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34F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AC9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1A0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E59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BF6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9B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1F41B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0B68">
            <w:pPr>
              <w:textAlignment w:val="center"/>
              <w:rPr>
                <w:rFonts w:hint="default" w:cs="宋体"/>
                <w:color w:val="252525" w:themeColor="text1" w:themeTint="D9"/>
                <w:sz w:val="20"/>
                <w:szCs w:val="20"/>
              </w:rPr>
            </w:pPr>
            <w:r>
              <w:rPr>
                <w:rFonts w:cs="宋体"/>
                <w:color w:val="252525" w:themeColor="text1" w:themeTint="D9"/>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5B24">
            <w:pPr>
              <w:textAlignment w:val="center"/>
              <w:rPr>
                <w:rFonts w:hint="default" w:cs="宋体"/>
                <w:color w:val="252525" w:themeColor="text1" w:themeTint="D9"/>
                <w:sz w:val="20"/>
                <w:szCs w:val="20"/>
              </w:rPr>
            </w:pPr>
            <w:r>
              <w:rPr>
                <w:rFonts w:cs="宋体"/>
                <w:color w:val="252525" w:themeColor="text1" w:themeTint="D9"/>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3D1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3F2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27F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DB9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2E9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BD7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C42EE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6B30">
            <w:pPr>
              <w:textAlignment w:val="center"/>
              <w:rPr>
                <w:rFonts w:hint="default" w:cs="宋体"/>
                <w:color w:val="252525" w:themeColor="text1" w:themeTint="D9"/>
                <w:sz w:val="20"/>
                <w:szCs w:val="20"/>
              </w:rPr>
            </w:pPr>
            <w:r>
              <w:rPr>
                <w:rFonts w:cs="宋体"/>
                <w:color w:val="252525" w:themeColor="text1" w:themeTint="D9"/>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1EC14">
            <w:pPr>
              <w:textAlignment w:val="center"/>
              <w:rPr>
                <w:rFonts w:hint="default" w:cs="宋体"/>
                <w:color w:val="252525" w:themeColor="text1" w:themeTint="D9"/>
                <w:sz w:val="20"/>
                <w:szCs w:val="20"/>
              </w:rPr>
            </w:pPr>
            <w:r>
              <w:rPr>
                <w:rFonts w:cs="宋体"/>
                <w:color w:val="252525" w:themeColor="text1" w:themeTint="D9"/>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45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D6FF">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CBD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548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429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7CC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45CCC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DE6D">
            <w:pPr>
              <w:textAlignment w:val="center"/>
              <w:rPr>
                <w:rFonts w:hint="default" w:cs="宋体"/>
                <w:color w:val="252525" w:themeColor="text1" w:themeTint="D9"/>
                <w:sz w:val="20"/>
                <w:szCs w:val="20"/>
              </w:rPr>
            </w:pPr>
            <w:r>
              <w:rPr>
                <w:rFonts w:cs="宋体"/>
                <w:color w:val="252525" w:themeColor="text1" w:themeTint="D9"/>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E420">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6202">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E46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4E9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636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511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B88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CEFB2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8A83">
            <w:pPr>
              <w:textAlignment w:val="center"/>
              <w:rPr>
                <w:rFonts w:hint="default" w:cs="宋体"/>
                <w:color w:val="252525" w:themeColor="text1" w:themeTint="D9"/>
                <w:sz w:val="20"/>
                <w:szCs w:val="20"/>
              </w:rPr>
            </w:pPr>
            <w:r>
              <w:rPr>
                <w:rFonts w:cs="宋体"/>
                <w:b/>
                <w:color w:val="252525" w:themeColor="text1" w:themeTint="D9"/>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9CAD">
            <w:pPr>
              <w:textAlignment w:val="center"/>
              <w:rPr>
                <w:rFonts w:hint="default" w:cs="宋体"/>
                <w:color w:val="252525" w:themeColor="text1" w:themeTint="D9"/>
                <w:sz w:val="20"/>
                <w:szCs w:val="20"/>
              </w:rPr>
            </w:pPr>
            <w:r>
              <w:rPr>
                <w:rFonts w:cs="宋体"/>
                <w:b/>
                <w:color w:val="252525" w:themeColor="text1" w:themeTint="D9"/>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97E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3B55">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1C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ADD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DED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265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25495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ECD4">
            <w:pPr>
              <w:textAlignment w:val="center"/>
              <w:rPr>
                <w:rFonts w:hint="default" w:cs="宋体"/>
                <w:color w:val="252525" w:themeColor="text1" w:themeTint="D9"/>
                <w:sz w:val="20"/>
                <w:szCs w:val="20"/>
              </w:rPr>
            </w:pPr>
            <w:r>
              <w:rPr>
                <w:rFonts w:cs="宋体"/>
                <w:color w:val="252525" w:themeColor="text1" w:themeTint="D9"/>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D5E00">
            <w:pPr>
              <w:textAlignment w:val="center"/>
              <w:rPr>
                <w:rFonts w:hint="default" w:cs="宋体"/>
                <w:color w:val="252525" w:themeColor="text1" w:themeTint="D9"/>
                <w:sz w:val="20"/>
                <w:szCs w:val="20"/>
              </w:rPr>
            </w:pPr>
            <w:r>
              <w:rPr>
                <w:rFonts w:cs="宋体"/>
                <w:color w:val="252525" w:themeColor="text1" w:themeTint="D9"/>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0FC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F13C">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426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EDF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DFD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5E2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79310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63AA">
            <w:pPr>
              <w:textAlignment w:val="center"/>
              <w:rPr>
                <w:rFonts w:hint="default" w:cs="宋体"/>
                <w:color w:val="252525" w:themeColor="text1" w:themeTint="D9"/>
                <w:sz w:val="20"/>
                <w:szCs w:val="20"/>
              </w:rPr>
            </w:pPr>
            <w:r>
              <w:rPr>
                <w:rFonts w:cs="宋体"/>
                <w:b/>
                <w:color w:val="252525" w:themeColor="text1" w:themeTint="D9"/>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5114">
            <w:pPr>
              <w:textAlignment w:val="center"/>
              <w:rPr>
                <w:rFonts w:hint="default" w:cs="宋体"/>
                <w:color w:val="252525" w:themeColor="text1" w:themeTint="D9"/>
                <w:sz w:val="20"/>
                <w:szCs w:val="20"/>
              </w:rPr>
            </w:pPr>
            <w:r>
              <w:rPr>
                <w:rFonts w:cs="宋体"/>
                <w:b/>
                <w:color w:val="252525" w:themeColor="text1" w:themeTint="D9"/>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460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6B9C">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1D2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61E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906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6D1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1947E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95B2">
            <w:pPr>
              <w:textAlignment w:val="center"/>
              <w:rPr>
                <w:rFonts w:hint="default" w:cs="宋体"/>
                <w:color w:val="252525" w:themeColor="text1" w:themeTint="D9"/>
                <w:sz w:val="20"/>
                <w:szCs w:val="20"/>
              </w:rPr>
            </w:pPr>
            <w:r>
              <w:rPr>
                <w:rFonts w:cs="宋体"/>
                <w:b/>
                <w:color w:val="252525" w:themeColor="text1" w:themeTint="D9"/>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BD9C">
            <w:pPr>
              <w:textAlignment w:val="center"/>
              <w:rPr>
                <w:rFonts w:hint="default" w:cs="宋体"/>
                <w:color w:val="252525" w:themeColor="text1" w:themeTint="D9"/>
                <w:sz w:val="20"/>
                <w:szCs w:val="20"/>
              </w:rPr>
            </w:pPr>
            <w:r>
              <w:rPr>
                <w:rFonts w:cs="宋体"/>
                <w:b/>
                <w:color w:val="252525" w:themeColor="text1" w:themeTint="D9"/>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CB8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13A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88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C44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8B9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273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939EE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1CD6">
            <w:pPr>
              <w:textAlignment w:val="center"/>
              <w:rPr>
                <w:rFonts w:hint="default" w:cs="宋体"/>
                <w:color w:val="252525" w:themeColor="text1" w:themeTint="D9"/>
                <w:sz w:val="20"/>
                <w:szCs w:val="20"/>
              </w:rPr>
            </w:pPr>
            <w:r>
              <w:rPr>
                <w:rFonts w:cs="宋体"/>
                <w:color w:val="252525" w:themeColor="text1" w:themeTint="D9"/>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10260">
            <w:pPr>
              <w:textAlignment w:val="center"/>
              <w:rPr>
                <w:rFonts w:hint="default" w:cs="宋体"/>
                <w:color w:val="252525" w:themeColor="text1" w:themeTint="D9"/>
                <w:sz w:val="20"/>
                <w:szCs w:val="20"/>
              </w:rPr>
            </w:pPr>
            <w:r>
              <w:rPr>
                <w:rFonts w:cs="宋体"/>
                <w:color w:val="252525" w:themeColor="text1" w:themeTint="D9"/>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056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02C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702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6CE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3F6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FA1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2F461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486B">
            <w:pPr>
              <w:textAlignment w:val="center"/>
              <w:rPr>
                <w:rFonts w:hint="default" w:cs="宋体"/>
                <w:color w:val="252525" w:themeColor="text1" w:themeTint="D9"/>
                <w:sz w:val="20"/>
                <w:szCs w:val="20"/>
              </w:rPr>
            </w:pPr>
            <w:r>
              <w:rPr>
                <w:rFonts w:cs="宋体"/>
                <w:color w:val="252525" w:themeColor="text1" w:themeTint="D9"/>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25C3">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6B1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A64C">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BA5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FB9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C09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55A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F804A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D524">
            <w:pPr>
              <w:textAlignment w:val="center"/>
              <w:rPr>
                <w:rFonts w:hint="default" w:cs="宋体"/>
                <w:color w:val="252525" w:themeColor="text1" w:themeTint="D9"/>
                <w:sz w:val="20"/>
                <w:szCs w:val="20"/>
              </w:rPr>
            </w:pPr>
            <w:r>
              <w:rPr>
                <w:rFonts w:cs="宋体"/>
                <w:b/>
                <w:color w:val="252525" w:themeColor="text1" w:themeTint="D9"/>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FA3F7">
            <w:pPr>
              <w:textAlignment w:val="center"/>
              <w:rPr>
                <w:rFonts w:hint="default" w:cs="宋体"/>
                <w:color w:val="252525" w:themeColor="text1" w:themeTint="D9"/>
                <w:sz w:val="20"/>
                <w:szCs w:val="20"/>
              </w:rPr>
            </w:pPr>
            <w:r>
              <w:rPr>
                <w:rFonts w:cs="宋体"/>
                <w:b/>
                <w:color w:val="252525" w:themeColor="text1" w:themeTint="D9"/>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050F">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F17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DE24">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D87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B28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1E8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9EC94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184D">
            <w:pPr>
              <w:textAlignment w:val="center"/>
              <w:rPr>
                <w:rFonts w:hint="default" w:cs="宋体"/>
                <w:color w:val="252525" w:themeColor="text1" w:themeTint="D9"/>
                <w:sz w:val="20"/>
                <w:szCs w:val="20"/>
              </w:rPr>
            </w:pPr>
            <w:r>
              <w:rPr>
                <w:rFonts w:cs="宋体"/>
                <w:b/>
                <w:color w:val="252525" w:themeColor="text1" w:themeTint="D9"/>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91F8F">
            <w:pPr>
              <w:textAlignment w:val="center"/>
              <w:rPr>
                <w:rFonts w:hint="default" w:cs="宋体"/>
                <w:color w:val="252525" w:themeColor="text1" w:themeTint="D9"/>
                <w:sz w:val="20"/>
                <w:szCs w:val="20"/>
              </w:rPr>
            </w:pPr>
            <w:r>
              <w:rPr>
                <w:rFonts w:cs="宋体"/>
                <w:b/>
                <w:color w:val="252525" w:themeColor="text1" w:themeTint="D9"/>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85C5">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A1B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F0CD">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C3F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915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139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67E04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FD0B">
            <w:pPr>
              <w:textAlignment w:val="center"/>
              <w:rPr>
                <w:rFonts w:hint="default" w:cs="宋体"/>
                <w:color w:val="252525" w:themeColor="text1" w:themeTint="D9"/>
                <w:sz w:val="20"/>
                <w:szCs w:val="20"/>
              </w:rPr>
            </w:pPr>
            <w:r>
              <w:rPr>
                <w:rFonts w:cs="宋体"/>
                <w:color w:val="252525" w:themeColor="text1" w:themeTint="D9"/>
                <w:sz w:val="20"/>
                <w:szCs w:val="20"/>
              </w:rPr>
              <w:t>2130109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F60AB">
            <w:pPr>
              <w:textAlignment w:val="center"/>
              <w:rPr>
                <w:rFonts w:hint="default" w:cs="宋体"/>
                <w:color w:val="252525" w:themeColor="text1" w:themeTint="D9"/>
                <w:sz w:val="20"/>
                <w:szCs w:val="20"/>
              </w:rPr>
            </w:pPr>
            <w:r>
              <w:rPr>
                <w:rFonts w:cs="宋体"/>
                <w:color w:val="252525" w:themeColor="text1" w:themeTint="D9"/>
                <w:sz w:val="20"/>
                <w:szCs w:val="20"/>
              </w:rPr>
              <w:t>农产品质量安全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598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C4D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51A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4C3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AE7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140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608D6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0B73">
            <w:pPr>
              <w:textAlignment w:val="center"/>
              <w:rPr>
                <w:rFonts w:hint="default" w:cs="宋体"/>
                <w:color w:val="252525" w:themeColor="text1" w:themeTint="D9"/>
                <w:sz w:val="20"/>
                <w:szCs w:val="20"/>
              </w:rPr>
            </w:pPr>
            <w:r>
              <w:rPr>
                <w:rFonts w:cs="宋体"/>
                <w:color w:val="252525" w:themeColor="text1" w:themeTint="D9"/>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3415">
            <w:pPr>
              <w:textAlignment w:val="center"/>
              <w:rPr>
                <w:rFonts w:hint="default" w:cs="宋体"/>
                <w:color w:val="252525" w:themeColor="text1" w:themeTint="D9"/>
                <w:sz w:val="20"/>
                <w:szCs w:val="20"/>
              </w:rPr>
            </w:pPr>
            <w:r>
              <w:rPr>
                <w:rFonts w:cs="宋体"/>
                <w:color w:val="252525" w:themeColor="text1" w:themeTint="D9"/>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0CD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FCF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F1B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A6B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49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97F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3571B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FC8F">
            <w:pPr>
              <w:textAlignment w:val="center"/>
              <w:rPr>
                <w:rFonts w:hint="default" w:cs="宋体"/>
                <w:color w:val="252525" w:themeColor="text1" w:themeTint="D9"/>
                <w:sz w:val="20"/>
                <w:szCs w:val="20"/>
              </w:rPr>
            </w:pPr>
            <w:r>
              <w:rPr>
                <w:rFonts w:cs="宋体"/>
                <w:b/>
                <w:color w:val="252525" w:themeColor="text1" w:themeTint="D9"/>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C1BA">
            <w:pPr>
              <w:textAlignment w:val="center"/>
              <w:rPr>
                <w:rFonts w:hint="default" w:cs="宋体"/>
                <w:color w:val="252525" w:themeColor="text1" w:themeTint="D9"/>
                <w:sz w:val="20"/>
                <w:szCs w:val="20"/>
              </w:rPr>
            </w:pPr>
            <w:r>
              <w:rPr>
                <w:rFonts w:cs="宋体"/>
                <w:b/>
                <w:color w:val="252525" w:themeColor="text1" w:themeTint="D9"/>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FD3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48E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8D8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269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B2C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C94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DE30C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A546">
            <w:pPr>
              <w:textAlignment w:val="center"/>
              <w:rPr>
                <w:rFonts w:hint="default" w:cs="宋体"/>
                <w:color w:val="252525" w:themeColor="text1" w:themeTint="D9"/>
                <w:sz w:val="20"/>
                <w:szCs w:val="20"/>
              </w:rPr>
            </w:pPr>
            <w:r>
              <w:rPr>
                <w:rFonts w:cs="宋体"/>
                <w:b/>
                <w:color w:val="252525" w:themeColor="text1" w:themeTint="D9"/>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63CCE">
            <w:pPr>
              <w:textAlignment w:val="center"/>
              <w:rPr>
                <w:rFonts w:hint="default" w:cs="宋体"/>
                <w:color w:val="252525" w:themeColor="text1" w:themeTint="D9"/>
                <w:sz w:val="20"/>
                <w:szCs w:val="20"/>
              </w:rPr>
            </w:pPr>
            <w:r>
              <w:rPr>
                <w:rFonts w:cs="宋体"/>
                <w:b/>
                <w:color w:val="252525" w:themeColor="text1" w:themeTint="D9"/>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848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F2C8">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9DE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5A9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8C3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4F5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92239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18BF">
            <w:pPr>
              <w:textAlignment w:val="center"/>
              <w:rPr>
                <w:rFonts w:hint="default" w:cs="宋体"/>
                <w:color w:val="252525" w:themeColor="text1" w:themeTint="D9"/>
                <w:sz w:val="20"/>
                <w:szCs w:val="20"/>
              </w:rPr>
            </w:pPr>
            <w:r>
              <w:rPr>
                <w:rFonts w:cs="宋体"/>
                <w:color w:val="252525" w:themeColor="text1" w:themeTint="D9"/>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261A1">
            <w:pPr>
              <w:textAlignment w:val="center"/>
              <w:rPr>
                <w:rFonts w:hint="default" w:cs="宋体"/>
                <w:color w:val="252525" w:themeColor="text1" w:themeTint="D9"/>
                <w:sz w:val="20"/>
                <w:szCs w:val="20"/>
              </w:rPr>
            </w:pPr>
            <w:r>
              <w:rPr>
                <w:rFonts w:cs="宋体"/>
                <w:color w:val="252525" w:themeColor="text1" w:themeTint="D9"/>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3C4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1AA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4E9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9D9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CCA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1D9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bl>
    <w:p w14:paraId="510A3838">
      <w:pPr>
        <w:rPr>
          <w:rFonts w:hint="default" w:cs="宋体"/>
          <w:color w:val="252525" w:themeColor="text1" w:themeTint="D9"/>
          <w:sz w:val="20"/>
          <w:szCs w:val="20"/>
        </w:rPr>
      </w:pPr>
      <w:r>
        <w:rPr>
          <w:rFonts w:cs="宋体"/>
          <w:color w:val="252525" w:themeColor="text1" w:themeTint="D9"/>
          <w:sz w:val="20"/>
          <w:szCs w:val="20"/>
        </w:rPr>
        <w:t>备注：1.本表反映部门本年度各项支出情况。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p w14:paraId="101BAEEA">
      <w:pPr>
        <w:rPr>
          <w:rFonts w:hint="default" w:cs="宋体"/>
          <w:color w:val="252525" w:themeColor="text1" w:themeTint="D9"/>
          <w:sz w:val="21"/>
          <w:szCs w:val="21"/>
        </w:rPr>
      </w:pPr>
      <w:r>
        <w:rPr>
          <w:rFonts w:cs="宋体"/>
          <w:color w:val="252525" w:themeColor="text1" w:themeTint="D9"/>
          <w:sz w:val="21"/>
          <w:szCs w:val="21"/>
        </w:rPr>
        <w:br w:type="page"/>
      </w:r>
    </w:p>
    <w:p w14:paraId="1111F012">
      <w:pPr>
        <w:rPr>
          <w:rFonts w:hint="default" w:cs="宋体"/>
          <w:color w:val="252525" w:themeColor="text1" w:themeTint="D9"/>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128456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33AAB1">
            <w:pPr>
              <w:spacing w:line="400" w:lineRule="exact"/>
              <w:jc w:val="center"/>
              <w:textAlignment w:val="bottom"/>
              <w:rPr>
                <w:rFonts w:hint="default" w:cs="宋体"/>
                <w:b/>
                <w:color w:val="252525" w:themeColor="text1" w:themeTint="D9"/>
                <w:sz w:val="32"/>
                <w:szCs w:val="32"/>
              </w:rPr>
            </w:pPr>
            <w:r>
              <w:rPr>
                <w:rFonts w:cs="宋体"/>
                <w:b/>
                <w:color w:val="252525" w:themeColor="text1" w:themeTint="D9"/>
                <w:sz w:val="32"/>
                <w:szCs w:val="32"/>
              </w:rPr>
              <w:t>财政拨款收入支出决算总表</w:t>
            </w:r>
          </w:p>
        </w:tc>
      </w:tr>
      <w:tr w14:paraId="4BCA83B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0FC73FD">
            <w:pPr>
              <w:spacing w:line="200" w:lineRule="exact"/>
              <w:rPr>
                <w:rFonts w:hint="default" w:cs="宋体"/>
                <w:color w:val="252525" w:themeColor="text1" w:themeTint="D9"/>
                <w:sz w:val="18"/>
                <w:szCs w:val="18"/>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FFA8175">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454976">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1FF32F">
            <w:pPr>
              <w:spacing w:line="200" w:lineRule="exact"/>
              <w:rPr>
                <w:rFonts w:hint="default" w:cs="宋体"/>
                <w:color w:val="252525" w:themeColor="text1" w:themeTint="D9"/>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5C11835">
            <w:pPr>
              <w:spacing w:line="24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公开04表</w:t>
            </w:r>
          </w:p>
        </w:tc>
      </w:tr>
      <w:tr w14:paraId="313B56D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32B005B">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B981D9">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B70CB1">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6EB83E">
            <w:pPr>
              <w:spacing w:line="200" w:lineRule="exact"/>
              <w:rPr>
                <w:rFonts w:hint="default" w:cs="宋体"/>
                <w:color w:val="252525" w:themeColor="text1" w:themeTint="D9"/>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59F097A">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58BCFB3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EBDC2">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2A4E7">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支     出</w:t>
            </w:r>
          </w:p>
        </w:tc>
      </w:tr>
      <w:tr w14:paraId="18996D2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D9FBA">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5985B">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2C994">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CC099B">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决算数</w:t>
            </w:r>
          </w:p>
        </w:tc>
      </w:tr>
      <w:tr w14:paraId="60ECEB3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D5618">
            <w:pPr>
              <w:spacing w:line="200" w:lineRule="exact"/>
              <w:jc w:val="center"/>
              <w:rPr>
                <w:rFonts w:hint="default" w:cs="宋体"/>
                <w:b/>
                <w:color w:val="252525" w:themeColor="text1" w:themeTint="D9"/>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CCA43">
            <w:pPr>
              <w:spacing w:line="200" w:lineRule="exact"/>
              <w:jc w:val="center"/>
              <w:rPr>
                <w:rFonts w:hint="default" w:cs="宋体"/>
                <w:b/>
                <w:color w:val="252525" w:themeColor="text1" w:themeTint="D9"/>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82344">
            <w:pPr>
              <w:spacing w:line="200" w:lineRule="exact"/>
              <w:jc w:val="center"/>
              <w:rPr>
                <w:rFonts w:hint="default" w:cs="宋体"/>
                <w:b/>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DA0A7">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8DBF2">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A8C03">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A124E">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国有资本经营预算财政拨款</w:t>
            </w:r>
          </w:p>
        </w:tc>
      </w:tr>
      <w:tr w14:paraId="651CFA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7AC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5B03">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969B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735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5,333.05</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8CA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5,333.05</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9C8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E9E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5E52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7BB1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61E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6DBF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CA9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6C8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720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6CB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38FB0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85E7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CA2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15E3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225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3C3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586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51A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7E5AB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8CC5A">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74A1BE">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DB20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166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49E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423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184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3DAEE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E275A">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389623">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4B30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E61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C6D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296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0AD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5229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C56CF">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6B07D6">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85EE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ACA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F36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F47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38B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FFCB5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B7BFD">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06F01">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F47E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B71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CF3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2CF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1F6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4DA23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31113">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2ED28">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0D6B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4939">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444.02</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F263">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444.02</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A24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16E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5B434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7938A">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33D293">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2292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3ED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127.44</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B19E">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127.44</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BE2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FFF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645AE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C9CF9">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F1A5">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9241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E4A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251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E86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8E3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DE560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2C292">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4E6F">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0A14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3B3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E12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E24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244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72E47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E99D8">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CE82">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F1F4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B12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15.00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F963">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15.00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2B1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39A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1DB72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734A8">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E7E0">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B43D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0D5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81E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00D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1F1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E9766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5F518">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476D">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8F2C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398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ADF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AB1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047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65B30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CCD4D">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CC54">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785A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7C3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1F2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0F4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EBE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9A50B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7126C">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8E34">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E39F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2AE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95C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573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14A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77F31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632F7">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F283">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D820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0D4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485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3E1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0EB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D7FC0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797A9">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F44D">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619D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491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EED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63A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DF2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9F8EB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45131">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91AE">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081A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A08E">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316.00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41B9">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316.00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43C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0C0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1AABA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3D109">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086F">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B4CB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B96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BC1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F0F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A87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77C80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50000">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F96D">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6784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1A8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B73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6A5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19C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BF5C6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5FC49">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3EC2">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061D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FB8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1B8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D29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24A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8E651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FE053">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B1B5">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759A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260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427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F01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C88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1434D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E31453">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7258">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26AA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EDA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D6B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FDE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80A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21BC6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EFF49E">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25D8">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09E2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C0A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2D3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93E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F73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6BCF1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8AE9F2">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CC59">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5273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E56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EB5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A47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71B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2D1A4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6EC23">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D1B5">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2E22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8E8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6AAC">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009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160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D81C3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6C3F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256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D13F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0CD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A3E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517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5B4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26834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4FCE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02D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A7569B">
            <w:pPr>
              <w:spacing w:line="200" w:lineRule="exac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25F1C">
            <w:pPr>
              <w:spacing w:line="200" w:lineRule="exac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7971A">
            <w:pPr>
              <w:spacing w:line="200" w:lineRule="exac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6CA9CC">
            <w:pPr>
              <w:spacing w:line="200" w:lineRule="exact"/>
              <w:rPr>
                <w:rFonts w:hint="default" w:cs="宋体"/>
                <w:color w:val="252525" w:themeColor="text1" w:themeTint="D9"/>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BAB96C">
            <w:pPr>
              <w:spacing w:line="200" w:lineRule="exact"/>
              <w:rPr>
                <w:rFonts w:hint="default" w:cs="宋体"/>
                <w:color w:val="252525" w:themeColor="text1" w:themeTint="D9"/>
                <w:sz w:val="18"/>
                <w:szCs w:val="18"/>
              </w:rPr>
            </w:pPr>
          </w:p>
        </w:tc>
      </w:tr>
      <w:tr w14:paraId="117ED6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520F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C8A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28039">
            <w:pPr>
              <w:spacing w:line="200" w:lineRule="exact"/>
              <w:jc w:val="center"/>
              <w:rPr>
                <w:rFonts w:hint="default" w:cs="宋体"/>
                <w:b/>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C959">
            <w:pPr>
              <w:spacing w:line="200" w:lineRule="exact"/>
              <w:jc w:val="righ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2F7B">
            <w:pPr>
              <w:spacing w:line="200" w:lineRule="exact"/>
              <w:jc w:val="righ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347C">
            <w:pPr>
              <w:spacing w:line="200" w:lineRule="exact"/>
              <w:jc w:val="right"/>
              <w:rPr>
                <w:rFonts w:hint="default" w:cs="宋体"/>
                <w:color w:val="252525" w:themeColor="text1" w:themeTint="D9"/>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58BA">
            <w:pPr>
              <w:spacing w:line="200" w:lineRule="exact"/>
              <w:jc w:val="right"/>
              <w:rPr>
                <w:rFonts w:hint="default" w:cs="宋体"/>
                <w:color w:val="252525" w:themeColor="text1" w:themeTint="D9"/>
                <w:sz w:val="18"/>
                <w:szCs w:val="18"/>
              </w:rPr>
            </w:pPr>
          </w:p>
        </w:tc>
      </w:tr>
      <w:tr w14:paraId="425CE2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67B9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A1D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0EDCE">
            <w:pPr>
              <w:spacing w:line="200" w:lineRule="exact"/>
              <w:jc w:val="center"/>
              <w:rPr>
                <w:rFonts w:hint="default" w:cs="宋体"/>
                <w:b/>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C7DC">
            <w:pPr>
              <w:spacing w:line="200" w:lineRule="exact"/>
              <w:jc w:val="righ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1C77">
            <w:pPr>
              <w:spacing w:line="200" w:lineRule="exact"/>
              <w:jc w:val="righ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B707">
            <w:pPr>
              <w:spacing w:line="200" w:lineRule="exact"/>
              <w:jc w:val="right"/>
              <w:rPr>
                <w:rFonts w:hint="default" w:cs="宋体"/>
                <w:color w:val="252525" w:themeColor="text1" w:themeTint="D9"/>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716B">
            <w:pPr>
              <w:spacing w:line="200" w:lineRule="exact"/>
              <w:jc w:val="right"/>
              <w:rPr>
                <w:rFonts w:hint="default" w:cs="宋体"/>
                <w:color w:val="252525" w:themeColor="text1" w:themeTint="D9"/>
                <w:sz w:val="18"/>
                <w:szCs w:val="18"/>
              </w:rPr>
            </w:pPr>
          </w:p>
        </w:tc>
      </w:tr>
      <w:tr w14:paraId="46F522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DE16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BDE9">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B46A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0E37">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0805">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743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E2E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bl>
    <w:p w14:paraId="4537376C">
      <w:pPr>
        <w:spacing w:line="240" w:lineRule="exact"/>
        <w:rPr>
          <w:rFonts w:hint="default" w:cs="宋体"/>
          <w:color w:val="252525" w:themeColor="text1" w:themeTint="D9"/>
          <w:sz w:val="20"/>
          <w:szCs w:val="20"/>
        </w:rPr>
      </w:pPr>
      <w:r>
        <w:rPr>
          <w:rFonts w:cs="宋体"/>
          <w:color w:val="252525" w:themeColor="text1" w:themeTint="D9"/>
          <w:sz w:val="20"/>
          <w:szCs w:val="20"/>
        </w:rPr>
        <w:t>备注：1.本表反映部门本年度一般公共预算财政拨款、政府性基金预算财政拨款及国有资本经营预算财政拨款的总收支和年末结转结余情况。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r>
        <w:rPr>
          <w:rFonts w:cs="宋体"/>
          <w:color w:val="252525" w:themeColor="text1" w:themeTint="D9"/>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665A9BE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55F310">
            <w:pPr>
              <w:jc w:val="center"/>
              <w:textAlignment w:val="bottom"/>
              <w:rPr>
                <w:rFonts w:hint="default" w:cs="宋体"/>
                <w:b/>
                <w:color w:val="252525" w:themeColor="text1" w:themeTint="D9"/>
                <w:sz w:val="32"/>
                <w:szCs w:val="32"/>
              </w:rPr>
            </w:pPr>
            <w:r>
              <w:rPr>
                <w:rFonts w:cs="宋体"/>
                <w:b/>
                <w:color w:val="252525" w:themeColor="text1" w:themeTint="D9"/>
                <w:sz w:val="32"/>
                <w:szCs w:val="32"/>
              </w:rPr>
              <w:t>一般公共预算财政拨款支出决算表</w:t>
            </w:r>
          </w:p>
        </w:tc>
      </w:tr>
      <w:tr w14:paraId="4A84AB0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D1CE1B0">
            <w:pPr>
              <w:rPr>
                <w:rFonts w:hint="default" w:cs="宋体"/>
                <w:color w:val="252525" w:themeColor="text1" w:themeTint="D9"/>
                <w:sz w:val="20"/>
                <w:szCs w:val="20"/>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80AE9D1">
            <w:pPr>
              <w:rPr>
                <w:rFonts w:hint="default" w:cs="宋体"/>
                <w:color w:val="252525" w:themeColor="text1" w:themeTint="D9"/>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5B8B856">
            <w:pPr>
              <w:jc w:val="right"/>
              <w:textAlignment w:val="bottom"/>
              <w:rPr>
                <w:rFonts w:hint="default" w:cs="宋体"/>
                <w:color w:val="252525" w:themeColor="text1" w:themeTint="D9"/>
                <w:sz w:val="20"/>
                <w:szCs w:val="20"/>
              </w:rPr>
            </w:pPr>
            <w:r>
              <w:rPr>
                <w:rFonts w:cs="宋体"/>
                <w:color w:val="252525" w:themeColor="text1" w:themeTint="D9"/>
                <w:sz w:val="20"/>
                <w:szCs w:val="20"/>
              </w:rPr>
              <w:t>公开05表</w:t>
            </w:r>
          </w:p>
        </w:tc>
      </w:tr>
      <w:tr w14:paraId="09C3F6F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EA25268">
            <w:pPr>
              <w:rPr>
                <w:rFonts w:hint="default" w:cs="宋体"/>
                <w:color w:val="252525" w:themeColor="text1" w:themeTint="D9"/>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4404D54">
            <w:pPr>
              <w:rPr>
                <w:rFonts w:hint="default" w:cs="宋体"/>
                <w:color w:val="252525" w:themeColor="text1" w:themeTint="D9"/>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1E3586D">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34B4E9E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5F909">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8FAB8C">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本年支出</w:t>
            </w:r>
          </w:p>
        </w:tc>
      </w:tr>
      <w:tr w14:paraId="1BE0F07F">
        <w:tblPrEx>
          <w:tblCellMar>
            <w:top w:w="0" w:type="dxa"/>
            <w:left w:w="0" w:type="dxa"/>
            <w:bottom w:w="0" w:type="dxa"/>
            <w:right w:w="0" w:type="dxa"/>
          </w:tblCellMar>
        </w:tblPrEx>
        <w:trPr>
          <w:trHeight w:val="538"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D5CA5">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7DBBE">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95CB89">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AE137F">
            <w:pPr>
              <w:jc w:val="center"/>
              <w:textAlignment w:val="center"/>
              <w:rPr>
                <w:rFonts w:hint="default" w:cs="宋体"/>
                <w:b/>
                <w:color w:val="252525" w:themeColor="text1" w:themeTint="D9"/>
                <w:sz w:val="20"/>
                <w:szCs w:val="20"/>
              </w:rPr>
            </w:pPr>
            <w:r>
              <w:rPr>
                <w:rFonts w:cs="宋体"/>
                <w:b/>
                <w:color w:val="252525" w:themeColor="text1" w:themeTint="D9"/>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2EC8FB">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项目支出</w:t>
            </w:r>
          </w:p>
        </w:tc>
      </w:tr>
      <w:tr w14:paraId="22CBCFEA">
        <w:tblPrEx>
          <w:tblCellMar>
            <w:top w:w="0" w:type="dxa"/>
            <w:left w:w="0" w:type="dxa"/>
            <w:bottom w:w="0" w:type="dxa"/>
            <w:right w:w="0" w:type="dxa"/>
          </w:tblCellMar>
        </w:tblPrEx>
        <w:trPr>
          <w:trHeight w:val="538"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6EB2A">
            <w:pPr>
              <w:jc w:val="center"/>
              <w:rPr>
                <w:rFonts w:hint="default" w:cs="宋体"/>
                <w:b/>
                <w:color w:val="252525" w:themeColor="text1" w:themeTint="D9"/>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8787C">
            <w:pPr>
              <w:jc w:val="center"/>
              <w:rPr>
                <w:rFonts w:hint="default" w:cs="宋体"/>
                <w:b/>
                <w:color w:val="252525" w:themeColor="text1" w:themeTint="D9"/>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A2F8CD">
            <w:pPr>
              <w:jc w:val="center"/>
              <w:rPr>
                <w:rFonts w:hint="default" w:cs="宋体"/>
                <w:b/>
                <w:color w:val="252525" w:themeColor="text1" w:themeTint="D9"/>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2F9C73">
            <w:pPr>
              <w:jc w:val="center"/>
              <w:rPr>
                <w:rFonts w:hint="default" w:cs="宋体"/>
                <w:b/>
                <w:color w:val="252525" w:themeColor="text1" w:themeTint="D9"/>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1C8A8">
            <w:pPr>
              <w:jc w:val="center"/>
              <w:rPr>
                <w:rFonts w:hint="default" w:cs="宋体"/>
                <w:b/>
                <w:color w:val="252525" w:themeColor="text1" w:themeTint="D9"/>
                <w:sz w:val="20"/>
                <w:szCs w:val="20"/>
              </w:rPr>
            </w:pPr>
          </w:p>
        </w:tc>
      </w:tr>
      <w:tr w14:paraId="2AFEF08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419A6">
            <w:pPr>
              <w:jc w:val="center"/>
              <w:rPr>
                <w:rFonts w:hint="default" w:cs="宋体"/>
                <w:b/>
                <w:color w:val="252525" w:themeColor="text1" w:themeTint="D9"/>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8E6BF">
            <w:pPr>
              <w:jc w:val="center"/>
              <w:rPr>
                <w:rFonts w:hint="default" w:cs="宋体"/>
                <w:b/>
                <w:color w:val="252525" w:themeColor="text1" w:themeTint="D9"/>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90786">
            <w:pPr>
              <w:jc w:val="center"/>
              <w:rPr>
                <w:rFonts w:hint="default" w:cs="宋体"/>
                <w:b/>
                <w:color w:val="252525" w:themeColor="text1" w:themeTint="D9"/>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28D3A">
            <w:pPr>
              <w:jc w:val="center"/>
              <w:rPr>
                <w:rFonts w:hint="default" w:cs="宋体"/>
                <w:b/>
                <w:color w:val="252525" w:themeColor="text1" w:themeTint="D9"/>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0B2FA">
            <w:pPr>
              <w:jc w:val="center"/>
              <w:rPr>
                <w:rFonts w:hint="default" w:cs="宋体"/>
                <w:b/>
                <w:color w:val="252525" w:themeColor="text1" w:themeTint="D9"/>
                <w:sz w:val="20"/>
                <w:szCs w:val="20"/>
              </w:rPr>
            </w:pPr>
          </w:p>
        </w:tc>
      </w:tr>
      <w:tr w14:paraId="056EE29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EE887">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B4954">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6,235.50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8DD87">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3,994.59</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5EDB">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2,240.92</w:t>
            </w:r>
            <w:r>
              <w:rPr>
                <w:b/>
                <w:color w:val="252525" w:themeColor="text1" w:themeTint="D9"/>
                <w:sz w:val="20"/>
              </w:rPr>
              <w:t xml:space="preserve"> </w:t>
            </w:r>
          </w:p>
        </w:tc>
      </w:tr>
      <w:tr w14:paraId="4B13C0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BA16">
            <w:pPr>
              <w:textAlignment w:val="center"/>
              <w:rPr>
                <w:rFonts w:hint="default" w:cs="宋体"/>
                <w:color w:val="252525" w:themeColor="text1" w:themeTint="D9"/>
                <w:sz w:val="20"/>
                <w:szCs w:val="20"/>
              </w:rPr>
            </w:pPr>
            <w:r>
              <w:rPr>
                <w:rFonts w:cs="宋体"/>
                <w:b/>
                <w:color w:val="252525" w:themeColor="text1" w:themeTint="D9"/>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A1CC">
            <w:pPr>
              <w:textAlignment w:val="center"/>
              <w:rPr>
                <w:rFonts w:hint="default" w:cs="宋体"/>
                <w:color w:val="252525" w:themeColor="text1" w:themeTint="D9"/>
                <w:sz w:val="20"/>
                <w:szCs w:val="20"/>
              </w:rPr>
            </w:pPr>
            <w:r>
              <w:rPr>
                <w:rFonts w:cs="宋体"/>
                <w:b/>
                <w:color w:val="252525" w:themeColor="text1" w:themeTint="D9"/>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E1E12">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5,333.05</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48842">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3,107.14</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C1F25">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2,225.92</w:t>
            </w:r>
            <w:r>
              <w:rPr>
                <w:b/>
                <w:color w:val="252525" w:themeColor="text1" w:themeTint="D9"/>
                <w:sz w:val="20"/>
              </w:rPr>
              <w:t xml:space="preserve"> </w:t>
            </w:r>
          </w:p>
        </w:tc>
      </w:tr>
      <w:tr w14:paraId="730DEB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BAC7">
            <w:pPr>
              <w:textAlignment w:val="center"/>
              <w:rPr>
                <w:rFonts w:hint="default" w:cs="宋体"/>
                <w:color w:val="252525" w:themeColor="text1" w:themeTint="D9"/>
                <w:sz w:val="20"/>
                <w:szCs w:val="20"/>
              </w:rPr>
            </w:pPr>
            <w:r>
              <w:rPr>
                <w:rFonts w:cs="宋体"/>
                <w:b/>
                <w:color w:val="252525" w:themeColor="text1" w:themeTint="D9"/>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3E82">
            <w:pPr>
              <w:textAlignment w:val="center"/>
              <w:rPr>
                <w:rFonts w:hint="default" w:cs="宋体"/>
                <w:color w:val="252525" w:themeColor="text1" w:themeTint="D9"/>
                <w:sz w:val="20"/>
                <w:szCs w:val="20"/>
              </w:rPr>
            </w:pPr>
            <w:r>
              <w:rPr>
                <w:rFonts w:cs="宋体"/>
                <w:b/>
                <w:color w:val="252525" w:themeColor="text1" w:themeTint="D9"/>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CF60">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D8107">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B9347">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32F21F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CF66">
            <w:pPr>
              <w:textAlignment w:val="center"/>
              <w:rPr>
                <w:rFonts w:hint="default" w:cs="宋体"/>
                <w:color w:val="252525" w:themeColor="text1" w:themeTint="D9"/>
                <w:sz w:val="20"/>
                <w:szCs w:val="20"/>
              </w:rPr>
            </w:pPr>
            <w:r>
              <w:rPr>
                <w:rFonts w:cs="宋体"/>
                <w:color w:val="252525" w:themeColor="text1" w:themeTint="D9"/>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96196">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16FC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9757C">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D1A9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7F32B9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22A8">
            <w:pPr>
              <w:textAlignment w:val="center"/>
              <w:rPr>
                <w:rFonts w:hint="default" w:cs="宋体"/>
                <w:color w:val="252525" w:themeColor="text1" w:themeTint="D9"/>
                <w:sz w:val="20"/>
                <w:szCs w:val="20"/>
              </w:rPr>
            </w:pPr>
            <w:r>
              <w:rPr>
                <w:rFonts w:cs="宋体"/>
                <w:b/>
                <w:color w:val="252525" w:themeColor="text1" w:themeTint="D9"/>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14081">
            <w:pPr>
              <w:textAlignment w:val="center"/>
              <w:rPr>
                <w:rFonts w:hint="default" w:cs="宋体"/>
                <w:color w:val="252525" w:themeColor="text1" w:themeTint="D9"/>
                <w:sz w:val="20"/>
                <w:szCs w:val="20"/>
              </w:rPr>
            </w:pPr>
            <w:r>
              <w:rPr>
                <w:rFonts w:cs="宋体"/>
                <w:b/>
                <w:color w:val="252525" w:themeColor="text1" w:themeTint="D9"/>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4548E">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5,332.99</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C8E33">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3,107.08</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8005E">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2,225.92</w:t>
            </w:r>
            <w:r>
              <w:rPr>
                <w:b/>
                <w:color w:val="252525" w:themeColor="text1" w:themeTint="D9"/>
                <w:sz w:val="20"/>
              </w:rPr>
              <w:t xml:space="preserve"> </w:t>
            </w:r>
          </w:p>
        </w:tc>
      </w:tr>
      <w:tr w14:paraId="1C857E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4C16">
            <w:pPr>
              <w:textAlignment w:val="center"/>
              <w:rPr>
                <w:rFonts w:hint="default" w:cs="宋体"/>
                <w:color w:val="252525" w:themeColor="text1" w:themeTint="D9"/>
                <w:sz w:val="20"/>
                <w:szCs w:val="20"/>
              </w:rPr>
            </w:pPr>
            <w:r>
              <w:rPr>
                <w:rFonts w:cs="宋体"/>
                <w:color w:val="252525" w:themeColor="text1" w:themeTint="D9"/>
                <w:sz w:val="20"/>
                <w:szCs w:val="20"/>
              </w:rPr>
              <w:t>2013801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6CB92">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893C">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C3E6">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D273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76E699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36EC">
            <w:pPr>
              <w:textAlignment w:val="center"/>
              <w:rPr>
                <w:rFonts w:hint="default" w:cs="宋体"/>
                <w:color w:val="252525" w:themeColor="text1" w:themeTint="D9"/>
                <w:sz w:val="20"/>
                <w:szCs w:val="20"/>
              </w:rPr>
            </w:pPr>
            <w:r>
              <w:rPr>
                <w:rFonts w:cs="宋体"/>
                <w:color w:val="252525" w:themeColor="text1" w:themeTint="D9"/>
                <w:sz w:val="20"/>
                <w:szCs w:val="20"/>
              </w:rPr>
              <w:t>2013802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EA54">
            <w:pPr>
              <w:textAlignment w:val="center"/>
              <w:rPr>
                <w:rFonts w:hint="default" w:cs="宋体"/>
                <w:color w:val="252525" w:themeColor="text1" w:themeTint="D9"/>
                <w:sz w:val="20"/>
                <w:szCs w:val="20"/>
              </w:rPr>
            </w:pPr>
            <w:r>
              <w:rPr>
                <w:rFonts w:cs="宋体"/>
                <w:color w:val="252525" w:themeColor="text1" w:themeTint="D9"/>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57640">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5802">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B07C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r>
      <w:tr w14:paraId="53FECC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DAF7">
            <w:pPr>
              <w:textAlignment w:val="center"/>
              <w:rPr>
                <w:rFonts w:hint="default" w:cs="宋体"/>
                <w:color w:val="252525" w:themeColor="text1" w:themeTint="D9"/>
                <w:sz w:val="20"/>
                <w:szCs w:val="20"/>
              </w:rPr>
            </w:pPr>
            <w:r>
              <w:rPr>
                <w:rFonts w:cs="宋体"/>
                <w:color w:val="252525" w:themeColor="text1" w:themeTint="D9"/>
                <w:sz w:val="20"/>
                <w:szCs w:val="20"/>
              </w:rPr>
              <w:t>2013804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DEDD">
            <w:pPr>
              <w:textAlignment w:val="center"/>
              <w:rPr>
                <w:rFonts w:hint="default" w:cs="宋体"/>
                <w:color w:val="252525" w:themeColor="text1" w:themeTint="D9"/>
                <w:sz w:val="20"/>
                <w:szCs w:val="20"/>
              </w:rPr>
            </w:pPr>
            <w:r>
              <w:rPr>
                <w:rFonts w:cs="宋体"/>
                <w:color w:val="252525" w:themeColor="text1" w:themeTint="D9"/>
                <w:sz w:val="20"/>
                <w:szCs w:val="20"/>
              </w:rPr>
              <w:t>市场主体管理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B9C5">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B393">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BF5BB">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r>
      <w:tr w14:paraId="1B1C03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FFBE">
            <w:pPr>
              <w:textAlignment w:val="center"/>
              <w:rPr>
                <w:rFonts w:hint="default" w:cs="宋体"/>
                <w:color w:val="252525" w:themeColor="text1" w:themeTint="D9"/>
                <w:sz w:val="20"/>
                <w:szCs w:val="20"/>
              </w:rPr>
            </w:pPr>
            <w:r>
              <w:rPr>
                <w:rFonts w:cs="宋体"/>
                <w:color w:val="252525" w:themeColor="text1" w:themeTint="D9"/>
                <w:sz w:val="20"/>
                <w:szCs w:val="20"/>
              </w:rPr>
              <w:t>2013805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0333">
            <w:pPr>
              <w:textAlignment w:val="center"/>
              <w:rPr>
                <w:rFonts w:hint="default" w:cs="宋体"/>
                <w:color w:val="252525" w:themeColor="text1" w:themeTint="D9"/>
                <w:sz w:val="20"/>
                <w:szCs w:val="20"/>
              </w:rPr>
            </w:pPr>
            <w:r>
              <w:rPr>
                <w:rFonts w:cs="宋体"/>
                <w:color w:val="252525" w:themeColor="text1" w:themeTint="D9"/>
                <w:sz w:val="20"/>
                <w:szCs w:val="20"/>
              </w:rPr>
              <w:t>市场秩序执法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9A0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E40CD">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DEE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r>
      <w:tr w14:paraId="0EAE59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1B31">
            <w:pPr>
              <w:textAlignment w:val="center"/>
              <w:rPr>
                <w:rFonts w:hint="default" w:cs="宋体"/>
                <w:color w:val="252525" w:themeColor="text1" w:themeTint="D9"/>
                <w:sz w:val="20"/>
                <w:szCs w:val="20"/>
              </w:rPr>
            </w:pPr>
            <w:r>
              <w:rPr>
                <w:rFonts w:cs="宋体"/>
                <w:color w:val="252525" w:themeColor="text1" w:themeTint="D9"/>
                <w:sz w:val="20"/>
                <w:szCs w:val="20"/>
              </w:rPr>
              <w:t>2013808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2E31F">
            <w:pPr>
              <w:textAlignment w:val="center"/>
              <w:rPr>
                <w:rFonts w:hint="default" w:cs="宋体"/>
                <w:color w:val="252525" w:themeColor="text1" w:themeTint="D9"/>
                <w:sz w:val="20"/>
                <w:szCs w:val="20"/>
              </w:rPr>
            </w:pPr>
            <w:r>
              <w:rPr>
                <w:rFonts w:cs="宋体"/>
                <w:color w:val="252525" w:themeColor="text1" w:themeTint="D9"/>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FD834">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628B8">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4EEE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r>
      <w:tr w14:paraId="7C033D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03B2">
            <w:pPr>
              <w:textAlignment w:val="center"/>
              <w:rPr>
                <w:rFonts w:hint="default" w:cs="宋体"/>
                <w:color w:val="252525" w:themeColor="text1" w:themeTint="D9"/>
                <w:sz w:val="20"/>
                <w:szCs w:val="20"/>
              </w:rPr>
            </w:pPr>
            <w:r>
              <w:rPr>
                <w:rFonts w:cs="宋体"/>
                <w:color w:val="252525" w:themeColor="text1" w:themeTint="D9"/>
                <w:sz w:val="20"/>
                <w:szCs w:val="20"/>
              </w:rPr>
              <w:t>2013810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79B68">
            <w:pPr>
              <w:textAlignment w:val="center"/>
              <w:rPr>
                <w:rFonts w:hint="default" w:cs="宋体"/>
                <w:color w:val="252525" w:themeColor="text1" w:themeTint="D9"/>
                <w:sz w:val="20"/>
                <w:szCs w:val="20"/>
              </w:rPr>
            </w:pPr>
            <w:r>
              <w:rPr>
                <w:rFonts w:cs="宋体"/>
                <w:color w:val="252525" w:themeColor="text1" w:themeTint="D9"/>
                <w:sz w:val="20"/>
                <w:szCs w:val="20"/>
              </w:rPr>
              <w:t>质量基础</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B32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DF3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5172">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r>
      <w:tr w14:paraId="007025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3B8E">
            <w:pPr>
              <w:textAlignment w:val="center"/>
              <w:rPr>
                <w:rFonts w:hint="default" w:cs="宋体"/>
                <w:color w:val="252525" w:themeColor="text1" w:themeTint="D9"/>
                <w:sz w:val="20"/>
                <w:szCs w:val="20"/>
              </w:rPr>
            </w:pPr>
            <w:r>
              <w:rPr>
                <w:rFonts w:cs="宋体"/>
                <w:color w:val="252525" w:themeColor="text1" w:themeTint="D9"/>
                <w:sz w:val="20"/>
                <w:szCs w:val="20"/>
              </w:rPr>
              <w:t>2013812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371B5">
            <w:pPr>
              <w:textAlignment w:val="center"/>
              <w:rPr>
                <w:rFonts w:hint="default" w:cs="宋体"/>
                <w:color w:val="252525" w:themeColor="text1" w:themeTint="D9"/>
                <w:sz w:val="20"/>
                <w:szCs w:val="20"/>
              </w:rPr>
            </w:pPr>
            <w:r>
              <w:rPr>
                <w:rFonts w:cs="宋体"/>
                <w:color w:val="252525" w:themeColor="text1" w:themeTint="D9"/>
                <w:sz w:val="20"/>
                <w:szCs w:val="20"/>
              </w:rPr>
              <w:t>药品事务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DEC4B">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ED448">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C29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r>
      <w:tr w14:paraId="215861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8E46">
            <w:pPr>
              <w:textAlignment w:val="center"/>
              <w:rPr>
                <w:rFonts w:hint="default" w:cs="宋体"/>
                <w:color w:val="252525" w:themeColor="text1" w:themeTint="D9"/>
                <w:sz w:val="20"/>
                <w:szCs w:val="20"/>
              </w:rPr>
            </w:pPr>
            <w:r>
              <w:rPr>
                <w:rFonts w:cs="宋体"/>
                <w:color w:val="252525" w:themeColor="text1" w:themeTint="D9"/>
                <w:sz w:val="20"/>
                <w:szCs w:val="20"/>
              </w:rPr>
              <w:t>2013813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9F390">
            <w:pPr>
              <w:textAlignment w:val="center"/>
              <w:rPr>
                <w:rFonts w:hint="default" w:cs="宋体"/>
                <w:color w:val="252525" w:themeColor="text1" w:themeTint="D9"/>
                <w:sz w:val="20"/>
                <w:szCs w:val="20"/>
              </w:rPr>
            </w:pPr>
            <w:r>
              <w:rPr>
                <w:rFonts w:cs="宋体"/>
                <w:color w:val="252525" w:themeColor="text1" w:themeTint="D9"/>
                <w:sz w:val="20"/>
                <w:szCs w:val="20"/>
              </w:rPr>
              <w:t>医疗器械事务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C25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5413">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6041">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r>
      <w:tr w14:paraId="07A144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D55A">
            <w:pPr>
              <w:textAlignment w:val="center"/>
              <w:rPr>
                <w:rFonts w:hint="default" w:cs="宋体"/>
                <w:color w:val="252525" w:themeColor="text1" w:themeTint="D9"/>
                <w:sz w:val="20"/>
                <w:szCs w:val="20"/>
              </w:rPr>
            </w:pPr>
            <w:r>
              <w:rPr>
                <w:rFonts w:cs="宋体"/>
                <w:color w:val="252525" w:themeColor="text1" w:themeTint="D9"/>
                <w:sz w:val="20"/>
                <w:szCs w:val="20"/>
              </w:rPr>
              <w:t>2013814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FB788">
            <w:pPr>
              <w:textAlignment w:val="center"/>
              <w:rPr>
                <w:rFonts w:hint="default" w:cs="宋体"/>
                <w:color w:val="252525" w:themeColor="text1" w:themeTint="D9"/>
                <w:sz w:val="20"/>
                <w:szCs w:val="20"/>
              </w:rPr>
            </w:pPr>
            <w:r>
              <w:rPr>
                <w:rFonts w:cs="宋体"/>
                <w:color w:val="252525" w:themeColor="text1" w:themeTint="D9"/>
                <w:sz w:val="20"/>
                <w:szCs w:val="20"/>
              </w:rPr>
              <w:t>化妆品事务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D471">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2CC7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9D94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r>
      <w:tr w14:paraId="20A49D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7AD6">
            <w:pPr>
              <w:textAlignment w:val="center"/>
              <w:rPr>
                <w:rFonts w:hint="default" w:cs="宋体"/>
                <w:color w:val="252525" w:themeColor="text1" w:themeTint="D9"/>
                <w:sz w:val="20"/>
                <w:szCs w:val="20"/>
              </w:rPr>
            </w:pPr>
            <w:r>
              <w:rPr>
                <w:rFonts w:cs="宋体"/>
                <w:color w:val="252525" w:themeColor="text1" w:themeTint="D9"/>
                <w:sz w:val="20"/>
                <w:szCs w:val="20"/>
              </w:rPr>
              <w:t>2013815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44A0">
            <w:pPr>
              <w:textAlignment w:val="center"/>
              <w:rPr>
                <w:rFonts w:hint="default" w:cs="宋体"/>
                <w:color w:val="252525" w:themeColor="text1" w:themeTint="D9"/>
                <w:sz w:val="20"/>
                <w:szCs w:val="20"/>
              </w:rPr>
            </w:pPr>
            <w:r>
              <w:rPr>
                <w:rFonts w:cs="宋体"/>
                <w:color w:val="252525" w:themeColor="text1" w:themeTint="D9"/>
                <w:sz w:val="20"/>
                <w:szCs w:val="20"/>
              </w:rPr>
              <w:t>质量安全监管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82A5">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9C996">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74A9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r>
      <w:tr w14:paraId="5E6E8A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F526">
            <w:pPr>
              <w:textAlignment w:val="center"/>
              <w:rPr>
                <w:rFonts w:hint="default" w:cs="宋体"/>
                <w:color w:val="252525" w:themeColor="text1" w:themeTint="D9"/>
                <w:sz w:val="20"/>
                <w:szCs w:val="20"/>
              </w:rPr>
            </w:pPr>
            <w:r>
              <w:rPr>
                <w:rFonts w:cs="宋体"/>
                <w:color w:val="252525" w:themeColor="text1" w:themeTint="D9"/>
                <w:sz w:val="20"/>
                <w:szCs w:val="20"/>
              </w:rPr>
              <w:t>2013816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1AA51">
            <w:pPr>
              <w:textAlignment w:val="center"/>
              <w:rPr>
                <w:rFonts w:hint="default" w:cs="宋体"/>
                <w:color w:val="252525" w:themeColor="text1" w:themeTint="D9"/>
                <w:sz w:val="20"/>
                <w:szCs w:val="20"/>
              </w:rPr>
            </w:pPr>
            <w:r>
              <w:rPr>
                <w:rFonts w:cs="宋体"/>
                <w:color w:val="252525" w:themeColor="text1" w:themeTint="D9"/>
                <w:sz w:val="20"/>
                <w:szCs w:val="20"/>
              </w:rPr>
              <w:t>食品安全监管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B466">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8982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F331">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r>
      <w:tr w14:paraId="760BF4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3E99">
            <w:pPr>
              <w:textAlignment w:val="center"/>
              <w:rPr>
                <w:rFonts w:hint="default" w:cs="宋体"/>
                <w:color w:val="252525" w:themeColor="text1" w:themeTint="D9"/>
                <w:sz w:val="20"/>
                <w:szCs w:val="20"/>
              </w:rPr>
            </w:pPr>
            <w:r>
              <w:rPr>
                <w:rFonts w:cs="宋体"/>
                <w:color w:val="252525" w:themeColor="text1" w:themeTint="D9"/>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E61BA">
            <w:pPr>
              <w:textAlignment w:val="center"/>
              <w:rPr>
                <w:rFonts w:hint="default" w:cs="宋体"/>
                <w:color w:val="252525" w:themeColor="text1" w:themeTint="D9"/>
                <w:sz w:val="20"/>
                <w:szCs w:val="20"/>
              </w:rPr>
            </w:pPr>
            <w:r>
              <w:rPr>
                <w:rFonts w:cs="宋体"/>
                <w:color w:val="252525" w:themeColor="text1" w:themeTint="D9"/>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7F6DC">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62B0B">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E05AA">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r>
      <w:tr w14:paraId="443AA0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C5A2">
            <w:pPr>
              <w:textAlignment w:val="center"/>
              <w:rPr>
                <w:rFonts w:hint="default" w:cs="宋体"/>
                <w:color w:val="252525" w:themeColor="text1" w:themeTint="D9"/>
                <w:sz w:val="20"/>
                <w:szCs w:val="20"/>
              </w:rPr>
            </w:pPr>
            <w:r>
              <w:rPr>
                <w:rFonts w:cs="宋体"/>
                <w:b/>
                <w:color w:val="252525" w:themeColor="text1" w:themeTint="D9"/>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3C1B9">
            <w:pPr>
              <w:textAlignment w:val="center"/>
              <w:rPr>
                <w:rFonts w:hint="default" w:cs="宋体"/>
                <w:color w:val="252525" w:themeColor="text1" w:themeTint="D9"/>
                <w:sz w:val="20"/>
                <w:szCs w:val="20"/>
              </w:rPr>
            </w:pPr>
            <w:r>
              <w:rPr>
                <w:rFonts w:cs="宋体"/>
                <w:b/>
                <w:color w:val="252525" w:themeColor="text1" w:themeTint="D9"/>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BC94C">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64274">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0773">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FA696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5FD9">
            <w:pPr>
              <w:textAlignment w:val="center"/>
              <w:rPr>
                <w:rFonts w:hint="default" w:cs="宋体"/>
                <w:color w:val="252525" w:themeColor="text1" w:themeTint="D9"/>
                <w:sz w:val="20"/>
                <w:szCs w:val="20"/>
              </w:rPr>
            </w:pPr>
            <w:r>
              <w:rPr>
                <w:rFonts w:cs="宋体"/>
                <w:b/>
                <w:color w:val="252525" w:themeColor="text1" w:themeTint="D9"/>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D397">
            <w:pPr>
              <w:textAlignment w:val="center"/>
              <w:rPr>
                <w:rFonts w:hint="default" w:cs="宋体"/>
                <w:color w:val="252525" w:themeColor="text1" w:themeTint="D9"/>
                <w:sz w:val="20"/>
                <w:szCs w:val="20"/>
              </w:rPr>
            </w:pPr>
            <w:r>
              <w:rPr>
                <w:rFonts w:cs="宋体"/>
                <w:b/>
                <w:color w:val="252525" w:themeColor="text1" w:themeTint="D9"/>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DED79">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BF579">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51DD7">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96E86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0ED4">
            <w:pPr>
              <w:textAlignment w:val="center"/>
              <w:rPr>
                <w:rFonts w:hint="default" w:cs="宋体"/>
                <w:color w:val="252525" w:themeColor="text1" w:themeTint="D9"/>
                <w:sz w:val="20"/>
                <w:szCs w:val="20"/>
              </w:rPr>
            </w:pPr>
            <w:r>
              <w:rPr>
                <w:rFonts w:cs="宋体"/>
                <w:color w:val="252525" w:themeColor="text1" w:themeTint="D9"/>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FB528">
            <w:pPr>
              <w:textAlignment w:val="center"/>
              <w:rPr>
                <w:rFonts w:hint="default" w:cs="宋体"/>
                <w:color w:val="252525" w:themeColor="text1" w:themeTint="D9"/>
                <w:sz w:val="20"/>
                <w:szCs w:val="20"/>
              </w:rPr>
            </w:pPr>
            <w:r>
              <w:rPr>
                <w:rFonts w:cs="宋体"/>
                <w:color w:val="252525" w:themeColor="text1" w:themeTint="D9"/>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586B8">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DE36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91CB2">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1B982D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BBAC">
            <w:pPr>
              <w:textAlignment w:val="center"/>
              <w:rPr>
                <w:rFonts w:hint="default" w:cs="宋体"/>
                <w:color w:val="252525" w:themeColor="text1" w:themeTint="D9"/>
                <w:sz w:val="20"/>
                <w:szCs w:val="20"/>
              </w:rPr>
            </w:pPr>
            <w:r>
              <w:rPr>
                <w:rFonts w:cs="宋体"/>
                <w:color w:val="252525" w:themeColor="text1" w:themeTint="D9"/>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89EAF">
            <w:pPr>
              <w:textAlignment w:val="center"/>
              <w:rPr>
                <w:rFonts w:hint="default" w:cs="宋体"/>
                <w:color w:val="252525" w:themeColor="text1" w:themeTint="D9"/>
                <w:sz w:val="20"/>
                <w:szCs w:val="20"/>
              </w:rPr>
            </w:pPr>
            <w:r>
              <w:rPr>
                <w:rFonts w:cs="宋体"/>
                <w:color w:val="252525" w:themeColor="text1" w:themeTint="D9"/>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C7A51">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27A0">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619CB">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90823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2CAA">
            <w:pPr>
              <w:textAlignment w:val="center"/>
              <w:rPr>
                <w:rFonts w:hint="default" w:cs="宋体"/>
                <w:color w:val="252525" w:themeColor="text1" w:themeTint="D9"/>
                <w:sz w:val="20"/>
                <w:szCs w:val="20"/>
              </w:rPr>
            </w:pPr>
            <w:r>
              <w:rPr>
                <w:rFonts w:cs="宋体"/>
                <w:color w:val="252525" w:themeColor="text1" w:themeTint="D9"/>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5705">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C057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F42D">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55A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51F697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E162">
            <w:pPr>
              <w:textAlignment w:val="center"/>
              <w:rPr>
                <w:rFonts w:hint="default" w:cs="宋体"/>
                <w:color w:val="252525" w:themeColor="text1" w:themeTint="D9"/>
                <w:sz w:val="20"/>
                <w:szCs w:val="20"/>
              </w:rPr>
            </w:pPr>
            <w:r>
              <w:rPr>
                <w:rFonts w:cs="宋体"/>
                <w:b/>
                <w:color w:val="252525" w:themeColor="text1" w:themeTint="D9"/>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B6D7B">
            <w:pPr>
              <w:textAlignment w:val="center"/>
              <w:rPr>
                <w:rFonts w:hint="default" w:cs="宋体"/>
                <w:color w:val="252525" w:themeColor="text1" w:themeTint="D9"/>
                <w:sz w:val="20"/>
                <w:szCs w:val="20"/>
              </w:rPr>
            </w:pPr>
            <w:r>
              <w:rPr>
                <w:rFonts w:cs="宋体"/>
                <w:b/>
                <w:color w:val="252525" w:themeColor="text1" w:themeTint="D9"/>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CB58">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C9A1">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01D73">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4B76F6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51DF">
            <w:pPr>
              <w:textAlignment w:val="center"/>
              <w:rPr>
                <w:rFonts w:hint="default" w:cs="宋体"/>
                <w:color w:val="252525" w:themeColor="text1" w:themeTint="D9"/>
                <w:sz w:val="20"/>
                <w:szCs w:val="20"/>
              </w:rPr>
            </w:pPr>
            <w:r>
              <w:rPr>
                <w:rFonts w:cs="宋体"/>
                <w:color w:val="252525" w:themeColor="text1" w:themeTint="D9"/>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C9C2">
            <w:pPr>
              <w:textAlignment w:val="center"/>
              <w:rPr>
                <w:rFonts w:hint="default" w:cs="宋体"/>
                <w:color w:val="252525" w:themeColor="text1" w:themeTint="D9"/>
                <w:sz w:val="20"/>
                <w:szCs w:val="20"/>
              </w:rPr>
            </w:pPr>
            <w:r>
              <w:rPr>
                <w:rFonts w:cs="宋体"/>
                <w:color w:val="252525" w:themeColor="text1" w:themeTint="D9"/>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C0C2">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D5E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DC97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5A6B7F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9580">
            <w:pPr>
              <w:textAlignment w:val="center"/>
              <w:rPr>
                <w:rFonts w:hint="default" w:cs="宋体"/>
                <w:color w:val="252525" w:themeColor="text1" w:themeTint="D9"/>
                <w:sz w:val="20"/>
                <w:szCs w:val="20"/>
              </w:rPr>
            </w:pPr>
            <w:r>
              <w:rPr>
                <w:rFonts w:cs="宋体"/>
                <w:b/>
                <w:color w:val="252525" w:themeColor="text1" w:themeTint="D9"/>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1E07">
            <w:pPr>
              <w:textAlignment w:val="center"/>
              <w:rPr>
                <w:rFonts w:hint="default" w:cs="宋体"/>
                <w:color w:val="252525" w:themeColor="text1" w:themeTint="D9"/>
                <w:sz w:val="20"/>
                <w:szCs w:val="20"/>
              </w:rPr>
            </w:pPr>
            <w:r>
              <w:rPr>
                <w:rFonts w:cs="宋体"/>
                <w:b/>
                <w:color w:val="252525" w:themeColor="text1" w:themeTint="D9"/>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CB3CE">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C7B2">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CAAF">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3E7F93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A41B">
            <w:pPr>
              <w:textAlignment w:val="center"/>
              <w:rPr>
                <w:rFonts w:hint="default" w:cs="宋体"/>
                <w:color w:val="252525" w:themeColor="text1" w:themeTint="D9"/>
                <w:sz w:val="20"/>
                <w:szCs w:val="20"/>
              </w:rPr>
            </w:pPr>
            <w:r>
              <w:rPr>
                <w:rFonts w:cs="宋体"/>
                <w:b/>
                <w:color w:val="252525" w:themeColor="text1" w:themeTint="D9"/>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798AB">
            <w:pPr>
              <w:textAlignment w:val="center"/>
              <w:rPr>
                <w:rFonts w:hint="default" w:cs="宋体"/>
                <w:color w:val="252525" w:themeColor="text1" w:themeTint="D9"/>
                <w:sz w:val="20"/>
                <w:szCs w:val="20"/>
              </w:rPr>
            </w:pPr>
            <w:r>
              <w:rPr>
                <w:rFonts w:cs="宋体"/>
                <w:b/>
                <w:color w:val="252525" w:themeColor="text1" w:themeTint="D9"/>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B16F">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BDCF1">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7FFDE">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42B1F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F8B6">
            <w:pPr>
              <w:textAlignment w:val="center"/>
              <w:rPr>
                <w:rFonts w:hint="default" w:cs="宋体"/>
                <w:color w:val="252525" w:themeColor="text1" w:themeTint="D9"/>
                <w:sz w:val="20"/>
                <w:szCs w:val="20"/>
              </w:rPr>
            </w:pPr>
            <w:r>
              <w:rPr>
                <w:rFonts w:cs="宋体"/>
                <w:color w:val="252525" w:themeColor="text1" w:themeTint="D9"/>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437F">
            <w:pPr>
              <w:textAlignment w:val="center"/>
              <w:rPr>
                <w:rFonts w:hint="default" w:cs="宋体"/>
                <w:color w:val="252525" w:themeColor="text1" w:themeTint="D9"/>
                <w:sz w:val="20"/>
                <w:szCs w:val="20"/>
              </w:rPr>
            </w:pPr>
            <w:r>
              <w:rPr>
                <w:rFonts w:cs="宋体"/>
                <w:color w:val="252525" w:themeColor="text1" w:themeTint="D9"/>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2FC2">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B1065">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0FA9C">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700D8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AE27">
            <w:pPr>
              <w:textAlignment w:val="center"/>
              <w:rPr>
                <w:rFonts w:hint="default" w:cs="宋体"/>
                <w:color w:val="252525" w:themeColor="text1" w:themeTint="D9"/>
                <w:sz w:val="20"/>
                <w:szCs w:val="20"/>
              </w:rPr>
            </w:pPr>
            <w:r>
              <w:rPr>
                <w:rFonts w:cs="宋体"/>
                <w:color w:val="252525" w:themeColor="text1" w:themeTint="D9"/>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4FABD">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40612">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991B">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3A654">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7B5EC5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4D36">
            <w:pPr>
              <w:textAlignment w:val="center"/>
              <w:rPr>
                <w:rFonts w:hint="default" w:cs="宋体"/>
                <w:color w:val="252525" w:themeColor="text1" w:themeTint="D9"/>
                <w:sz w:val="20"/>
                <w:szCs w:val="20"/>
              </w:rPr>
            </w:pPr>
            <w:r>
              <w:rPr>
                <w:rFonts w:cs="宋体"/>
                <w:b/>
                <w:color w:val="252525" w:themeColor="text1" w:themeTint="D9"/>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CAD6">
            <w:pPr>
              <w:textAlignment w:val="center"/>
              <w:rPr>
                <w:rFonts w:hint="default" w:cs="宋体"/>
                <w:color w:val="252525" w:themeColor="text1" w:themeTint="D9"/>
                <w:sz w:val="20"/>
                <w:szCs w:val="20"/>
              </w:rPr>
            </w:pPr>
            <w:r>
              <w:rPr>
                <w:rFonts w:cs="宋体"/>
                <w:b/>
                <w:color w:val="252525" w:themeColor="text1" w:themeTint="D9"/>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752C1">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E75E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0251">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r>
      <w:tr w14:paraId="7006DB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A4CD">
            <w:pPr>
              <w:textAlignment w:val="center"/>
              <w:rPr>
                <w:rFonts w:hint="default" w:cs="宋体"/>
                <w:color w:val="252525" w:themeColor="text1" w:themeTint="D9"/>
                <w:sz w:val="20"/>
                <w:szCs w:val="20"/>
              </w:rPr>
            </w:pPr>
            <w:r>
              <w:rPr>
                <w:rFonts w:cs="宋体"/>
                <w:b/>
                <w:color w:val="252525" w:themeColor="text1" w:themeTint="D9"/>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E3C7F">
            <w:pPr>
              <w:textAlignment w:val="center"/>
              <w:rPr>
                <w:rFonts w:hint="default" w:cs="宋体"/>
                <w:color w:val="252525" w:themeColor="text1" w:themeTint="D9"/>
                <w:sz w:val="20"/>
                <w:szCs w:val="20"/>
              </w:rPr>
            </w:pPr>
            <w:r>
              <w:rPr>
                <w:rFonts w:cs="宋体"/>
                <w:b/>
                <w:color w:val="252525" w:themeColor="text1" w:themeTint="D9"/>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37687">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7013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5A139">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r>
      <w:tr w14:paraId="1A39D9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3486">
            <w:pPr>
              <w:textAlignment w:val="center"/>
              <w:rPr>
                <w:rFonts w:hint="default" w:cs="宋体"/>
                <w:color w:val="252525" w:themeColor="text1" w:themeTint="D9"/>
                <w:sz w:val="20"/>
                <w:szCs w:val="20"/>
              </w:rPr>
            </w:pPr>
            <w:r>
              <w:rPr>
                <w:rFonts w:cs="宋体"/>
                <w:color w:val="252525" w:themeColor="text1" w:themeTint="D9"/>
                <w:sz w:val="20"/>
                <w:szCs w:val="20"/>
              </w:rPr>
              <w:t>2130109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2D72A">
            <w:pPr>
              <w:textAlignment w:val="center"/>
              <w:rPr>
                <w:rFonts w:hint="default" w:cs="宋体"/>
                <w:color w:val="252525" w:themeColor="text1" w:themeTint="D9"/>
                <w:sz w:val="20"/>
                <w:szCs w:val="20"/>
              </w:rPr>
            </w:pPr>
            <w:r>
              <w:rPr>
                <w:rFonts w:cs="宋体"/>
                <w:color w:val="252525" w:themeColor="text1" w:themeTint="D9"/>
                <w:sz w:val="20"/>
                <w:szCs w:val="20"/>
              </w:rPr>
              <w:t>农产品质量安全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541F8">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AD86">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DACC4">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r>
      <w:tr w14:paraId="65041D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BA69">
            <w:pPr>
              <w:textAlignment w:val="center"/>
              <w:rPr>
                <w:rFonts w:hint="default" w:cs="宋体"/>
                <w:color w:val="252525" w:themeColor="text1" w:themeTint="D9"/>
                <w:sz w:val="20"/>
                <w:szCs w:val="20"/>
              </w:rPr>
            </w:pPr>
            <w:r>
              <w:rPr>
                <w:rFonts w:cs="宋体"/>
                <w:color w:val="252525" w:themeColor="text1" w:themeTint="D9"/>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810AE">
            <w:pPr>
              <w:textAlignment w:val="center"/>
              <w:rPr>
                <w:rFonts w:hint="default" w:cs="宋体"/>
                <w:color w:val="252525" w:themeColor="text1" w:themeTint="D9"/>
                <w:sz w:val="20"/>
                <w:szCs w:val="20"/>
              </w:rPr>
            </w:pPr>
            <w:r>
              <w:rPr>
                <w:rFonts w:cs="宋体"/>
                <w:color w:val="252525" w:themeColor="text1" w:themeTint="D9"/>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C870">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59CF">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45455">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r>
      <w:tr w14:paraId="1BC52A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D157">
            <w:pPr>
              <w:textAlignment w:val="center"/>
              <w:rPr>
                <w:rFonts w:hint="default" w:cs="宋体"/>
                <w:color w:val="252525" w:themeColor="text1" w:themeTint="D9"/>
                <w:sz w:val="20"/>
                <w:szCs w:val="20"/>
              </w:rPr>
            </w:pPr>
            <w:r>
              <w:rPr>
                <w:rFonts w:cs="宋体"/>
                <w:b/>
                <w:color w:val="252525" w:themeColor="text1" w:themeTint="D9"/>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EAF7">
            <w:pPr>
              <w:textAlignment w:val="center"/>
              <w:rPr>
                <w:rFonts w:hint="default" w:cs="宋体"/>
                <w:color w:val="252525" w:themeColor="text1" w:themeTint="D9"/>
                <w:sz w:val="20"/>
                <w:szCs w:val="20"/>
              </w:rPr>
            </w:pPr>
            <w:r>
              <w:rPr>
                <w:rFonts w:cs="宋体"/>
                <w:b/>
                <w:color w:val="252525" w:themeColor="text1" w:themeTint="D9"/>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6094E">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FCDAD">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2459C">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4FF963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2B6C">
            <w:pPr>
              <w:textAlignment w:val="center"/>
              <w:rPr>
                <w:rFonts w:hint="default" w:cs="宋体"/>
                <w:color w:val="252525" w:themeColor="text1" w:themeTint="D9"/>
                <w:sz w:val="20"/>
                <w:szCs w:val="20"/>
              </w:rPr>
            </w:pPr>
            <w:r>
              <w:rPr>
                <w:rFonts w:cs="宋体"/>
                <w:b/>
                <w:color w:val="252525" w:themeColor="text1" w:themeTint="D9"/>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BA0E">
            <w:pPr>
              <w:textAlignment w:val="center"/>
              <w:rPr>
                <w:rFonts w:hint="default" w:cs="宋体"/>
                <w:color w:val="252525" w:themeColor="text1" w:themeTint="D9"/>
                <w:sz w:val="20"/>
                <w:szCs w:val="20"/>
              </w:rPr>
            </w:pPr>
            <w:r>
              <w:rPr>
                <w:rFonts w:cs="宋体"/>
                <w:b/>
                <w:color w:val="252525" w:themeColor="text1" w:themeTint="D9"/>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939D">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7B06C">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7F686">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42CF81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1383">
            <w:pPr>
              <w:textAlignment w:val="center"/>
              <w:rPr>
                <w:rFonts w:hint="default" w:cs="宋体"/>
                <w:color w:val="252525" w:themeColor="text1" w:themeTint="D9"/>
                <w:sz w:val="20"/>
                <w:szCs w:val="20"/>
              </w:rPr>
            </w:pPr>
            <w:r>
              <w:rPr>
                <w:rFonts w:cs="宋体"/>
                <w:color w:val="252525" w:themeColor="text1" w:themeTint="D9"/>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24A14">
            <w:pPr>
              <w:textAlignment w:val="center"/>
              <w:rPr>
                <w:rFonts w:hint="default" w:cs="宋体"/>
                <w:color w:val="252525" w:themeColor="text1" w:themeTint="D9"/>
                <w:sz w:val="20"/>
                <w:szCs w:val="20"/>
              </w:rPr>
            </w:pPr>
            <w:r>
              <w:rPr>
                <w:rFonts w:cs="宋体"/>
                <w:color w:val="252525" w:themeColor="text1" w:themeTint="D9"/>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B1A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C9CC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745D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bl>
    <w:p w14:paraId="2DAAEC40">
      <w:pPr>
        <w:rPr>
          <w:rFonts w:hint="default" w:cs="宋体"/>
          <w:color w:val="252525" w:themeColor="text1" w:themeTint="D9"/>
          <w:sz w:val="21"/>
          <w:szCs w:val="21"/>
        </w:rPr>
      </w:pPr>
      <w:r>
        <w:rPr>
          <w:rFonts w:cs="宋体"/>
          <w:color w:val="252525" w:themeColor="text1" w:themeTint="D9"/>
          <w:sz w:val="20"/>
          <w:szCs w:val="20"/>
        </w:rPr>
        <w:t>备注：1.本表反映部门本年度一般公共预算财政拨款支出情况。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p w14:paraId="113612CB">
      <w:pPr>
        <w:ind w:firstLine="630" w:firstLineChars="300"/>
        <w:rPr>
          <w:rFonts w:hint="default" w:cs="宋体"/>
          <w:color w:val="252525" w:themeColor="text1" w:themeTint="D9"/>
          <w:sz w:val="21"/>
          <w:szCs w:val="21"/>
        </w:rPr>
      </w:pPr>
      <w:r>
        <w:rPr>
          <w:rFonts w:cs="宋体"/>
          <w:color w:val="252525" w:themeColor="text1" w:themeTint="D9"/>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D45BF4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27BAA6B">
            <w:pPr>
              <w:spacing w:line="440" w:lineRule="exact"/>
              <w:jc w:val="center"/>
              <w:textAlignment w:val="bottom"/>
              <w:rPr>
                <w:rFonts w:hint="default" w:cs="宋体"/>
                <w:b/>
                <w:color w:val="252525" w:themeColor="text1" w:themeTint="D9"/>
                <w:sz w:val="32"/>
                <w:szCs w:val="32"/>
              </w:rPr>
            </w:pPr>
            <w:r>
              <w:rPr>
                <w:rFonts w:cs="宋体"/>
                <w:b/>
                <w:color w:val="252525" w:themeColor="text1" w:themeTint="D9"/>
                <w:sz w:val="32"/>
                <w:szCs w:val="32"/>
              </w:rPr>
              <w:t>一般公共预算财政拨款基本支出决算表</w:t>
            </w:r>
          </w:p>
        </w:tc>
      </w:tr>
      <w:tr w14:paraId="05C874D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7C91DE1">
            <w:pPr>
              <w:spacing w:line="200" w:lineRule="exact"/>
              <w:rPr>
                <w:rFonts w:hint="default" w:cs="宋体"/>
                <w:color w:val="252525" w:themeColor="text1" w:themeTint="D9"/>
                <w:sz w:val="18"/>
                <w:szCs w:val="18"/>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398C14F5">
            <w:pPr>
              <w:spacing w:line="200" w:lineRule="exact"/>
              <w:rPr>
                <w:rFonts w:hint="default" w:cs="宋体"/>
                <w:color w:val="252525" w:themeColor="text1" w:themeTint="D9"/>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E0CDB23">
            <w:pPr>
              <w:spacing w:line="200" w:lineRule="exact"/>
              <w:rPr>
                <w:rFonts w:hint="default" w:cs="宋体"/>
                <w:color w:val="252525" w:themeColor="text1" w:themeTint="D9"/>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3FA947">
            <w:pPr>
              <w:spacing w:line="200" w:lineRule="exact"/>
              <w:rPr>
                <w:rFonts w:hint="default" w:cs="宋体"/>
                <w:color w:val="252525" w:themeColor="text1" w:themeTint="D9"/>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4DE148">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公开06表</w:t>
            </w:r>
          </w:p>
        </w:tc>
      </w:tr>
      <w:tr w14:paraId="12C23A7D">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637A609">
            <w:pPr>
              <w:spacing w:line="200" w:lineRule="exact"/>
              <w:rPr>
                <w:rFonts w:hint="default" w:cs="宋体"/>
                <w:color w:val="252525" w:themeColor="text1" w:themeTint="D9"/>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FE9951D">
            <w:pPr>
              <w:spacing w:line="200" w:lineRule="exact"/>
              <w:rPr>
                <w:rFonts w:hint="default" w:cs="宋体"/>
                <w:color w:val="252525" w:themeColor="text1" w:themeTint="D9"/>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F0A5E77">
            <w:pPr>
              <w:spacing w:line="200" w:lineRule="exact"/>
              <w:rPr>
                <w:rFonts w:hint="default" w:cs="宋体"/>
                <w:color w:val="252525" w:themeColor="text1" w:themeTint="D9"/>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BD6C868">
            <w:pPr>
              <w:spacing w:line="200" w:lineRule="exact"/>
              <w:rPr>
                <w:rFonts w:hint="default" w:cs="宋体"/>
                <w:color w:val="252525" w:themeColor="text1" w:themeTint="D9"/>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9D31B11">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4072437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A82AF">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5845309">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公用经费</w:t>
            </w:r>
          </w:p>
        </w:tc>
      </w:tr>
      <w:tr w14:paraId="68354121">
        <w:tblPrEx>
          <w:tblCellMar>
            <w:top w:w="0" w:type="dxa"/>
            <w:left w:w="0" w:type="dxa"/>
            <w:bottom w:w="0" w:type="dxa"/>
            <w:right w:w="0" w:type="dxa"/>
          </w:tblCellMar>
        </w:tblPrEx>
        <w:trPr>
          <w:trHeight w:val="360"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39CE6">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70DE2">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DC40F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5F1F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16D12">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23689">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30E4B">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83BFF">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27D13">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金额</w:t>
            </w:r>
          </w:p>
        </w:tc>
      </w:tr>
      <w:tr w14:paraId="37A783E8">
        <w:tblPrEx>
          <w:tblCellMar>
            <w:top w:w="0" w:type="dxa"/>
            <w:left w:w="0" w:type="dxa"/>
            <w:bottom w:w="0" w:type="dxa"/>
            <w:right w:w="0" w:type="dxa"/>
          </w:tblCellMar>
        </w:tblPrEx>
        <w:trPr>
          <w:trHeight w:val="360"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07929">
            <w:pPr>
              <w:spacing w:line="200" w:lineRule="exact"/>
              <w:jc w:val="center"/>
              <w:rPr>
                <w:rFonts w:hint="default" w:cs="宋体"/>
                <w:b/>
                <w:color w:val="252525" w:themeColor="text1" w:themeTint="D9"/>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05027F">
            <w:pPr>
              <w:spacing w:line="200" w:lineRule="exact"/>
              <w:jc w:val="center"/>
              <w:rPr>
                <w:rFonts w:hint="default" w:cs="宋体"/>
                <w:b/>
                <w:color w:val="252525" w:themeColor="text1" w:themeTint="D9"/>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3D8B7F">
            <w:pPr>
              <w:spacing w:line="200" w:lineRule="exact"/>
              <w:jc w:val="center"/>
              <w:rPr>
                <w:rFonts w:hint="default" w:cs="宋体"/>
                <w:b/>
                <w:color w:val="252525" w:themeColor="text1" w:themeTint="D9"/>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D33F2">
            <w:pPr>
              <w:spacing w:line="200" w:lineRule="exact"/>
              <w:jc w:val="center"/>
              <w:rPr>
                <w:rFonts w:hint="default" w:cs="宋体"/>
                <w:b/>
                <w:color w:val="252525" w:themeColor="text1" w:themeTint="D9"/>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5E9638">
            <w:pPr>
              <w:spacing w:line="200" w:lineRule="exact"/>
              <w:jc w:val="center"/>
              <w:rPr>
                <w:rFonts w:hint="default" w:cs="宋体"/>
                <w:b/>
                <w:color w:val="252525" w:themeColor="text1" w:themeTint="D9"/>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5AAE0">
            <w:pPr>
              <w:spacing w:line="200" w:lineRule="exact"/>
              <w:jc w:val="center"/>
              <w:rPr>
                <w:rFonts w:hint="default" w:cs="宋体"/>
                <w:b/>
                <w:color w:val="252525" w:themeColor="text1" w:themeTint="D9"/>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9269E">
            <w:pPr>
              <w:spacing w:line="200" w:lineRule="exact"/>
              <w:jc w:val="center"/>
              <w:rPr>
                <w:rFonts w:hint="default" w:cs="宋体"/>
                <w:b/>
                <w:color w:val="252525" w:themeColor="text1" w:themeTint="D9"/>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B7408">
            <w:pPr>
              <w:spacing w:line="200" w:lineRule="exact"/>
              <w:jc w:val="center"/>
              <w:rPr>
                <w:rFonts w:hint="default" w:cs="宋体"/>
                <w:b/>
                <w:color w:val="252525" w:themeColor="text1" w:themeTint="D9"/>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9F41AE">
            <w:pPr>
              <w:spacing w:line="200" w:lineRule="exact"/>
              <w:jc w:val="center"/>
              <w:rPr>
                <w:rFonts w:hint="default" w:cs="宋体"/>
                <w:b/>
                <w:color w:val="252525" w:themeColor="text1" w:themeTint="D9"/>
                <w:sz w:val="18"/>
                <w:szCs w:val="18"/>
              </w:rPr>
            </w:pPr>
          </w:p>
        </w:tc>
      </w:tr>
      <w:tr w14:paraId="6CAABE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C310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09F0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653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3,667.80</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2420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CE0B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86D9">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259.89</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31FC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6F32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F60A">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0.59</w:t>
            </w:r>
            <w:r>
              <w:rPr>
                <w:color w:val="252525" w:themeColor="text1" w:themeTint="D9"/>
                <w:sz w:val="18"/>
              </w:rPr>
              <w:t xml:space="preserve"> </w:t>
            </w:r>
          </w:p>
        </w:tc>
      </w:tr>
      <w:tr w14:paraId="17C62F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1623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1A58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2C3E">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566.72</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63E8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ACD7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1092">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11.53</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A9AE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5CFD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190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8159A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0908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688A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4C2D">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488.97</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84E8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AB9A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6FF2">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0.42</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071C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AABF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5BE2">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0.59</w:t>
            </w:r>
            <w:r>
              <w:rPr>
                <w:color w:val="252525" w:themeColor="text1" w:themeTint="D9"/>
                <w:sz w:val="18"/>
              </w:rPr>
              <w:t xml:space="preserve"> </w:t>
            </w:r>
          </w:p>
        </w:tc>
      </w:tr>
      <w:tr w14:paraId="29E674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9CA6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7BC7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3D34">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1,636.58</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BAE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4D11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512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6B55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857C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311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2A187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1805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48EC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0D1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EE5A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E1D6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CBB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8C4C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2FBC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207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AB10A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7B5D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763A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D6A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1B39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2B86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06C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7004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3604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DA5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DAAD1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5F52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9F12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D3F7">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254.73</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1804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3CE1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D9B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F06E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853D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028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D8CB3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B9AC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D29C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38DE">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127.37</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A6F5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F575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927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11.82</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B50A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1D39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EED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7CA39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18FD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93A6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3378">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93.29</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D695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E49C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383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9A4A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E21C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FFC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F30DE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D9C2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D43A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980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9A15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DF1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664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B811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46FD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DAE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19A70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288C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6637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451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16.81</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7FC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BF6F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584D">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11.14</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B364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ED0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F80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37F27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BE18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14B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A96A">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316.00</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327C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A59E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035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85BC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5B11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AA5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DC66D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0781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C082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E5D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22.63</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B0D8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28BC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DAD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1.57</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D39C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D7E4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2EA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1DDE9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90B4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2E02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78C7">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144.69</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50D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E480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76F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762B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3A12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6E9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6FB4A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0173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6C75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FBFD">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66.31</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7EE0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3699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D697">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0.44</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61C7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E271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89D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E228B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B0BE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4A21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376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C1A0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E329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945D">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18.98</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37A2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1A66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53E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10134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B926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B9E7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B4B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38B8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C729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D03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1.06</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0DBD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F950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503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3241B2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E24F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BFA7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2A3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4D71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CC6C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95D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7499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0124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275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8FC96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9813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EFC6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40E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796B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DB82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A46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338F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D605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49D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3FC2C4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63B3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B289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00C0">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62.91</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67BB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4537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33C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7406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F603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679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77A0B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64FA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9913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51A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B8AE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CA22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6AA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0.01</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9D3F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4E31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1D6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35CF6A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C9D5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DB99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00FF">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3.40</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0E50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EB50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A614">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10.24</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A286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BE64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383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B91D4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8660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E6E6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8C9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4132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0D0D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5925">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34.83</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DB66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AB48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751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7BB69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09C4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8B29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911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3F73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F4E6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587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5.42</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F38F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8D36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5D3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A6CC7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F57B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5121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244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0472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6861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57C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35.05</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D3A3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F252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F6F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7AA92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FB02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4C86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6FF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907F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328C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48C5">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101.97</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1708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7B9E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7CE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2BA07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1B0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0F9D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D25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F3B5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42E5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2F6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2131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2E61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FBE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DA613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3EAEF">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89553">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255FB6">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5C77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143D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90B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15.43</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138E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140D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B40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A0CE8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B9C5D">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A79E5">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3256D">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F9B4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4634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AA5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3FC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94DA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B42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ED4D6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42AC5">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9A4B4">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A05EC3">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042B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C6B8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F0D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2423E">
            <w:pPr>
              <w:spacing w:line="200" w:lineRule="exact"/>
              <w:rPr>
                <w:rFonts w:hint="default" w:cs="宋体"/>
                <w:color w:val="252525" w:themeColor="text1" w:themeTint="D9"/>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43211">
            <w:pPr>
              <w:spacing w:line="200" w:lineRule="exact"/>
              <w:rPr>
                <w:rFonts w:hint="default" w:cs="宋体"/>
                <w:color w:val="252525" w:themeColor="text1" w:themeTint="D9"/>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A571">
            <w:pPr>
              <w:spacing w:line="200" w:lineRule="exact"/>
              <w:jc w:val="right"/>
              <w:rPr>
                <w:rFonts w:hint="default" w:cs="宋体"/>
                <w:color w:val="252525" w:themeColor="text1" w:themeTint="D9"/>
                <w:sz w:val="18"/>
                <w:szCs w:val="18"/>
              </w:rPr>
            </w:pPr>
          </w:p>
        </w:tc>
      </w:tr>
      <w:tr w14:paraId="0529C6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7E0BE">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5C5BE">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DFF970">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141C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59ED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DB2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3256F">
            <w:pPr>
              <w:spacing w:line="200" w:lineRule="exact"/>
              <w:rPr>
                <w:rFonts w:hint="default" w:cs="宋体"/>
                <w:color w:val="252525" w:themeColor="text1" w:themeTint="D9"/>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FEAFD">
            <w:pPr>
              <w:spacing w:line="200" w:lineRule="exact"/>
              <w:rPr>
                <w:rFonts w:hint="default" w:cs="宋体"/>
                <w:color w:val="252525" w:themeColor="text1" w:themeTint="D9"/>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D9AF">
            <w:pPr>
              <w:spacing w:line="200" w:lineRule="exact"/>
              <w:jc w:val="right"/>
              <w:rPr>
                <w:rFonts w:hint="default" w:cs="宋体"/>
                <w:color w:val="252525" w:themeColor="text1" w:themeTint="D9"/>
                <w:sz w:val="18"/>
                <w:szCs w:val="18"/>
              </w:rPr>
            </w:pPr>
          </w:p>
        </w:tc>
      </w:tr>
      <w:tr w14:paraId="6582FF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776A">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ED82E">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818CE">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C643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E43F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13D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D9553">
            <w:pPr>
              <w:spacing w:line="200" w:lineRule="exact"/>
              <w:rPr>
                <w:rFonts w:hint="default" w:cs="宋体"/>
                <w:color w:val="252525" w:themeColor="text1" w:themeTint="D9"/>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63FB0">
            <w:pPr>
              <w:spacing w:line="200" w:lineRule="exact"/>
              <w:rPr>
                <w:rFonts w:hint="default" w:cs="宋体"/>
                <w:color w:val="252525" w:themeColor="text1" w:themeTint="D9"/>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EEB2">
            <w:pPr>
              <w:spacing w:line="200" w:lineRule="exact"/>
              <w:jc w:val="right"/>
              <w:rPr>
                <w:rFonts w:hint="default" w:cs="宋体"/>
                <w:color w:val="252525" w:themeColor="text1" w:themeTint="D9"/>
                <w:sz w:val="18"/>
                <w:szCs w:val="18"/>
              </w:rPr>
            </w:pPr>
          </w:p>
        </w:tc>
      </w:tr>
      <w:tr w14:paraId="63B8E3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0AD5C">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796C9">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407A4E">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0E1A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D529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D73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E8F48">
            <w:pPr>
              <w:spacing w:line="200" w:lineRule="exact"/>
              <w:rPr>
                <w:rFonts w:hint="default" w:cs="宋体"/>
                <w:color w:val="252525" w:themeColor="text1" w:themeTint="D9"/>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B945F">
            <w:pPr>
              <w:spacing w:line="200" w:lineRule="exact"/>
              <w:rPr>
                <w:rFonts w:hint="default" w:cs="宋体"/>
                <w:color w:val="252525" w:themeColor="text1" w:themeTint="D9"/>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EAD7">
            <w:pPr>
              <w:spacing w:line="200" w:lineRule="exact"/>
              <w:jc w:val="right"/>
              <w:rPr>
                <w:rFonts w:hint="default" w:cs="宋体"/>
                <w:color w:val="252525" w:themeColor="text1" w:themeTint="D9"/>
                <w:sz w:val="18"/>
                <w:szCs w:val="18"/>
              </w:rPr>
            </w:pPr>
          </w:p>
        </w:tc>
      </w:tr>
      <w:tr w14:paraId="52C79D0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C6F7C">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DBBF7">
            <w:pPr>
              <w:wordWrap w:val="0"/>
              <w:spacing w:line="200" w:lineRule="exact"/>
              <w:jc w:val="right"/>
              <w:textAlignment w:val="bottom"/>
              <w:rPr>
                <w:rFonts w:hint="default" w:cs="宋体"/>
                <w:color w:val="252525" w:themeColor="text1" w:themeTint="D9"/>
                <w:sz w:val="18"/>
                <w:szCs w:val="18"/>
              </w:rPr>
            </w:pPr>
            <w:r>
              <w:rPr>
                <w:rFonts w:cs="宋体"/>
                <w:color w:val="252525" w:themeColor="text1" w:themeTint="D9"/>
                <w:sz w:val="18"/>
                <w:szCs w:val="18"/>
              </w:rPr>
              <w:t>3,734.11</w:t>
            </w:r>
            <w:r>
              <w:rPr>
                <w:color w:val="252525" w:themeColor="text1" w:themeTint="D9"/>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0DD5A">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B1BF">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260.48</w:t>
            </w:r>
            <w:r>
              <w:rPr>
                <w:color w:val="252525" w:themeColor="text1" w:themeTint="D9"/>
                <w:sz w:val="18"/>
              </w:rPr>
              <w:t xml:space="preserve"> </w:t>
            </w:r>
          </w:p>
        </w:tc>
      </w:tr>
    </w:tbl>
    <w:p w14:paraId="4EDF77DF">
      <w:pPr>
        <w:spacing w:line="280" w:lineRule="exact"/>
        <w:rPr>
          <w:rFonts w:hint="default" w:cs="宋体"/>
          <w:color w:val="252525" w:themeColor="text1" w:themeTint="D9"/>
          <w:sz w:val="20"/>
          <w:szCs w:val="20"/>
        </w:rPr>
      </w:pPr>
      <w:r>
        <w:rPr>
          <w:rFonts w:cs="宋体"/>
          <w:color w:val="252525" w:themeColor="text1" w:themeTint="D9"/>
          <w:sz w:val="20"/>
          <w:szCs w:val="20"/>
        </w:rPr>
        <w:t>备注：1.本表反映部门本年度一般公共预算财政拨款基本支出明细情况。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r>
        <w:rPr>
          <w:rFonts w:cs="宋体"/>
          <w:color w:val="252525" w:themeColor="text1" w:themeTint="D9"/>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0ACB1B3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06828C">
            <w:pPr>
              <w:jc w:val="center"/>
              <w:textAlignment w:val="bottom"/>
              <w:rPr>
                <w:rFonts w:hint="default" w:cs="宋体"/>
                <w:b/>
                <w:color w:val="252525" w:themeColor="text1" w:themeTint="D9"/>
                <w:sz w:val="32"/>
                <w:szCs w:val="32"/>
              </w:rPr>
            </w:pPr>
            <w:r>
              <w:rPr>
                <w:rFonts w:cs="宋体"/>
                <w:b/>
                <w:color w:val="252525" w:themeColor="text1" w:themeTint="D9"/>
                <w:sz w:val="32"/>
                <w:szCs w:val="32"/>
              </w:rPr>
              <w:t>政府性基金预算财政拨款收入支出决算表</w:t>
            </w:r>
          </w:p>
        </w:tc>
      </w:tr>
      <w:tr w14:paraId="5807CD6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CDFC541">
            <w:pPr>
              <w:rPr>
                <w:rFonts w:hint="default" w:cs="宋体"/>
                <w:color w:val="252525" w:themeColor="text1" w:themeTint="D9"/>
                <w:sz w:val="20"/>
                <w:szCs w:val="20"/>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9F11E7">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7E82BE">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6A72DC">
            <w:pPr>
              <w:rPr>
                <w:rFonts w:hint="default" w:cs="宋体"/>
                <w:color w:val="252525" w:themeColor="text1" w:themeTint="D9"/>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2C558D6">
            <w:pPr>
              <w:rPr>
                <w:rFonts w:hint="default" w:cs="宋体"/>
                <w:color w:val="252525" w:themeColor="text1" w:themeTint="D9"/>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7EDC768">
            <w:pPr>
              <w:jc w:val="right"/>
              <w:textAlignment w:val="bottom"/>
              <w:rPr>
                <w:rFonts w:hint="default" w:cs="宋体"/>
                <w:color w:val="252525" w:themeColor="text1" w:themeTint="D9"/>
                <w:sz w:val="20"/>
                <w:szCs w:val="20"/>
              </w:rPr>
            </w:pPr>
            <w:r>
              <w:rPr>
                <w:rFonts w:cs="宋体"/>
                <w:color w:val="252525" w:themeColor="text1" w:themeTint="D9"/>
                <w:sz w:val="20"/>
                <w:szCs w:val="20"/>
              </w:rPr>
              <w:t>公开07表</w:t>
            </w:r>
          </w:p>
        </w:tc>
      </w:tr>
      <w:tr w14:paraId="5408192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E60B6F9">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584946">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FFBB9A">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CCCD20">
            <w:pPr>
              <w:rPr>
                <w:rFonts w:hint="default" w:cs="宋体"/>
                <w:color w:val="252525" w:themeColor="text1" w:themeTint="D9"/>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CE617B9">
            <w:pPr>
              <w:rPr>
                <w:rFonts w:hint="default" w:cs="宋体"/>
                <w:color w:val="252525" w:themeColor="text1" w:themeTint="D9"/>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228D88A">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542E8B9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999AD">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4957A4">
            <w:pPr>
              <w:jc w:val="center"/>
              <w:textAlignment w:val="center"/>
              <w:rPr>
                <w:rFonts w:hint="default" w:cs="宋体"/>
                <w:b/>
                <w:color w:val="252525" w:themeColor="text1" w:themeTint="D9"/>
                <w:sz w:val="20"/>
                <w:szCs w:val="20"/>
              </w:rPr>
            </w:pPr>
            <w:r>
              <w:rPr>
                <w:rFonts w:cs="宋体"/>
                <w:b/>
                <w:color w:val="252525" w:themeColor="text1" w:themeTint="D9"/>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40798">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9423F6">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49B17">
            <w:pPr>
              <w:jc w:val="center"/>
              <w:textAlignment w:val="center"/>
              <w:rPr>
                <w:rFonts w:hint="default" w:cs="宋体"/>
                <w:b/>
                <w:color w:val="252525" w:themeColor="text1" w:themeTint="D9"/>
                <w:sz w:val="20"/>
                <w:szCs w:val="20"/>
              </w:rPr>
            </w:pPr>
            <w:r>
              <w:rPr>
                <w:rFonts w:cs="宋体"/>
                <w:b/>
                <w:color w:val="252525" w:themeColor="text1" w:themeTint="D9"/>
                <w:sz w:val="20"/>
                <w:szCs w:val="20"/>
              </w:rPr>
              <w:t>年末结转和结余</w:t>
            </w:r>
          </w:p>
        </w:tc>
      </w:tr>
      <w:tr w14:paraId="77F7EF7C">
        <w:tblPrEx>
          <w:tblCellMar>
            <w:top w:w="0" w:type="dxa"/>
            <w:left w:w="0" w:type="dxa"/>
            <w:bottom w:w="0" w:type="dxa"/>
            <w:right w:w="0" w:type="dxa"/>
          </w:tblCellMar>
        </w:tblPrEx>
        <w:trPr>
          <w:trHeight w:val="538"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EB9BD">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847E1">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8A2966">
            <w:pPr>
              <w:jc w:val="center"/>
              <w:rPr>
                <w:rFonts w:hint="default" w:cs="宋体"/>
                <w:b/>
                <w:color w:val="252525" w:themeColor="text1" w:themeTint="D9"/>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323C4">
            <w:pPr>
              <w:jc w:val="center"/>
              <w:rPr>
                <w:rFonts w:hint="default" w:cs="宋体"/>
                <w:b/>
                <w:color w:val="252525" w:themeColor="text1" w:themeTint="D9"/>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014C1">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09284C">
            <w:pPr>
              <w:jc w:val="center"/>
              <w:textAlignment w:val="center"/>
              <w:rPr>
                <w:rFonts w:hint="default" w:cs="宋体"/>
                <w:b/>
                <w:color w:val="252525" w:themeColor="text1" w:themeTint="D9"/>
                <w:sz w:val="20"/>
                <w:szCs w:val="20"/>
              </w:rPr>
            </w:pPr>
            <w:r>
              <w:rPr>
                <w:rFonts w:cs="宋体"/>
                <w:b/>
                <w:color w:val="252525" w:themeColor="text1" w:themeTint="D9"/>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BD2F1">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8072B">
            <w:pPr>
              <w:jc w:val="center"/>
              <w:rPr>
                <w:rFonts w:hint="default" w:cs="宋体"/>
                <w:b/>
                <w:color w:val="252525" w:themeColor="text1" w:themeTint="D9"/>
                <w:sz w:val="20"/>
                <w:szCs w:val="20"/>
              </w:rPr>
            </w:pPr>
          </w:p>
        </w:tc>
      </w:tr>
      <w:tr w14:paraId="79388798">
        <w:tblPrEx>
          <w:tblCellMar>
            <w:top w:w="0" w:type="dxa"/>
            <w:left w:w="0" w:type="dxa"/>
            <w:bottom w:w="0" w:type="dxa"/>
            <w:right w:w="0" w:type="dxa"/>
          </w:tblCellMar>
        </w:tblPrEx>
        <w:trPr>
          <w:trHeight w:val="538"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B61BA">
            <w:pPr>
              <w:jc w:val="center"/>
              <w:rPr>
                <w:rFonts w:hint="default" w:cs="宋体"/>
                <w:b/>
                <w:color w:val="252525" w:themeColor="text1" w:themeTint="D9"/>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11C2D">
            <w:pPr>
              <w:jc w:val="center"/>
              <w:rPr>
                <w:rFonts w:hint="default" w:cs="宋体"/>
                <w:b/>
                <w:color w:val="252525" w:themeColor="text1" w:themeTint="D9"/>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32AAB7">
            <w:pPr>
              <w:jc w:val="center"/>
              <w:rPr>
                <w:rFonts w:hint="default" w:cs="宋体"/>
                <w:b/>
                <w:color w:val="252525" w:themeColor="text1" w:themeTint="D9"/>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BE316">
            <w:pPr>
              <w:jc w:val="center"/>
              <w:rPr>
                <w:rFonts w:hint="default" w:cs="宋体"/>
                <w:b/>
                <w:color w:val="252525" w:themeColor="text1" w:themeTint="D9"/>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D363BD">
            <w:pPr>
              <w:jc w:val="center"/>
              <w:rPr>
                <w:rFonts w:hint="default" w:cs="宋体"/>
                <w:b/>
                <w:color w:val="252525" w:themeColor="text1" w:themeTint="D9"/>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60B9A">
            <w:pPr>
              <w:jc w:val="center"/>
              <w:rPr>
                <w:rFonts w:hint="default" w:cs="宋体"/>
                <w:b/>
                <w:color w:val="252525" w:themeColor="text1" w:themeTint="D9"/>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7D76C">
            <w:pPr>
              <w:jc w:val="center"/>
              <w:rPr>
                <w:rFonts w:hint="default" w:cs="宋体"/>
                <w:b/>
                <w:color w:val="252525" w:themeColor="text1" w:themeTint="D9"/>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01593">
            <w:pPr>
              <w:jc w:val="center"/>
              <w:rPr>
                <w:rFonts w:hint="default" w:cs="宋体"/>
                <w:b/>
                <w:color w:val="252525" w:themeColor="text1" w:themeTint="D9"/>
                <w:sz w:val="20"/>
                <w:szCs w:val="20"/>
              </w:rPr>
            </w:pPr>
          </w:p>
        </w:tc>
      </w:tr>
      <w:tr w14:paraId="57E7BA3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6DCFD">
            <w:pPr>
              <w:jc w:val="center"/>
              <w:rPr>
                <w:rFonts w:hint="default" w:cs="宋体"/>
                <w:b/>
                <w:color w:val="252525" w:themeColor="text1" w:themeTint="D9"/>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898AB">
            <w:pPr>
              <w:jc w:val="center"/>
              <w:rPr>
                <w:rFonts w:hint="default" w:cs="宋体"/>
                <w:b/>
                <w:color w:val="252525" w:themeColor="text1" w:themeTint="D9"/>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15D240">
            <w:pPr>
              <w:jc w:val="center"/>
              <w:rPr>
                <w:rFonts w:hint="default" w:cs="宋体"/>
                <w:b/>
                <w:color w:val="252525" w:themeColor="text1" w:themeTint="D9"/>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FE44D">
            <w:pPr>
              <w:jc w:val="center"/>
              <w:rPr>
                <w:rFonts w:hint="default" w:cs="宋体"/>
                <w:b/>
                <w:color w:val="252525" w:themeColor="text1" w:themeTint="D9"/>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62BFA">
            <w:pPr>
              <w:jc w:val="center"/>
              <w:rPr>
                <w:rFonts w:hint="default" w:cs="宋体"/>
                <w:b/>
                <w:color w:val="252525" w:themeColor="text1" w:themeTint="D9"/>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1CCAC">
            <w:pPr>
              <w:jc w:val="center"/>
              <w:rPr>
                <w:rFonts w:hint="default" w:cs="宋体"/>
                <w:b/>
                <w:color w:val="252525" w:themeColor="text1" w:themeTint="D9"/>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59477">
            <w:pPr>
              <w:jc w:val="center"/>
              <w:rPr>
                <w:rFonts w:hint="default" w:cs="宋体"/>
                <w:b/>
                <w:color w:val="252525" w:themeColor="text1" w:themeTint="D9"/>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D52A0">
            <w:pPr>
              <w:jc w:val="center"/>
              <w:rPr>
                <w:rFonts w:hint="default" w:cs="宋体"/>
                <w:b/>
                <w:color w:val="252525" w:themeColor="text1" w:themeTint="D9"/>
                <w:sz w:val="20"/>
                <w:szCs w:val="20"/>
              </w:rPr>
            </w:pPr>
          </w:p>
        </w:tc>
      </w:tr>
      <w:tr w14:paraId="70184BB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F8DA5">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9DF96">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36605">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D9047">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4D20D">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29E6">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029F">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r>
    </w:tbl>
    <w:p w14:paraId="6F1E00B9">
      <w:pPr>
        <w:rPr>
          <w:rFonts w:hint="default" w:cs="宋体"/>
          <w:color w:val="252525" w:themeColor="text1" w:themeTint="D9"/>
          <w:sz w:val="21"/>
          <w:szCs w:val="21"/>
        </w:rPr>
      </w:pPr>
      <w:r>
        <w:rPr>
          <w:rFonts w:cs="宋体"/>
          <w:color w:val="252525" w:themeColor="text1" w:themeTint="D9"/>
          <w:sz w:val="20"/>
          <w:szCs w:val="20"/>
        </w:rPr>
        <w:t>备注：本表反映部门本年度政府性基金预算财政拨款收入支出及结转和结余情况。本部门无政府性基金收支，故本表无数据。</w:t>
      </w:r>
      <w:r>
        <w:rPr>
          <w:rFonts w:cs="宋体"/>
          <w:color w:val="252525" w:themeColor="text1" w:themeTint="D9"/>
          <w:sz w:val="20"/>
          <w:szCs w:val="20"/>
        </w:rPr>
        <w:br w:type="textWrapping"/>
      </w:r>
      <w:r>
        <w:rPr>
          <w:rFonts w:cs="宋体"/>
          <w:color w:val="252525" w:themeColor="text1" w:themeTint="D9"/>
          <w:sz w:val="20"/>
          <w:szCs w:val="20"/>
        </w:rPr>
        <w:br w:type="textWrapping"/>
      </w:r>
    </w:p>
    <w:p w14:paraId="6D0EB79C">
      <w:pPr>
        <w:rPr>
          <w:rFonts w:hint="default" w:cs="宋体"/>
          <w:color w:val="252525" w:themeColor="text1" w:themeTint="D9"/>
          <w:sz w:val="21"/>
          <w:szCs w:val="21"/>
        </w:rPr>
      </w:pPr>
      <w:r>
        <w:rPr>
          <w:rFonts w:cs="宋体"/>
          <w:color w:val="252525" w:themeColor="text1" w:themeTint="D9"/>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10697E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8A6C5FE">
            <w:pPr>
              <w:jc w:val="center"/>
              <w:textAlignment w:val="bottom"/>
              <w:rPr>
                <w:rFonts w:hint="default" w:cs="宋体"/>
                <w:b/>
                <w:color w:val="252525" w:themeColor="text1" w:themeTint="D9"/>
                <w:sz w:val="32"/>
                <w:szCs w:val="32"/>
              </w:rPr>
            </w:pPr>
            <w:r>
              <w:rPr>
                <w:rFonts w:cs="宋体"/>
                <w:b/>
                <w:color w:val="252525" w:themeColor="text1" w:themeTint="D9"/>
                <w:sz w:val="32"/>
                <w:szCs w:val="32"/>
              </w:rPr>
              <w:t>国有资本经营预算财政拨款支出决算表</w:t>
            </w:r>
          </w:p>
        </w:tc>
      </w:tr>
      <w:tr w14:paraId="0D8A8A1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4FDA78B">
            <w:pPr>
              <w:rPr>
                <w:rFonts w:hint="default" w:cs="宋体"/>
                <w:color w:val="252525" w:themeColor="text1" w:themeTint="D9"/>
                <w:sz w:val="20"/>
                <w:szCs w:val="20"/>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1175A9">
            <w:pPr>
              <w:rPr>
                <w:rFonts w:hint="default" w:cs="宋体"/>
                <w:color w:val="252525" w:themeColor="text1" w:themeTint="D9"/>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DB9908">
            <w:pPr>
              <w:jc w:val="right"/>
              <w:textAlignment w:val="bottom"/>
              <w:rPr>
                <w:rFonts w:hint="default" w:cs="宋体"/>
                <w:color w:val="252525" w:themeColor="text1" w:themeTint="D9"/>
                <w:sz w:val="20"/>
                <w:szCs w:val="20"/>
              </w:rPr>
            </w:pPr>
            <w:r>
              <w:rPr>
                <w:rFonts w:cs="宋体"/>
                <w:color w:val="252525" w:themeColor="text1" w:themeTint="D9"/>
                <w:sz w:val="20"/>
                <w:szCs w:val="20"/>
              </w:rPr>
              <w:t>公开08表</w:t>
            </w:r>
          </w:p>
        </w:tc>
      </w:tr>
      <w:tr w14:paraId="466C5C0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6DF96EE">
            <w:pPr>
              <w:rPr>
                <w:rFonts w:hint="default" w:cs="宋体"/>
                <w:color w:val="252525" w:themeColor="text1" w:themeTint="D9"/>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AADD964">
            <w:pPr>
              <w:rPr>
                <w:rFonts w:hint="default" w:cs="宋体"/>
                <w:color w:val="252525" w:themeColor="text1" w:themeTint="D9"/>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A799C42">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0D5FEF6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136065">
            <w:pPr>
              <w:jc w:val="center"/>
              <w:textAlignment w:val="bottom"/>
              <w:rPr>
                <w:rFonts w:hint="default" w:cs="宋体"/>
                <w:b/>
                <w:color w:val="252525" w:themeColor="text1" w:themeTint="D9"/>
                <w:sz w:val="20"/>
                <w:szCs w:val="20"/>
              </w:rPr>
            </w:pPr>
            <w:r>
              <w:rPr>
                <w:rFonts w:cs="宋体"/>
                <w:b/>
                <w:color w:val="252525" w:themeColor="text1" w:themeTint="D9"/>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65D316">
            <w:pPr>
              <w:jc w:val="center"/>
              <w:textAlignment w:val="bottom"/>
              <w:rPr>
                <w:rFonts w:hint="default" w:cs="宋体"/>
                <w:b/>
                <w:color w:val="252525" w:themeColor="text1" w:themeTint="D9"/>
                <w:sz w:val="20"/>
                <w:szCs w:val="20"/>
              </w:rPr>
            </w:pPr>
            <w:r>
              <w:rPr>
                <w:rFonts w:cs="宋体"/>
                <w:b/>
                <w:color w:val="252525" w:themeColor="text1" w:themeTint="D9"/>
                <w:sz w:val="20"/>
                <w:szCs w:val="20"/>
              </w:rPr>
              <w:t>本年支出</w:t>
            </w:r>
          </w:p>
        </w:tc>
      </w:tr>
      <w:tr w14:paraId="1BA22041">
        <w:tblPrEx>
          <w:tblCellMar>
            <w:top w:w="0" w:type="dxa"/>
            <w:left w:w="0" w:type="dxa"/>
            <w:bottom w:w="0" w:type="dxa"/>
            <w:right w:w="0" w:type="dxa"/>
          </w:tblCellMar>
        </w:tblPrEx>
        <w:trPr>
          <w:trHeight w:val="538"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EFD6F">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D50B6">
            <w:pPr>
              <w:jc w:val="center"/>
              <w:textAlignment w:val="center"/>
              <w:rPr>
                <w:rFonts w:hint="default" w:cs="宋体"/>
                <w:b/>
                <w:color w:val="252525" w:themeColor="text1" w:themeTint="D9"/>
                <w:sz w:val="20"/>
                <w:szCs w:val="20"/>
              </w:rPr>
            </w:pPr>
            <w:r>
              <w:rPr>
                <w:rFonts w:cs="宋体"/>
                <w:b/>
                <w:color w:val="252525" w:themeColor="text1" w:themeTint="D9"/>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E113D">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810B4">
            <w:pPr>
              <w:jc w:val="center"/>
              <w:textAlignment w:val="center"/>
              <w:rPr>
                <w:rFonts w:hint="default" w:cs="宋体"/>
                <w:b/>
                <w:color w:val="252525" w:themeColor="text1" w:themeTint="D9"/>
                <w:sz w:val="20"/>
                <w:szCs w:val="20"/>
              </w:rPr>
            </w:pPr>
            <w:r>
              <w:rPr>
                <w:rFonts w:cs="宋体"/>
                <w:b/>
                <w:color w:val="252525" w:themeColor="text1" w:themeTint="D9"/>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657E11">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项目支出</w:t>
            </w:r>
          </w:p>
        </w:tc>
      </w:tr>
      <w:tr w14:paraId="34C6BC63">
        <w:tblPrEx>
          <w:tblCellMar>
            <w:top w:w="0" w:type="dxa"/>
            <w:left w:w="0" w:type="dxa"/>
            <w:bottom w:w="0" w:type="dxa"/>
            <w:right w:w="0" w:type="dxa"/>
          </w:tblCellMar>
        </w:tblPrEx>
        <w:trPr>
          <w:trHeight w:val="538"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C1B6E">
            <w:pPr>
              <w:jc w:val="center"/>
              <w:rPr>
                <w:rFonts w:hint="default" w:cs="宋体"/>
                <w:b/>
                <w:color w:val="252525" w:themeColor="text1" w:themeTint="D9"/>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51F2F">
            <w:pPr>
              <w:jc w:val="center"/>
              <w:rPr>
                <w:rFonts w:hint="default" w:cs="宋体"/>
                <w:b/>
                <w:color w:val="252525" w:themeColor="text1" w:themeTint="D9"/>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A07D9">
            <w:pPr>
              <w:jc w:val="center"/>
              <w:rPr>
                <w:rFonts w:hint="default" w:cs="宋体"/>
                <w:b/>
                <w:color w:val="252525" w:themeColor="text1" w:themeTint="D9"/>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BC508">
            <w:pPr>
              <w:jc w:val="center"/>
              <w:rPr>
                <w:rFonts w:hint="default" w:cs="宋体"/>
                <w:b/>
                <w:color w:val="252525" w:themeColor="text1" w:themeTint="D9"/>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29C66">
            <w:pPr>
              <w:jc w:val="center"/>
              <w:rPr>
                <w:rFonts w:hint="default" w:cs="宋体"/>
                <w:b/>
                <w:color w:val="252525" w:themeColor="text1" w:themeTint="D9"/>
                <w:sz w:val="20"/>
                <w:szCs w:val="20"/>
              </w:rPr>
            </w:pPr>
          </w:p>
        </w:tc>
      </w:tr>
      <w:tr w14:paraId="0191505A">
        <w:tblPrEx>
          <w:tblCellMar>
            <w:top w:w="0" w:type="dxa"/>
            <w:left w:w="0" w:type="dxa"/>
            <w:bottom w:w="0" w:type="dxa"/>
            <w:right w:w="0" w:type="dxa"/>
          </w:tblCellMar>
        </w:tblPrEx>
        <w:trPr>
          <w:trHeight w:val="538"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5F8CE">
            <w:pPr>
              <w:jc w:val="center"/>
              <w:rPr>
                <w:rFonts w:hint="default" w:cs="宋体"/>
                <w:b/>
                <w:color w:val="252525" w:themeColor="text1" w:themeTint="D9"/>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6E4AD">
            <w:pPr>
              <w:jc w:val="center"/>
              <w:rPr>
                <w:rFonts w:hint="default" w:cs="宋体"/>
                <w:b/>
                <w:color w:val="252525" w:themeColor="text1" w:themeTint="D9"/>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FCBFD">
            <w:pPr>
              <w:jc w:val="center"/>
              <w:rPr>
                <w:rFonts w:hint="default" w:cs="宋体"/>
                <w:b/>
                <w:color w:val="252525" w:themeColor="text1" w:themeTint="D9"/>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18E97">
            <w:pPr>
              <w:jc w:val="center"/>
              <w:rPr>
                <w:rFonts w:hint="default" w:cs="宋体"/>
                <w:b/>
                <w:color w:val="252525" w:themeColor="text1" w:themeTint="D9"/>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57FCFE">
            <w:pPr>
              <w:jc w:val="center"/>
              <w:rPr>
                <w:rFonts w:hint="default" w:cs="宋体"/>
                <w:b/>
                <w:color w:val="252525" w:themeColor="text1" w:themeTint="D9"/>
                <w:sz w:val="20"/>
                <w:szCs w:val="20"/>
              </w:rPr>
            </w:pPr>
          </w:p>
        </w:tc>
      </w:tr>
      <w:tr w14:paraId="23D1C255">
        <w:tblPrEx>
          <w:tblCellMar>
            <w:top w:w="0" w:type="dxa"/>
            <w:left w:w="0" w:type="dxa"/>
            <w:bottom w:w="0" w:type="dxa"/>
            <w:right w:w="0" w:type="dxa"/>
          </w:tblCellMar>
        </w:tblPrEx>
        <w:trPr>
          <w:trHeight w:val="538"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44963">
            <w:pPr>
              <w:jc w:val="center"/>
              <w:rPr>
                <w:rFonts w:hint="default" w:cs="宋体"/>
                <w:b/>
                <w:color w:val="252525" w:themeColor="text1" w:themeTint="D9"/>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4039C1">
            <w:pPr>
              <w:jc w:val="center"/>
              <w:rPr>
                <w:rFonts w:hint="default" w:cs="宋体"/>
                <w:b/>
                <w:color w:val="252525" w:themeColor="text1" w:themeTint="D9"/>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45770">
            <w:pPr>
              <w:jc w:val="center"/>
              <w:rPr>
                <w:rFonts w:hint="default" w:cs="宋体"/>
                <w:b/>
                <w:color w:val="252525" w:themeColor="text1" w:themeTint="D9"/>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B319C">
            <w:pPr>
              <w:jc w:val="center"/>
              <w:rPr>
                <w:rFonts w:hint="default" w:cs="宋体"/>
                <w:b/>
                <w:color w:val="252525" w:themeColor="text1" w:themeTint="D9"/>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B2A48">
            <w:pPr>
              <w:jc w:val="center"/>
              <w:rPr>
                <w:rFonts w:hint="default" w:cs="宋体"/>
                <w:b/>
                <w:color w:val="252525" w:themeColor="text1" w:themeTint="D9"/>
                <w:sz w:val="20"/>
                <w:szCs w:val="20"/>
              </w:rPr>
            </w:pPr>
          </w:p>
        </w:tc>
      </w:tr>
      <w:tr w14:paraId="1FC2BE9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8F6DE">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8121">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DD110">
            <w:pPr>
              <w:jc w:val="right"/>
              <w:rPr>
                <w:rFonts w:hint="default" w:cs="宋体"/>
                <w:b/>
                <w:color w:val="252525" w:themeColor="text1" w:themeTint="D9"/>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A393E">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r>
    </w:tbl>
    <w:p w14:paraId="0D1764A1">
      <w:pPr>
        <w:rPr>
          <w:rFonts w:hint="default" w:cs="宋体"/>
          <w:color w:val="252525" w:themeColor="text1" w:themeTint="D9"/>
          <w:sz w:val="21"/>
          <w:szCs w:val="21"/>
        </w:rPr>
      </w:pPr>
      <w:r>
        <w:rPr>
          <w:rFonts w:cs="宋体"/>
          <w:color w:val="252525" w:themeColor="text1" w:themeTint="D9"/>
          <w:sz w:val="20"/>
          <w:szCs w:val="20"/>
        </w:rPr>
        <w:t>备注：本表反映部门本年度国有资本经营预算财政拨款支出情况。本部门无国有资本经营收支，故本表无数据。</w:t>
      </w:r>
      <w:r>
        <w:rPr>
          <w:rFonts w:cs="宋体"/>
          <w:color w:val="252525" w:themeColor="text1" w:themeTint="D9"/>
          <w:sz w:val="20"/>
          <w:szCs w:val="20"/>
        </w:rPr>
        <w:br w:type="textWrapping"/>
      </w:r>
      <w:r>
        <w:rPr>
          <w:rFonts w:cs="宋体"/>
          <w:color w:val="252525" w:themeColor="text1" w:themeTint="D9"/>
          <w:sz w:val="20"/>
          <w:szCs w:val="20"/>
        </w:rPr>
        <w:br w:type="textWrapping"/>
      </w:r>
    </w:p>
    <w:p w14:paraId="557C34ED">
      <w:pPr>
        <w:rPr>
          <w:rFonts w:hint="default" w:cs="宋体"/>
          <w:color w:val="252525" w:themeColor="text1" w:themeTint="D9"/>
          <w:sz w:val="21"/>
          <w:szCs w:val="21"/>
        </w:rPr>
      </w:pPr>
      <w:r>
        <w:rPr>
          <w:rFonts w:hint="default" w:cs="宋体"/>
          <w:color w:val="252525" w:themeColor="text1" w:themeTint="D9"/>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47AFD7E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9074A08">
            <w:pPr>
              <w:spacing w:line="400" w:lineRule="exact"/>
              <w:jc w:val="center"/>
              <w:textAlignment w:val="bottom"/>
              <w:rPr>
                <w:rFonts w:hint="default" w:cs="宋体"/>
                <w:b/>
                <w:color w:val="252525" w:themeColor="text1" w:themeTint="D9"/>
                <w:kern w:val="2"/>
                <w:sz w:val="32"/>
                <w:szCs w:val="32"/>
              </w:rPr>
            </w:pPr>
            <w:r>
              <w:rPr>
                <w:rFonts w:cs="宋体"/>
                <w:b/>
                <w:color w:val="252525" w:themeColor="text1" w:themeTint="D9"/>
                <w:kern w:val="2"/>
                <w:sz w:val="32"/>
                <w:szCs w:val="32"/>
              </w:rPr>
              <w:t>机构运行信息表</w:t>
            </w:r>
          </w:p>
        </w:tc>
      </w:tr>
      <w:tr w14:paraId="25C7E38D">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3FFA2E81">
            <w:pPr>
              <w:spacing w:line="280" w:lineRule="exact"/>
              <w:rPr>
                <w:rFonts w:hint="default" w:cs="宋体"/>
                <w:color w:val="252525" w:themeColor="text1" w:themeTint="D9"/>
                <w:kern w:val="2"/>
                <w:sz w:val="20"/>
                <w:szCs w:val="20"/>
              </w:rPr>
            </w:pPr>
          </w:p>
        </w:tc>
        <w:tc>
          <w:tcPr>
            <w:tcW w:w="722" w:type="pct"/>
            <w:shd w:val="clear" w:color="auto" w:fill="auto"/>
            <w:noWrap/>
            <w:tcMar>
              <w:top w:w="15" w:type="dxa"/>
              <w:left w:w="15" w:type="dxa"/>
              <w:right w:w="15" w:type="dxa"/>
            </w:tcMar>
            <w:vAlign w:val="bottom"/>
          </w:tcPr>
          <w:p w14:paraId="7BD6DB2F">
            <w:pPr>
              <w:spacing w:line="280" w:lineRule="exact"/>
              <w:jc w:val="center"/>
              <w:rPr>
                <w:rFonts w:hint="default" w:cs="宋体"/>
                <w:color w:val="252525" w:themeColor="text1" w:themeTint="D9"/>
                <w:kern w:val="2"/>
                <w:sz w:val="20"/>
                <w:szCs w:val="20"/>
              </w:rPr>
            </w:pPr>
          </w:p>
        </w:tc>
        <w:tc>
          <w:tcPr>
            <w:tcW w:w="704" w:type="pct"/>
            <w:shd w:val="clear" w:color="auto" w:fill="auto"/>
            <w:noWrap/>
            <w:tcMar>
              <w:top w:w="15" w:type="dxa"/>
              <w:left w:w="15" w:type="dxa"/>
              <w:right w:w="15" w:type="dxa"/>
            </w:tcMar>
            <w:vAlign w:val="bottom"/>
          </w:tcPr>
          <w:p w14:paraId="7CA38F7C">
            <w:pPr>
              <w:spacing w:line="280" w:lineRule="exact"/>
              <w:jc w:val="right"/>
              <w:rPr>
                <w:rFonts w:hint="default" w:cs="宋体"/>
                <w:color w:val="252525" w:themeColor="text1" w:themeTint="D9"/>
                <w:kern w:val="2"/>
                <w:sz w:val="20"/>
                <w:szCs w:val="20"/>
              </w:rPr>
            </w:pPr>
          </w:p>
        </w:tc>
        <w:tc>
          <w:tcPr>
            <w:tcW w:w="1508" w:type="pct"/>
            <w:shd w:val="clear" w:color="auto" w:fill="auto"/>
            <w:noWrap/>
            <w:tcMar>
              <w:top w:w="15" w:type="dxa"/>
              <w:left w:w="15" w:type="dxa"/>
              <w:right w:w="15" w:type="dxa"/>
            </w:tcMar>
            <w:vAlign w:val="bottom"/>
          </w:tcPr>
          <w:p w14:paraId="29C47A2A">
            <w:pPr>
              <w:spacing w:line="280" w:lineRule="exact"/>
              <w:rPr>
                <w:rFonts w:hint="default" w:cs="宋体"/>
                <w:color w:val="252525" w:themeColor="text1" w:themeTint="D9"/>
                <w:kern w:val="2"/>
                <w:sz w:val="20"/>
                <w:szCs w:val="20"/>
              </w:rPr>
            </w:pPr>
          </w:p>
        </w:tc>
        <w:tc>
          <w:tcPr>
            <w:tcW w:w="719" w:type="pct"/>
            <w:shd w:val="clear" w:color="auto" w:fill="auto"/>
            <w:noWrap/>
            <w:tcMar>
              <w:top w:w="15" w:type="dxa"/>
              <w:left w:w="15" w:type="dxa"/>
              <w:right w:w="15" w:type="dxa"/>
            </w:tcMar>
            <w:vAlign w:val="bottom"/>
          </w:tcPr>
          <w:p w14:paraId="718F694F">
            <w:pPr>
              <w:spacing w:line="280" w:lineRule="exact"/>
              <w:jc w:val="right"/>
              <w:textAlignment w:val="bottom"/>
              <w:rPr>
                <w:rFonts w:hint="default" w:cs="宋体"/>
                <w:color w:val="252525" w:themeColor="text1" w:themeTint="D9"/>
                <w:kern w:val="2"/>
                <w:sz w:val="20"/>
                <w:szCs w:val="20"/>
              </w:rPr>
            </w:pPr>
            <w:r>
              <w:rPr>
                <w:rFonts w:cs="宋体"/>
                <w:color w:val="252525" w:themeColor="text1" w:themeTint="D9"/>
                <w:kern w:val="2"/>
                <w:sz w:val="20"/>
                <w:szCs w:val="20"/>
              </w:rPr>
              <w:t>公开09表</w:t>
            </w:r>
          </w:p>
        </w:tc>
      </w:tr>
      <w:tr w14:paraId="37A7C83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07168C6">
            <w:pPr>
              <w:spacing w:line="280" w:lineRule="exact"/>
              <w:rPr>
                <w:rFonts w:hint="default" w:cs="宋体"/>
                <w:color w:val="252525" w:themeColor="text1" w:themeTint="D9"/>
                <w:kern w:val="2"/>
                <w:sz w:val="20"/>
                <w:szCs w:val="20"/>
              </w:rPr>
            </w:pPr>
            <w:r>
              <w:rPr>
                <w:rFonts w:cs="宋体"/>
                <w:color w:val="252525" w:themeColor="text1" w:themeTint="D9"/>
                <w:kern w:val="2"/>
                <w:sz w:val="20"/>
                <w:szCs w:val="20"/>
              </w:rPr>
              <w:t xml:space="preserve">公开部门： </w:t>
            </w:r>
            <w:r>
              <w:rPr>
                <w:color w:val="252525" w:themeColor="text1" w:themeTint="D9"/>
                <w:sz w:val="20"/>
              </w:rPr>
              <w:t>重庆高新技术产业开发区管理委员会市场监督管理局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9CD3186">
            <w:pPr>
              <w:spacing w:line="280" w:lineRule="exact"/>
              <w:jc w:val="right"/>
              <w:rPr>
                <w:rFonts w:hint="default" w:cs="宋体"/>
                <w:color w:val="252525" w:themeColor="text1" w:themeTint="D9"/>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FF1A0FE">
            <w:pPr>
              <w:spacing w:line="280" w:lineRule="exact"/>
              <w:rPr>
                <w:rFonts w:hint="default" w:cs="宋体"/>
                <w:color w:val="252525" w:themeColor="text1" w:themeTint="D9"/>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23BA2846">
            <w:pPr>
              <w:spacing w:line="280" w:lineRule="exact"/>
              <w:jc w:val="right"/>
              <w:textAlignment w:val="bottom"/>
              <w:rPr>
                <w:rFonts w:hint="default" w:cs="宋体"/>
                <w:color w:val="252525" w:themeColor="text1" w:themeTint="D9"/>
                <w:kern w:val="2"/>
                <w:sz w:val="20"/>
                <w:szCs w:val="20"/>
              </w:rPr>
            </w:pPr>
            <w:r>
              <w:rPr>
                <w:rFonts w:cs="宋体"/>
                <w:color w:val="252525" w:themeColor="text1" w:themeTint="D9"/>
                <w:kern w:val="2"/>
                <w:sz w:val="20"/>
                <w:szCs w:val="20"/>
              </w:rPr>
              <w:t>单位：万元</w:t>
            </w:r>
          </w:p>
        </w:tc>
      </w:tr>
      <w:tr w14:paraId="6681B66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B7D392">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3C64BA">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F1017F">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D33B62">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99D4B3">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决算数</w:t>
            </w:r>
          </w:p>
        </w:tc>
      </w:tr>
      <w:tr w14:paraId="6D87395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3FBCC1">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8ED17">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C4EF1">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9D473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3119C">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260.48</w:t>
            </w:r>
            <w:r>
              <w:rPr>
                <w:color w:val="252525" w:themeColor="text1" w:themeTint="D9"/>
                <w:sz w:val="16"/>
              </w:rPr>
              <w:t xml:space="preserve"> </w:t>
            </w:r>
          </w:p>
        </w:tc>
      </w:tr>
      <w:tr w14:paraId="73D533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B02DE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EBD3B">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36.11</w:t>
            </w: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E5C12">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36.11</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EEFDF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30937">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260.48</w:t>
            </w:r>
            <w:r>
              <w:rPr>
                <w:color w:val="252525" w:themeColor="text1" w:themeTint="D9"/>
                <w:sz w:val="16"/>
              </w:rPr>
              <w:t xml:space="preserve"> </w:t>
            </w:r>
          </w:p>
        </w:tc>
      </w:tr>
      <w:tr w14:paraId="7177FB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325CB4">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B35A4">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59CA9">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B7CF33">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475CD">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38EAB4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FD7599">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52D98">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35.05</w:t>
            </w: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31735">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35.05</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9E10D0">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7DD1E">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r>
      <w:tr w14:paraId="1FEE0A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25C07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62380">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C9FCC">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AB14B9">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6DF37">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13</w:t>
            </w:r>
            <w:r>
              <w:rPr>
                <w:color w:val="252525" w:themeColor="text1" w:themeTint="D9"/>
                <w:sz w:val="16"/>
              </w:rPr>
              <w:t xml:space="preserve">   </w:t>
            </w:r>
          </w:p>
        </w:tc>
      </w:tr>
      <w:tr w14:paraId="19C926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265762">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2F4EF">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35.05</w:t>
            </w: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B66B7">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35.05</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9057EA">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99940">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4A0BA0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C9BAAD">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B5923">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1.06</w:t>
            </w: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768D6">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1.06</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2D9A68">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95841">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655B99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2B109A">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8BADC">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57EBB">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1.06</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2BD308">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BA08F">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w:t>
            </w:r>
            <w:r>
              <w:rPr>
                <w:color w:val="252525" w:themeColor="text1" w:themeTint="D9"/>
                <w:sz w:val="16"/>
              </w:rPr>
              <w:t xml:space="preserve"> </w:t>
            </w:r>
          </w:p>
        </w:tc>
      </w:tr>
      <w:tr w14:paraId="213D76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0FCCF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7822A">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95BF4">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B995930">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F4D19">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546C0F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FAAB9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66115">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71B33">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7B52A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FF7A4">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10</w:t>
            </w:r>
            <w:r>
              <w:rPr>
                <w:color w:val="252525" w:themeColor="text1" w:themeTint="D9"/>
                <w:sz w:val="16"/>
              </w:rPr>
              <w:t xml:space="preserve"> </w:t>
            </w:r>
          </w:p>
        </w:tc>
      </w:tr>
      <w:tr w14:paraId="574F78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AB6CD5">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B05A3">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42B63">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514164">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67DA9">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w:t>
            </w:r>
            <w:r>
              <w:rPr>
                <w:color w:val="252525" w:themeColor="text1" w:themeTint="D9"/>
                <w:sz w:val="16"/>
              </w:rPr>
              <w:t xml:space="preserve"> </w:t>
            </w:r>
          </w:p>
        </w:tc>
      </w:tr>
      <w:tr w14:paraId="6E5476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C2A155">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3EFD4">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046977">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4EBEB8">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74D12">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230456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46262A">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2EB4E">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79E534">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5ADBD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B1EDFF">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714475C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8030F3">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2E57E">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8AFF7E">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78741D">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B7997">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0A7DE8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A66A6D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C2AD9">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A4BA5E">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13</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8EABF3">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7503D">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r>
      <w:tr w14:paraId="179358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4048F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CA818">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094B35">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5</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96E35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CEF40">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220.55</w:t>
            </w:r>
            <w:r>
              <w:rPr>
                <w:color w:val="252525" w:themeColor="text1" w:themeTint="D9"/>
                <w:sz w:val="16"/>
              </w:rPr>
              <w:t xml:space="preserve"> </w:t>
            </w:r>
          </w:p>
        </w:tc>
      </w:tr>
      <w:tr w14:paraId="294848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AD353E">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04286">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64CE99">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5674B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93022">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47DD38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00909B">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87682">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A717CA">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96</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4893E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FA22C">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6327F8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DB700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63634">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3A4B6C">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6C429A">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3FC03">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220.55</w:t>
            </w:r>
            <w:r>
              <w:rPr>
                <w:color w:val="252525" w:themeColor="text1" w:themeTint="D9"/>
                <w:sz w:val="16"/>
              </w:rPr>
              <w:t xml:space="preserve"> </w:t>
            </w:r>
          </w:p>
        </w:tc>
      </w:tr>
      <w:tr w14:paraId="2F8C9C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827D1E">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6AB09">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DC4885">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D6DE67">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EBEDA">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137.55</w:t>
            </w:r>
            <w:r>
              <w:rPr>
                <w:color w:val="252525" w:themeColor="text1" w:themeTint="D9"/>
                <w:sz w:val="16"/>
              </w:rPr>
              <w:t xml:space="preserve"> </w:t>
            </w:r>
          </w:p>
        </w:tc>
      </w:tr>
      <w:tr w14:paraId="710739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050EC53">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714E6">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39B937">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83179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E01C9">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137.55</w:t>
            </w:r>
            <w:r>
              <w:rPr>
                <w:color w:val="252525" w:themeColor="text1" w:themeTint="D9"/>
                <w:sz w:val="16"/>
              </w:rPr>
              <w:t xml:space="preserve"> </w:t>
            </w:r>
          </w:p>
        </w:tc>
      </w:tr>
      <w:tr w14:paraId="71107EA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315BBD">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9344F">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87B96">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0.44</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2A0EDF">
            <w:pPr>
              <w:spacing w:line="200" w:lineRule="exact"/>
              <w:rPr>
                <w:rFonts w:hint="default" w:cs="宋体"/>
                <w:color w:val="252525" w:themeColor="text1" w:themeTint="D9"/>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951B6">
            <w:pPr>
              <w:spacing w:line="200" w:lineRule="exact"/>
              <w:jc w:val="right"/>
              <w:rPr>
                <w:rFonts w:hint="default" w:cs="宋体"/>
                <w:color w:val="252525" w:themeColor="text1" w:themeTint="D9"/>
                <w:kern w:val="2"/>
                <w:sz w:val="16"/>
                <w:szCs w:val="16"/>
              </w:rPr>
            </w:pPr>
          </w:p>
        </w:tc>
      </w:tr>
      <w:tr w14:paraId="541F923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D75D61">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61933">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6D87">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45.83</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F3B022">
            <w:pPr>
              <w:spacing w:line="200" w:lineRule="exact"/>
              <w:rPr>
                <w:rFonts w:hint="default" w:cs="宋体"/>
                <w:color w:val="252525" w:themeColor="text1" w:themeTint="D9"/>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8D065">
            <w:pPr>
              <w:spacing w:line="200" w:lineRule="exact"/>
              <w:jc w:val="right"/>
              <w:rPr>
                <w:rFonts w:hint="default" w:cs="宋体"/>
                <w:color w:val="252525" w:themeColor="text1" w:themeTint="D9"/>
                <w:kern w:val="2"/>
                <w:sz w:val="16"/>
                <w:szCs w:val="16"/>
              </w:rPr>
            </w:pPr>
          </w:p>
        </w:tc>
      </w:tr>
    </w:tbl>
    <w:p w14:paraId="5A381550">
      <w:pPr>
        <w:rPr>
          <w:rFonts w:hint="default"/>
          <w:color w:val="252525" w:themeColor="text1" w:themeTint="D9"/>
        </w:rPr>
      </w:pPr>
      <w:r>
        <w:rPr>
          <w:rFonts w:cs="宋体"/>
          <w:color w:val="252525" w:themeColor="text1" w:themeTint="D9"/>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9CB860-00AB-4A13-BFC2-DB434EA3DC74}"/>
  </w:font>
  <w:font w:name="黑体">
    <w:panose1 w:val="02010609060101010101"/>
    <w:charset w:val="86"/>
    <w:family w:val="auto"/>
    <w:pitch w:val="default"/>
    <w:sig w:usb0="800002BF" w:usb1="38CF7CFA" w:usb2="00000016" w:usb3="00000000" w:csb0="00040001" w:csb1="00000000"/>
    <w:embedRegular r:id="rId2" w:fontKey="{0D8E9ABB-4AE4-41AA-9BFB-07821030F7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D6BEF188-581F-4F28-9A07-DC44EA417BB0}"/>
  </w:font>
  <w:font w:name="方正仿宋_GBK">
    <w:panose1 w:val="03000509000000000000"/>
    <w:charset w:val="86"/>
    <w:family w:val="script"/>
    <w:pitch w:val="default"/>
    <w:sig w:usb0="00000001" w:usb1="080E0000" w:usb2="00000000" w:usb3="00000000" w:csb0="00040000" w:csb1="00000000"/>
    <w:embedRegular r:id="rId4" w:fontKey="{71DD7762-A802-439D-951D-5F16A0EBBCA3}"/>
  </w:font>
  <w:font w:name="楷体">
    <w:panose1 w:val="02010609060101010101"/>
    <w:charset w:val="86"/>
    <w:family w:val="modern"/>
    <w:pitch w:val="default"/>
    <w:sig w:usb0="800002BF" w:usb1="38CF7CFA" w:usb2="00000016" w:usb3="00000000" w:csb0="00040001" w:csb1="00000000"/>
    <w:embedRegular r:id="rId5" w:fontKey="{43E51380-8FDE-4A05-A714-A75A942B20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3039">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B6C6207">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8B4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AF2939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091A725">
                <w:pPr>
                  <w:pStyle w:val="3"/>
                  <w:jc w:val="both"/>
                  <w:rPr>
                    <w:rFonts w:hint="default" w:cs="宋体"/>
                  </w:rPr>
                </w:pPr>
                <w:r>
                  <w:rPr>
                    <w:rFonts w:cs="宋体"/>
                  </w:rPr>
                  <w:t>— 27.1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D4AD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A210F"/>
    <w:multiLevelType w:val="multilevel"/>
    <w:tmpl w:val="215A210F"/>
    <w:lvl w:ilvl="0" w:tentative="0">
      <w:start w:val="5"/>
      <w:numFmt w:val="japaneseCounting"/>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DQwZDYzNTMzZjBmYjc1MWExMjNmNjVkNTBlNGZhMDEifQ=="/>
  </w:docVars>
  <w:rsids>
    <w:rsidRoot w:val="00B03CCD"/>
    <w:rsid w:val="000C01CC"/>
    <w:rsid w:val="000D7702"/>
    <w:rsid w:val="00102C9C"/>
    <w:rsid w:val="00130410"/>
    <w:rsid w:val="001570FF"/>
    <w:rsid w:val="0022556A"/>
    <w:rsid w:val="00240192"/>
    <w:rsid w:val="002674A8"/>
    <w:rsid w:val="002D0E5A"/>
    <w:rsid w:val="002E5443"/>
    <w:rsid w:val="00343B92"/>
    <w:rsid w:val="00390FAC"/>
    <w:rsid w:val="00454CE5"/>
    <w:rsid w:val="00473AD6"/>
    <w:rsid w:val="004C12FF"/>
    <w:rsid w:val="004D3E26"/>
    <w:rsid w:val="00550ABE"/>
    <w:rsid w:val="00583FE5"/>
    <w:rsid w:val="005B023C"/>
    <w:rsid w:val="005C031D"/>
    <w:rsid w:val="006137D7"/>
    <w:rsid w:val="00634FA8"/>
    <w:rsid w:val="0063613A"/>
    <w:rsid w:val="00650286"/>
    <w:rsid w:val="006814BD"/>
    <w:rsid w:val="00745740"/>
    <w:rsid w:val="00750918"/>
    <w:rsid w:val="00780227"/>
    <w:rsid w:val="00792285"/>
    <w:rsid w:val="007A0D2E"/>
    <w:rsid w:val="007A3314"/>
    <w:rsid w:val="007B419D"/>
    <w:rsid w:val="007C079C"/>
    <w:rsid w:val="008028EC"/>
    <w:rsid w:val="00810F13"/>
    <w:rsid w:val="00825535"/>
    <w:rsid w:val="008C7E14"/>
    <w:rsid w:val="008D24FD"/>
    <w:rsid w:val="009114B7"/>
    <w:rsid w:val="009344CF"/>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A466D"/>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3F31506"/>
    <w:rsid w:val="044C50BA"/>
    <w:rsid w:val="05BC6D49"/>
    <w:rsid w:val="06194FF1"/>
    <w:rsid w:val="06A2550B"/>
    <w:rsid w:val="06F80EE2"/>
    <w:rsid w:val="07001CCA"/>
    <w:rsid w:val="074958E1"/>
    <w:rsid w:val="075678DB"/>
    <w:rsid w:val="079D7CC7"/>
    <w:rsid w:val="08051BCA"/>
    <w:rsid w:val="086C12F4"/>
    <w:rsid w:val="08BA052C"/>
    <w:rsid w:val="08DB07BA"/>
    <w:rsid w:val="095073FA"/>
    <w:rsid w:val="0969353F"/>
    <w:rsid w:val="098305D0"/>
    <w:rsid w:val="098A0877"/>
    <w:rsid w:val="0A5C4B69"/>
    <w:rsid w:val="0A86124A"/>
    <w:rsid w:val="0AB54CC0"/>
    <w:rsid w:val="0B9335CE"/>
    <w:rsid w:val="0C7927C4"/>
    <w:rsid w:val="0C9B098C"/>
    <w:rsid w:val="0D673E11"/>
    <w:rsid w:val="0DDA54E4"/>
    <w:rsid w:val="0E3A5F83"/>
    <w:rsid w:val="0E74421A"/>
    <w:rsid w:val="0EFB7600"/>
    <w:rsid w:val="0F3E6DF0"/>
    <w:rsid w:val="0F5D461F"/>
    <w:rsid w:val="0F836721"/>
    <w:rsid w:val="0FA25D96"/>
    <w:rsid w:val="107B59E5"/>
    <w:rsid w:val="10EC0126"/>
    <w:rsid w:val="10F70B9A"/>
    <w:rsid w:val="111445C7"/>
    <w:rsid w:val="114278C6"/>
    <w:rsid w:val="1158083A"/>
    <w:rsid w:val="11643A4B"/>
    <w:rsid w:val="11ED0F98"/>
    <w:rsid w:val="11F03528"/>
    <w:rsid w:val="12B24C82"/>
    <w:rsid w:val="12C921C4"/>
    <w:rsid w:val="13871C70"/>
    <w:rsid w:val="13A71CB4"/>
    <w:rsid w:val="13AF1D43"/>
    <w:rsid w:val="13CE1647"/>
    <w:rsid w:val="13FD55AB"/>
    <w:rsid w:val="14200702"/>
    <w:rsid w:val="14977C8B"/>
    <w:rsid w:val="14DE3B0C"/>
    <w:rsid w:val="1626576B"/>
    <w:rsid w:val="163A6CEE"/>
    <w:rsid w:val="173708E3"/>
    <w:rsid w:val="17C374FC"/>
    <w:rsid w:val="189079DC"/>
    <w:rsid w:val="189B0D0B"/>
    <w:rsid w:val="18B43F7C"/>
    <w:rsid w:val="194A1770"/>
    <w:rsid w:val="19B906A4"/>
    <w:rsid w:val="1B6F15B6"/>
    <w:rsid w:val="1B8756CA"/>
    <w:rsid w:val="1BAA2EDC"/>
    <w:rsid w:val="1BF963CD"/>
    <w:rsid w:val="1BFF15F2"/>
    <w:rsid w:val="1C5C0973"/>
    <w:rsid w:val="1CA55E64"/>
    <w:rsid w:val="1D014A01"/>
    <w:rsid w:val="1D022362"/>
    <w:rsid w:val="1D1B04B0"/>
    <w:rsid w:val="1DBD6767"/>
    <w:rsid w:val="1DC52125"/>
    <w:rsid w:val="1DD26311"/>
    <w:rsid w:val="1E374ACB"/>
    <w:rsid w:val="1E5E27E3"/>
    <w:rsid w:val="1ECF0A66"/>
    <w:rsid w:val="1EF67CA4"/>
    <w:rsid w:val="1F020D3A"/>
    <w:rsid w:val="1F134CFA"/>
    <w:rsid w:val="1F2C5189"/>
    <w:rsid w:val="1F4B0B02"/>
    <w:rsid w:val="1F5E247B"/>
    <w:rsid w:val="1FBB35CD"/>
    <w:rsid w:val="1FCD26AF"/>
    <w:rsid w:val="1FD21F49"/>
    <w:rsid w:val="20642787"/>
    <w:rsid w:val="21556F04"/>
    <w:rsid w:val="22403BD3"/>
    <w:rsid w:val="23DA37D9"/>
    <w:rsid w:val="24B92327"/>
    <w:rsid w:val="24C14514"/>
    <w:rsid w:val="2533755C"/>
    <w:rsid w:val="25791755"/>
    <w:rsid w:val="263305D9"/>
    <w:rsid w:val="26396DF4"/>
    <w:rsid w:val="2657C1C4"/>
    <w:rsid w:val="27167136"/>
    <w:rsid w:val="27B23302"/>
    <w:rsid w:val="29310A5F"/>
    <w:rsid w:val="29A1688F"/>
    <w:rsid w:val="29C37A35"/>
    <w:rsid w:val="2A076083"/>
    <w:rsid w:val="2A73162E"/>
    <w:rsid w:val="2B167953"/>
    <w:rsid w:val="2B200583"/>
    <w:rsid w:val="2B8209DE"/>
    <w:rsid w:val="2BFF1C66"/>
    <w:rsid w:val="2C6762A3"/>
    <w:rsid w:val="2EBF7B3E"/>
    <w:rsid w:val="2EDE1934"/>
    <w:rsid w:val="2FCA4B37"/>
    <w:rsid w:val="2FE029D7"/>
    <w:rsid w:val="2FF06E00"/>
    <w:rsid w:val="30562E26"/>
    <w:rsid w:val="30586FEC"/>
    <w:rsid w:val="30BF202F"/>
    <w:rsid w:val="30EC7046"/>
    <w:rsid w:val="31327262"/>
    <w:rsid w:val="315F0B22"/>
    <w:rsid w:val="319D022C"/>
    <w:rsid w:val="31C90022"/>
    <w:rsid w:val="31D84415"/>
    <w:rsid w:val="32285F6F"/>
    <w:rsid w:val="32770556"/>
    <w:rsid w:val="329C0913"/>
    <w:rsid w:val="32AA0460"/>
    <w:rsid w:val="3337290D"/>
    <w:rsid w:val="33E31118"/>
    <w:rsid w:val="33EF7674"/>
    <w:rsid w:val="342D7BC6"/>
    <w:rsid w:val="344B4CB4"/>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3FAC34"/>
    <w:rsid w:val="3C566AD6"/>
    <w:rsid w:val="3C6A5B02"/>
    <w:rsid w:val="3CEB6D31"/>
    <w:rsid w:val="3D2757A1"/>
    <w:rsid w:val="3D3D4FC4"/>
    <w:rsid w:val="3DDF3AB1"/>
    <w:rsid w:val="3DE8798C"/>
    <w:rsid w:val="3DFFB3A0"/>
    <w:rsid w:val="3E1D0952"/>
    <w:rsid w:val="3E42660A"/>
    <w:rsid w:val="3E446E46"/>
    <w:rsid w:val="3E7555B1"/>
    <w:rsid w:val="3E787ED9"/>
    <w:rsid w:val="3EEC37F3"/>
    <w:rsid w:val="3F032E93"/>
    <w:rsid w:val="3F0527E5"/>
    <w:rsid w:val="3F585638"/>
    <w:rsid w:val="3F5A64E0"/>
    <w:rsid w:val="3F694D83"/>
    <w:rsid w:val="3F885DCC"/>
    <w:rsid w:val="3FC54191"/>
    <w:rsid w:val="3FCD675E"/>
    <w:rsid w:val="3FEF7E44"/>
    <w:rsid w:val="3FF7C2A3"/>
    <w:rsid w:val="3FFB3194"/>
    <w:rsid w:val="4004000C"/>
    <w:rsid w:val="407231D7"/>
    <w:rsid w:val="411B6CE5"/>
    <w:rsid w:val="412070D7"/>
    <w:rsid w:val="41314E40"/>
    <w:rsid w:val="41C45CB4"/>
    <w:rsid w:val="41E0734B"/>
    <w:rsid w:val="426554D0"/>
    <w:rsid w:val="426C1EA8"/>
    <w:rsid w:val="42736402"/>
    <w:rsid w:val="42E86A87"/>
    <w:rsid w:val="43307B09"/>
    <w:rsid w:val="438D0E97"/>
    <w:rsid w:val="43BB152F"/>
    <w:rsid w:val="43F3E6B9"/>
    <w:rsid w:val="44C37687"/>
    <w:rsid w:val="45A84C26"/>
    <w:rsid w:val="45CB699A"/>
    <w:rsid w:val="465B470D"/>
    <w:rsid w:val="469D6AD4"/>
    <w:rsid w:val="471E6C84"/>
    <w:rsid w:val="4748792B"/>
    <w:rsid w:val="475D719D"/>
    <w:rsid w:val="47674801"/>
    <w:rsid w:val="48225EF7"/>
    <w:rsid w:val="488F422B"/>
    <w:rsid w:val="48E36915"/>
    <w:rsid w:val="495C4A24"/>
    <w:rsid w:val="497135DF"/>
    <w:rsid w:val="4A263DF2"/>
    <w:rsid w:val="4A6F6675"/>
    <w:rsid w:val="4A8A736F"/>
    <w:rsid w:val="4AFD6576"/>
    <w:rsid w:val="4B0502DF"/>
    <w:rsid w:val="4B135857"/>
    <w:rsid w:val="4B7951CB"/>
    <w:rsid w:val="4B7C315C"/>
    <w:rsid w:val="4C341C88"/>
    <w:rsid w:val="4DAC4ACA"/>
    <w:rsid w:val="4DAFB166"/>
    <w:rsid w:val="4DBE01D2"/>
    <w:rsid w:val="4EFC6D10"/>
    <w:rsid w:val="4F0C6BA3"/>
    <w:rsid w:val="4F10477D"/>
    <w:rsid w:val="4F186D58"/>
    <w:rsid w:val="4FE72D5C"/>
    <w:rsid w:val="4FEA65B7"/>
    <w:rsid w:val="50F06B6E"/>
    <w:rsid w:val="521A547C"/>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A8574D"/>
    <w:rsid w:val="56FF7E9E"/>
    <w:rsid w:val="578867FC"/>
    <w:rsid w:val="57DDD3C4"/>
    <w:rsid w:val="57FDB72B"/>
    <w:rsid w:val="5842572D"/>
    <w:rsid w:val="5A3B59D6"/>
    <w:rsid w:val="5AD134D8"/>
    <w:rsid w:val="5B646073"/>
    <w:rsid w:val="5B6503B1"/>
    <w:rsid w:val="5BEBFBC6"/>
    <w:rsid w:val="5C263CE4"/>
    <w:rsid w:val="5C5D2777"/>
    <w:rsid w:val="5CF66BF3"/>
    <w:rsid w:val="5D290C69"/>
    <w:rsid w:val="5F2D4A41"/>
    <w:rsid w:val="5F2F9E21"/>
    <w:rsid w:val="5FB76B8B"/>
    <w:rsid w:val="5FBF4BAF"/>
    <w:rsid w:val="5FDFDBF6"/>
    <w:rsid w:val="60C74F6C"/>
    <w:rsid w:val="61025A59"/>
    <w:rsid w:val="613D5BBC"/>
    <w:rsid w:val="61536C39"/>
    <w:rsid w:val="62944DD7"/>
    <w:rsid w:val="62E713AB"/>
    <w:rsid w:val="62FE432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8F5B76"/>
    <w:rsid w:val="67924660"/>
    <w:rsid w:val="68407834"/>
    <w:rsid w:val="6883293E"/>
    <w:rsid w:val="688412AD"/>
    <w:rsid w:val="68EB1B71"/>
    <w:rsid w:val="69475C96"/>
    <w:rsid w:val="6AAD2300"/>
    <w:rsid w:val="6AD8266E"/>
    <w:rsid w:val="6B474EF5"/>
    <w:rsid w:val="6BBF53FD"/>
    <w:rsid w:val="6BCC55E2"/>
    <w:rsid w:val="6C560CAE"/>
    <w:rsid w:val="6C576495"/>
    <w:rsid w:val="6D903FF5"/>
    <w:rsid w:val="6DA955B8"/>
    <w:rsid w:val="6DBFC5E9"/>
    <w:rsid w:val="6DE346AB"/>
    <w:rsid w:val="6DE5391A"/>
    <w:rsid w:val="6E414065"/>
    <w:rsid w:val="6E472A13"/>
    <w:rsid w:val="6EFD1324"/>
    <w:rsid w:val="6F5A53AC"/>
    <w:rsid w:val="6FAC003D"/>
    <w:rsid w:val="6FBDAC1E"/>
    <w:rsid w:val="6FCDF8F6"/>
    <w:rsid w:val="6FE55E12"/>
    <w:rsid w:val="6FF90FFB"/>
    <w:rsid w:val="6FFB2E76"/>
    <w:rsid w:val="708F6F7F"/>
    <w:rsid w:val="70BFE5A4"/>
    <w:rsid w:val="70D94BD3"/>
    <w:rsid w:val="71C34D91"/>
    <w:rsid w:val="721F872D"/>
    <w:rsid w:val="727778D2"/>
    <w:rsid w:val="72DB435C"/>
    <w:rsid w:val="72E2613A"/>
    <w:rsid w:val="72F771F4"/>
    <w:rsid w:val="736650B0"/>
    <w:rsid w:val="73934AD2"/>
    <w:rsid w:val="739B4217"/>
    <w:rsid w:val="741F8E6F"/>
    <w:rsid w:val="7479207F"/>
    <w:rsid w:val="74CF65B4"/>
    <w:rsid w:val="750837F0"/>
    <w:rsid w:val="754758CF"/>
    <w:rsid w:val="755FF130"/>
    <w:rsid w:val="75BED5B4"/>
    <w:rsid w:val="764F62AB"/>
    <w:rsid w:val="765C45EC"/>
    <w:rsid w:val="768A7619"/>
    <w:rsid w:val="76C6C39A"/>
    <w:rsid w:val="76EF3444"/>
    <w:rsid w:val="772E1EBA"/>
    <w:rsid w:val="7746F8C2"/>
    <w:rsid w:val="77B74426"/>
    <w:rsid w:val="77E926B0"/>
    <w:rsid w:val="77EB79F7"/>
    <w:rsid w:val="796D60A4"/>
    <w:rsid w:val="79A031D5"/>
    <w:rsid w:val="79EFB8AF"/>
    <w:rsid w:val="7A1525F7"/>
    <w:rsid w:val="7A7BFC9E"/>
    <w:rsid w:val="7AEE8221"/>
    <w:rsid w:val="7B420052"/>
    <w:rsid w:val="7B4F59AD"/>
    <w:rsid w:val="7B861484"/>
    <w:rsid w:val="7B98103C"/>
    <w:rsid w:val="7BCB5D08"/>
    <w:rsid w:val="7BD06A28"/>
    <w:rsid w:val="7BE6E5D5"/>
    <w:rsid w:val="7C3A7C0B"/>
    <w:rsid w:val="7C5248E4"/>
    <w:rsid w:val="7C566698"/>
    <w:rsid w:val="7C5866A3"/>
    <w:rsid w:val="7C73013D"/>
    <w:rsid w:val="7C7FFE7A"/>
    <w:rsid w:val="7CCB71F0"/>
    <w:rsid w:val="7D7406BB"/>
    <w:rsid w:val="7DBF92A7"/>
    <w:rsid w:val="7DDB52DF"/>
    <w:rsid w:val="7DE94331"/>
    <w:rsid w:val="7EF562C6"/>
    <w:rsid w:val="7F446A19"/>
    <w:rsid w:val="7F67503D"/>
    <w:rsid w:val="7F7366C6"/>
    <w:rsid w:val="7F7452B9"/>
    <w:rsid w:val="7F781FB5"/>
    <w:rsid w:val="7FBD5378"/>
    <w:rsid w:val="7FBF4C65"/>
    <w:rsid w:val="7FCB965C"/>
    <w:rsid w:val="7FD55B78"/>
    <w:rsid w:val="7FD73F4D"/>
    <w:rsid w:val="7FEB0D1B"/>
    <w:rsid w:val="7FFBC106"/>
    <w:rsid w:val="7FFE3D16"/>
    <w:rsid w:val="89F79CE0"/>
    <w:rsid w:val="8BFE1107"/>
    <w:rsid w:val="8FE99C58"/>
    <w:rsid w:val="96F7553D"/>
    <w:rsid w:val="9B3DC412"/>
    <w:rsid w:val="9FACDBD7"/>
    <w:rsid w:val="A9FCCE1F"/>
    <w:rsid w:val="AE0F86E3"/>
    <w:rsid w:val="AECC6608"/>
    <w:rsid w:val="AF1FD677"/>
    <w:rsid w:val="BAF757D1"/>
    <w:rsid w:val="BC1CFC78"/>
    <w:rsid w:val="BDB7BEE9"/>
    <w:rsid w:val="BDD6D024"/>
    <w:rsid w:val="BDFBB0D3"/>
    <w:rsid w:val="BDFFFBD3"/>
    <w:rsid w:val="BFBCF47C"/>
    <w:rsid w:val="C7DE3CA4"/>
    <w:rsid w:val="CFAECDC2"/>
    <w:rsid w:val="CFF70C27"/>
    <w:rsid w:val="D3B7FCE9"/>
    <w:rsid w:val="D54B8BD9"/>
    <w:rsid w:val="D73B1A9D"/>
    <w:rsid w:val="D7AE7132"/>
    <w:rsid w:val="D7BF9C14"/>
    <w:rsid w:val="DCFF6231"/>
    <w:rsid w:val="DEBBB5CA"/>
    <w:rsid w:val="DF561796"/>
    <w:rsid w:val="DFBFDBB6"/>
    <w:rsid w:val="DFFEE10C"/>
    <w:rsid w:val="DFFF194F"/>
    <w:rsid w:val="DFFFA7F8"/>
    <w:rsid w:val="E2FF4B78"/>
    <w:rsid w:val="E6FD1313"/>
    <w:rsid w:val="E7FE64B6"/>
    <w:rsid w:val="E9E7B58C"/>
    <w:rsid w:val="E9FF02DE"/>
    <w:rsid w:val="EA77636A"/>
    <w:rsid w:val="EA7ECE4C"/>
    <w:rsid w:val="ECFF183F"/>
    <w:rsid w:val="EDFFEDBD"/>
    <w:rsid w:val="EE8FD875"/>
    <w:rsid w:val="EEDFF2DD"/>
    <w:rsid w:val="EFB92CF2"/>
    <w:rsid w:val="EFEFBCEA"/>
    <w:rsid w:val="EFF7EC69"/>
    <w:rsid w:val="F3FF76DB"/>
    <w:rsid w:val="F59C1821"/>
    <w:rsid w:val="F5F76799"/>
    <w:rsid w:val="F5F7CF5F"/>
    <w:rsid w:val="F5FF3AA1"/>
    <w:rsid w:val="F76F0A73"/>
    <w:rsid w:val="F7CF8256"/>
    <w:rsid w:val="F7EF066C"/>
    <w:rsid w:val="F7F5A341"/>
    <w:rsid w:val="F7F7573D"/>
    <w:rsid w:val="F7FF8CC5"/>
    <w:rsid w:val="FAFC6CAF"/>
    <w:rsid w:val="FAFF6CD0"/>
    <w:rsid w:val="FB6FE998"/>
    <w:rsid w:val="FB79C239"/>
    <w:rsid w:val="FBBFBA9C"/>
    <w:rsid w:val="FBF4C23D"/>
    <w:rsid w:val="FCB9F31C"/>
    <w:rsid w:val="FCEA8D7C"/>
    <w:rsid w:val="FE6FC10D"/>
    <w:rsid w:val="FE9E55BE"/>
    <w:rsid w:val="FECEBDD6"/>
    <w:rsid w:val="FED9CA55"/>
    <w:rsid w:val="FEFB2661"/>
    <w:rsid w:val="FF53B3FA"/>
    <w:rsid w:val="FF6B6EF4"/>
    <w:rsid w:val="FF8BDB9C"/>
    <w:rsid w:val="FFBD7F7E"/>
    <w:rsid w:val="FFBDAEB1"/>
    <w:rsid w:val="FFD771C5"/>
    <w:rsid w:val="FFEBDA2B"/>
    <w:rsid w:val="FFEE5F9C"/>
    <w:rsid w:val="FFEED687"/>
    <w:rsid w:val="FFF74106"/>
    <w:rsid w:val="FFFE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160" w:line="278" w:lineRule="auto"/>
    </w:pPr>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line="278" w:lineRule="auto"/>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spacing w:after="160" w:line="278" w:lineRule="auto"/>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5647</Words>
  <Characters>6765</Characters>
  <Lines>111</Lines>
  <Paragraphs>31</Paragraphs>
  <TotalTime>11</TotalTime>
  <ScaleCrop>false</ScaleCrop>
  <LinksUpToDate>false</LinksUpToDate>
  <CharactersWithSpaces>7063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2024-07-13T18:00:00Z</dcterms:created>
  <dc:creator>Administrator</dc:creator>
  <cp:lastModifiedBy>silence</cp:lastModifiedBy>
  <cp:lastPrinted>2024-10-12T02:34:00Z</cp:lastPrinted>
  <dcterms:modified xsi:type="dcterms:W3CDTF">2024-11-19T09:17:00Z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