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5"/>
        <w:jc w:val="center"/>
        <w:rPr>
          <w:rFonts w:ascii="方正小标宋简体" w:eastAsia="方正小标宋简体"/>
          <w:bCs/>
          <w:sz w:val="44"/>
        </w:rPr>
      </w:pPr>
    </w:p>
    <w:p>
      <w:pPr>
        <w:spacing w:line="600" w:lineRule="exact"/>
        <w:ind w:right="85"/>
        <w:jc w:val="center"/>
        <w:rPr>
          <w:rFonts w:ascii="方正小标宋简体" w:eastAsia="方正小标宋简体"/>
          <w:bCs/>
          <w:sz w:val="44"/>
        </w:rPr>
      </w:pPr>
    </w:p>
    <w:p>
      <w:pPr>
        <w:spacing w:line="600" w:lineRule="exact"/>
        <w:ind w:right="85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重庆高新区西永街道办事处</w:t>
      </w:r>
    </w:p>
    <w:p>
      <w:pPr>
        <w:spacing w:line="600" w:lineRule="exact"/>
        <w:ind w:right="85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《2022年应急管理项目》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绩效自评报告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jc w:val="center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重庆高新区西永街道办事处</w:t>
      </w:r>
    </w:p>
    <w:p>
      <w:pPr>
        <w:spacing w:line="600" w:lineRule="exact"/>
        <w:ind w:firstLine="632" w:firstLineChars="200"/>
        <w:jc w:val="center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2</w:t>
      </w:r>
      <w:r>
        <w:rPr>
          <w:rFonts w:ascii="方正仿宋_GBK"/>
          <w:szCs w:val="32"/>
        </w:rPr>
        <w:t>02</w:t>
      </w:r>
      <w:r>
        <w:rPr>
          <w:rFonts w:hint="eastAsia" w:ascii="方正仿宋_GBK"/>
          <w:szCs w:val="32"/>
        </w:rPr>
        <w:t>3年4月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sdt>
      <w:sdtPr>
        <w:rPr>
          <w:rFonts w:ascii="Times New Roman" w:hAnsi="Times New Roman" w:eastAsia="方正仿宋_GBK" w:cs="Times New Roman"/>
          <w:color w:val="auto"/>
          <w:kern w:val="2"/>
          <w:szCs w:val="20"/>
          <w:lang w:val="zh-CN"/>
        </w:rPr>
        <w:id w:val="-796220604"/>
        <w:docPartObj>
          <w:docPartGallery w:val="Table of Contents"/>
          <w:docPartUnique/>
        </w:docPartObj>
      </w:sdtPr>
      <w:sdtEndPr>
        <w:rPr>
          <w:rFonts w:ascii="Times New Roman" w:hAnsi="Times New Roman" w:eastAsia="方正仿宋_GBK" w:cs="Times New Roman"/>
          <w:b/>
          <w:bCs/>
          <w:color w:val="auto"/>
          <w:kern w:val="2"/>
          <w:sz w:val="28"/>
          <w:szCs w:val="18"/>
          <w:lang w:val="zh-CN"/>
        </w:rPr>
      </w:sdtEndPr>
      <w:sdtContent>
        <w:p>
          <w:pPr>
            <w:pStyle w:val="20"/>
            <w:jc w:val="center"/>
            <w:rPr>
              <w:b/>
              <w:bCs/>
              <w:color w:val="auto"/>
              <w:sz w:val="40"/>
              <w:szCs w:val="40"/>
            </w:rPr>
          </w:pPr>
          <w:r>
            <w:rPr>
              <w:b/>
              <w:bCs/>
              <w:color w:val="auto"/>
              <w:sz w:val="40"/>
              <w:szCs w:val="40"/>
              <w:lang w:val="zh-CN"/>
            </w:rPr>
            <w:t>目</w:t>
          </w:r>
          <w:r>
            <w:rPr>
              <w:rFonts w:hint="eastAsia"/>
              <w:b/>
              <w:bCs/>
              <w:color w:val="auto"/>
              <w:sz w:val="40"/>
              <w:szCs w:val="40"/>
              <w:lang w:val="zh-CN"/>
            </w:rPr>
            <w:t xml:space="preserve"> </w:t>
          </w:r>
          <w:r>
            <w:rPr>
              <w:b/>
              <w:bCs/>
              <w:color w:val="auto"/>
              <w:sz w:val="40"/>
              <w:szCs w:val="40"/>
              <w:lang w:val="zh-CN"/>
            </w:rPr>
            <w:t xml:space="preserve"> 录</w:t>
          </w:r>
        </w:p>
        <w:p>
          <w:pPr>
            <w:pStyle w:val="10"/>
            <w:tabs>
              <w:tab w:val="right" w:leader="dot" w:pos="8834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rPr>
              <w:sz w:val="28"/>
              <w:szCs w:val="18"/>
            </w:rPr>
            <w:fldChar w:fldCharType="begin"/>
          </w:r>
          <w:r>
            <w:rPr>
              <w:sz w:val="28"/>
              <w:szCs w:val="18"/>
            </w:rPr>
            <w:instrText xml:space="preserve"> TOC \o "1-3" \h \z \u </w:instrText>
          </w:r>
          <w:r>
            <w:rPr>
              <w:sz w:val="28"/>
              <w:szCs w:val="18"/>
            </w:rPr>
            <w:fldChar w:fldCharType="separate"/>
          </w:r>
          <w:r>
            <w:fldChar w:fldCharType="begin"/>
          </w:r>
          <w:r>
            <w:instrText xml:space="preserve"> HYPERLINK \l "_Toc148541334" </w:instrText>
          </w:r>
          <w:r>
            <w:fldChar w:fldCharType="separate"/>
          </w:r>
          <w:r>
            <w:rPr>
              <w:rStyle w:val="15"/>
              <w:rFonts w:hint="eastAsia"/>
            </w:rPr>
            <w:t>一、绩效目标分解下达情况</w:t>
          </w:r>
          <w:r>
            <w:tab/>
          </w:r>
          <w:r>
            <w:fldChar w:fldCharType="begin"/>
          </w:r>
          <w:r>
            <w:instrText xml:space="preserve"> PAGEREF _Toc148541334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834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"_Toc148541335" </w:instrText>
          </w:r>
          <w:r>
            <w:fldChar w:fldCharType="separate"/>
          </w:r>
          <w:r>
            <w:rPr>
              <w:rStyle w:val="15"/>
              <w:rFonts w:hint="eastAsia"/>
            </w:rPr>
            <w:t>二、绩效目标完成情况分析</w:t>
          </w:r>
          <w:r>
            <w:tab/>
          </w:r>
          <w:r>
            <w:fldChar w:fldCharType="begin"/>
          </w:r>
          <w:r>
            <w:instrText xml:space="preserve"> PAGEREF _Toc148541335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4"/>
            </w:tabs>
            <w:ind w:left="63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"_Toc148541336" </w:instrText>
          </w:r>
          <w:r>
            <w:fldChar w:fldCharType="separate"/>
          </w:r>
          <w:r>
            <w:rPr>
              <w:rStyle w:val="15"/>
              <w:rFonts w:hint="eastAsia"/>
              <w:kern w:val="44"/>
            </w:rPr>
            <w:t>（一）资金投入情况分析</w:t>
          </w:r>
          <w:r>
            <w:tab/>
          </w:r>
          <w:r>
            <w:fldChar w:fldCharType="begin"/>
          </w:r>
          <w:r>
            <w:instrText xml:space="preserve"> PAGEREF _Toc148541336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"_Toc148541337" </w:instrText>
          </w:r>
          <w:r>
            <w:fldChar w:fldCharType="separate"/>
          </w:r>
          <w:r>
            <w:rPr>
              <w:rStyle w:val="15"/>
              <w:kern w:val="44"/>
            </w:rPr>
            <w:t>1.</w:t>
          </w:r>
          <w:r>
            <w:rPr>
              <w:rStyle w:val="15"/>
              <w:rFonts w:hint="eastAsia"/>
              <w:kern w:val="44"/>
            </w:rPr>
            <w:t>资金到位情况分析</w:t>
          </w:r>
          <w:r>
            <w:tab/>
          </w:r>
          <w:r>
            <w:fldChar w:fldCharType="begin"/>
          </w:r>
          <w:r>
            <w:instrText xml:space="preserve"> PAGEREF _Toc148541337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"_Toc148541338" </w:instrText>
          </w:r>
          <w:r>
            <w:fldChar w:fldCharType="separate"/>
          </w:r>
          <w:r>
            <w:rPr>
              <w:rStyle w:val="15"/>
              <w:kern w:val="44"/>
            </w:rPr>
            <w:t>2.</w:t>
          </w:r>
          <w:r>
            <w:rPr>
              <w:rStyle w:val="15"/>
              <w:rFonts w:hint="eastAsia"/>
              <w:kern w:val="44"/>
            </w:rPr>
            <w:t>资金执行情况分析</w:t>
          </w:r>
          <w:r>
            <w:tab/>
          </w:r>
          <w:r>
            <w:fldChar w:fldCharType="begin"/>
          </w:r>
          <w:r>
            <w:instrText xml:space="preserve"> PAGEREF _Toc148541338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"_Toc148541339" </w:instrText>
          </w:r>
          <w:r>
            <w:fldChar w:fldCharType="separate"/>
          </w:r>
          <w:r>
            <w:rPr>
              <w:rStyle w:val="15"/>
              <w:kern w:val="44"/>
            </w:rPr>
            <w:t>3.</w:t>
          </w:r>
          <w:r>
            <w:rPr>
              <w:rStyle w:val="15"/>
              <w:rFonts w:hint="eastAsia"/>
              <w:kern w:val="44"/>
            </w:rPr>
            <w:t>资金管理情况分析</w:t>
          </w:r>
          <w:r>
            <w:tab/>
          </w:r>
          <w:r>
            <w:fldChar w:fldCharType="begin"/>
          </w:r>
          <w:r>
            <w:instrText xml:space="preserve"> PAGEREF _Toc148541339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4"/>
            </w:tabs>
            <w:ind w:left="63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"_Toc148541340" </w:instrText>
          </w:r>
          <w:r>
            <w:fldChar w:fldCharType="separate"/>
          </w:r>
          <w:r>
            <w:rPr>
              <w:rStyle w:val="15"/>
              <w:rFonts w:hint="eastAsia"/>
              <w:kern w:val="44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_Toc148541340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4"/>
            </w:tabs>
            <w:ind w:left="63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"_Toc148541341" </w:instrText>
          </w:r>
          <w:r>
            <w:fldChar w:fldCharType="separate"/>
          </w:r>
          <w:r>
            <w:rPr>
              <w:rStyle w:val="15"/>
              <w:rFonts w:hint="eastAsia"/>
              <w:kern w:val="44"/>
            </w:rPr>
            <w:t>（三）绩效目标完成情况分析</w:t>
          </w:r>
          <w:r>
            <w:tab/>
          </w:r>
          <w:r>
            <w:fldChar w:fldCharType="begin"/>
          </w:r>
          <w:r>
            <w:instrText xml:space="preserve"> PAGEREF _Toc148541341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"_Toc148541342" </w:instrText>
          </w:r>
          <w:r>
            <w:fldChar w:fldCharType="separate"/>
          </w:r>
          <w:r>
            <w:rPr>
              <w:rStyle w:val="15"/>
              <w:kern w:val="44"/>
            </w:rPr>
            <w:t>1.</w:t>
          </w:r>
          <w:r>
            <w:rPr>
              <w:rStyle w:val="15"/>
              <w:rFonts w:hint="eastAsia"/>
              <w:kern w:val="44"/>
            </w:rPr>
            <w:t>产出指标完成情况分析</w:t>
          </w:r>
          <w:r>
            <w:tab/>
          </w:r>
          <w:r>
            <w:fldChar w:fldCharType="begin"/>
          </w:r>
          <w:r>
            <w:instrText xml:space="preserve"> PAGEREF _Toc148541342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"_Toc148541343" </w:instrText>
          </w:r>
          <w:r>
            <w:fldChar w:fldCharType="separate"/>
          </w:r>
          <w:r>
            <w:rPr>
              <w:rStyle w:val="15"/>
              <w:rFonts w:ascii="方正仿宋_GBK"/>
            </w:rPr>
            <w:t>2.</w:t>
          </w:r>
          <w:r>
            <w:rPr>
              <w:rStyle w:val="15"/>
              <w:rFonts w:hint="eastAsia" w:ascii="方正仿宋_GBK"/>
            </w:rPr>
            <w:t>效益指标完成情况分析。</w:t>
          </w:r>
          <w:r>
            <w:tab/>
          </w:r>
          <w:r>
            <w:fldChar w:fldCharType="begin"/>
          </w:r>
          <w:r>
            <w:instrText xml:space="preserve"> PAGEREF _Toc148541343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34"/>
            </w:tabs>
            <w:ind w:left="1263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"_Toc148541344" </w:instrText>
          </w:r>
          <w:r>
            <w:fldChar w:fldCharType="separate"/>
          </w:r>
          <w:r>
            <w:rPr>
              <w:rStyle w:val="15"/>
              <w:rFonts w:ascii="方正仿宋_GBK"/>
            </w:rPr>
            <w:t>3.</w:t>
          </w:r>
          <w:r>
            <w:rPr>
              <w:rStyle w:val="15"/>
              <w:rFonts w:hint="eastAsia" w:ascii="方正仿宋_GBK"/>
            </w:rPr>
            <w:t>满意度指标完成情况分析。</w:t>
          </w:r>
          <w:r>
            <w:tab/>
          </w:r>
          <w:r>
            <w:fldChar w:fldCharType="begin"/>
          </w:r>
          <w:r>
            <w:instrText xml:space="preserve"> PAGEREF _Toc148541344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834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"_Toc148541345"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 w:cs="仿宋"/>
            </w:rPr>
            <w:t>三、应急管理工作总结</w:t>
          </w:r>
          <w:r>
            <w:tab/>
          </w:r>
          <w:r>
            <w:fldChar w:fldCharType="begin"/>
          </w:r>
          <w:r>
            <w:instrText xml:space="preserve"> PAGEREF _Toc148541345 \h </w:instrText>
          </w:r>
          <w:r>
            <w:fldChar w:fldCharType="separate"/>
          </w:r>
          <w:r>
            <w:t>- 4 -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4"/>
            </w:tabs>
            <w:ind w:left="63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"_Toc148541346"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 w:cs="仿宋"/>
            </w:rPr>
            <w:t>（一</w:t>
          </w:r>
          <w:r>
            <w:rPr>
              <w:rStyle w:val="15"/>
              <w:rFonts w:ascii="仿宋" w:hAnsi="仿宋" w:eastAsia="仿宋" w:cs="仿宋"/>
            </w:rPr>
            <w:t>)</w:t>
          </w:r>
          <w:r>
            <w:rPr>
              <w:rStyle w:val="15"/>
              <w:rFonts w:hint="eastAsia" w:ascii="仿宋" w:hAnsi="仿宋" w:eastAsia="仿宋" w:cs="仿宋"/>
            </w:rPr>
            <w:t>工作成效</w:t>
          </w:r>
          <w:r>
            <w:tab/>
          </w:r>
          <w:r>
            <w:fldChar w:fldCharType="begin"/>
          </w:r>
          <w:r>
            <w:instrText xml:space="preserve"> PAGEREF _Toc148541346 \h </w:instrText>
          </w:r>
          <w:r>
            <w:fldChar w:fldCharType="separate"/>
          </w:r>
          <w:r>
            <w:t>- 4 -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4"/>
            </w:tabs>
            <w:ind w:left="63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"_Toc148541347"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 w:cs="仿宋"/>
            </w:rPr>
            <w:t>（二）存在问题</w:t>
          </w:r>
          <w:r>
            <w:tab/>
          </w:r>
          <w:r>
            <w:fldChar w:fldCharType="begin"/>
          </w:r>
          <w:r>
            <w:instrText xml:space="preserve"> PAGEREF _Toc148541347 \h </w:instrText>
          </w:r>
          <w:r>
            <w:fldChar w:fldCharType="separate"/>
          </w:r>
          <w:r>
            <w:t>- 7 -</w:t>
          </w:r>
          <w:r>
            <w:fldChar w:fldCharType="end"/>
          </w:r>
          <w:r>
            <w:fldChar w:fldCharType="end"/>
          </w:r>
        </w:p>
        <w:p>
          <w:pPr>
            <w:rPr>
              <w:kern w:val="44"/>
              <w:sz w:val="28"/>
              <w:szCs w:val="28"/>
            </w:rPr>
          </w:pPr>
          <w:r>
            <w:rPr>
              <w:b/>
              <w:bCs/>
              <w:sz w:val="28"/>
              <w:szCs w:val="18"/>
              <w:lang w:val="zh-CN"/>
            </w:rPr>
            <w:fldChar w:fldCharType="end"/>
          </w:r>
        </w:p>
      </w:sdtContent>
    </w:sdt>
    <w:p>
      <w:pPr>
        <w:tabs>
          <w:tab w:val="left" w:pos="6952"/>
        </w:tabs>
      </w:pPr>
      <w:r>
        <w:tab/>
      </w:r>
    </w:p>
    <w:p>
      <w:pPr>
        <w:sectPr>
          <w:pgSz w:w="11906" w:h="16838"/>
          <w:pgMar w:top="2098" w:right="1531" w:bottom="1985" w:left="1531" w:header="851" w:footer="1474" w:gutter="0"/>
          <w:pgNumType w:fmt="numberInDash" w:start="1"/>
          <w:cols w:space="720" w:num="1"/>
          <w:docGrid w:type="linesAndChars" w:linePitch="579" w:charSpace="-849"/>
        </w:sectPr>
      </w:pPr>
    </w:p>
    <w:p>
      <w:pPr>
        <w:pStyle w:val="3"/>
        <w:spacing w:before="0" w:after="0" w:line="600" w:lineRule="exact"/>
        <w:ind w:firstLine="632" w:firstLineChars="200"/>
        <w:rPr>
          <w:b w:val="0"/>
          <w:bCs w:val="0"/>
          <w:sz w:val="32"/>
          <w:szCs w:val="32"/>
        </w:rPr>
      </w:pPr>
      <w:bookmarkStart w:id="0" w:name="_Toc148541334"/>
      <w:r>
        <w:rPr>
          <w:rFonts w:hint="eastAsia"/>
          <w:b w:val="0"/>
          <w:bCs w:val="0"/>
          <w:sz w:val="32"/>
          <w:szCs w:val="32"/>
        </w:rPr>
        <w:t>一、绩效目标分解下达情况</w:t>
      </w:r>
      <w:bookmarkEnd w:id="0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02</w:t>
      </w:r>
      <w:r>
        <w:rPr>
          <w:rFonts w:hint="eastAsia" w:ascii="仿宋" w:hAnsi="仿宋" w:eastAsia="仿宋"/>
          <w:szCs w:val="32"/>
        </w:rPr>
        <w:t>2年度高新区财政局年初共下达西永街道办事处应急管理项目资金50万元，全年执行数为50万元，执行率为100%</w:t>
      </w:r>
      <w:r>
        <w:rPr>
          <w:rFonts w:hint="eastAsia" w:ascii="方正仿宋_GBK" w:hAnsi="方正仿宋_GBK" w:cs="方正仿宋_GBK"/>
          <w:szCs w:val="32"/>
        </w:rPr>
        <w:t>。</w:t>
      </w:r>
    </w:p>
    <w:p>
      <w:pPr>
        <w:pStyle w:val="3"/>
        <w:spacing w:before="0" w:after="0" w:line="600" w:lineRule="exact"/>
        <w:ind w:firstLine="632" w:firstLineChars="200"/>
        <w:rPr>
          <w:b w:val="0"/>
          <w:bCs w:val="0"/>
          <w:sz w:val="32"/>
          <w:szCs w:val="32"/>
        </w:rPr>
      </w:pPr>
      <w:bookmarkStart w:id="1" w:name="_Toc148541335"/>
      <w:r>
        <w:rPr>
          <w:rFonts w:hint="eastAsia"/>
          <w:b w:val="0"/>
          <w:bCs w:val="0"/>
          <w:sz w:val="32"/>
          <w:szCs w:val="32"/>
        </w:rPr>
        <w:t>二、绩效目标完成情况分析</w:t>
      </w:r>
      <w:bookmarkEnd w:id="1"/>
    </w:p>
    <w:p>
      <w:pPr>
        <w:pStyle w:val="4"/>
        <w:spacing w:before="0" w:after="0" w:line="600" w:lineRule="exact"/>
        <w:ind w:firstLine="632" w:firstLineChars="200"/>
        <w:rPr>
          <w:rFonts w:ascii="Times New Roman" w:hAnsi="Times New Roman" w:eastAsia="方正仿宋_GBK" w:cs="Times New Roman"/>
          <w:b w:val="0"/>
          <w:bCs w:val="0"/>
          <w:kern w:val="44"/>
        </w:rPr>
      </w:pPr>
      <w:bookmarkStart w:id="2" w:name="_Toc148541336"/>
      <w:r>
        <w:rPr>
          <w:rFonts w:hint="eastAsia" w:ascii="Times New Roman" w:hAnsi="Times New Roman" w:eastAsia="方正仿宋_GBK" w:cs="Times New Roman"/>
          <w:b w:val="0"/>
          <w:bCs w:val="0"/>
          <w:kern w:val="44"/>
        </w:rPr>
        <w:t>（一）资金投入情况分析</w:t>
      </w:r>
      <w:bookmarkEnd w:id="2"/>
    </w:p>
    <w:p>
      <w:pPr>
        <w:pStyle w:val="5"/>
        <w:spacing w:before="0" w:after="0" w:line="600" w:lineRule="exact"/>
        <w:ind w:firstLine="632" w:firstLineChars="200"/>
        <w:rPr>
          <w:b w:val="0"/>
          <w:bCs w:val="0"/>
          <w:kern w:val="44"/>
        </w:rPr>
      </w:pPr>
      <w:bookmarkStart w:id="3" w:name="_Toc148541337"/>
      <w:r>
        <w:rPr>
          <w:rFonts w:hint="eastAsia"/>
          <w:b w:val="0"/>
          <w:bCs w:val="0"/>
          <w:kern w:val="44"/>
        </w:rPr>
        <w:t>1.资金到位情况分析</w:t>
      </w:r>
      <w:bookmarkEnd w:id="3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截至</w:t>
      </w:r>
      <w:r>
        <w:rPr>
          <w:rFonts w:hint="eastAsia" w:ascii="方正仿宋_GBK"/>
          <w:szCs w:val="32"/>
        </w:rPr>
        <w:t>2022</w:t>
      </w:r>
      <w:r>
        <w:rPr>
          <w:rFonts w:ascii="方正仿宋_GBK"/>
          <w:szCs w:val="32"/>
        </w:rPr>
        <w:t>年末，预算资金为</w:t>
      </w:r>
      <w:r>
        <w:rPr>
          <w:rFonts w:hint="eastAsia" w:ascii="方正仿宋_GBK"/>
          <w:szCs w:val="32"/>
        </w:rPr>
        <w:t>50</w:t>
      </w:r>
      <w:r>
        <w:rPr>
          <w:rFonts w:ascii="方正仿宋_GBK"/>
          <w:szCs w:val="32"/>
        </w:rPr>
        <w:t>万元，实际到位资金</w:t>
      </w:r>
      <w:r>
        <w:rPr>
          <w:rFonts w:hint="eastAsia" w:ascii="方正仿宋_GBK"/>
          <w:szCs w:val="32"/>
        </w:rPr>
        <w:t>50</w:t>
      </w:r>
      <w:r>
        <w:rPr>
          <w:rFonts w:ascii="方正仿宋_GBK"/>
          <w:szCs w:val="32"/>
        </w:rPr>
        <w:t>万元，资金到位率为100%。</w:t>
      </w:r>
    </w:p>
    <w:p>
      <w:pPr>
        <w:pStyle w:val="5"/>
        <w:spacing w:before="0" w:after="0" w:line="600" w:lineRule="exact"/>
        <w:ind w:firstLine="632" w:firstLineChars="200"/>
        <w:rPr>
          <w:b w:val="0"/>
          <w:bCs w:val="0"/>
          <w:kern w:val="44"/>
        </w:rPr>
      </w:pPr>
      <w:bookmarkStart w:id="4" w:name="_Toc148541338"/>
      <w:r>
        <w:rPr>
          <w:rFonts w:hint="eastAsia"/>
          <w:b w:val="0"/>
          <w:bCs w:val="0"/>
          <w:kern w:val="44"/>
        </w:rPr>
        <w:t>2.资金执行情况分析</w:t>
      </w:r>
      <w:bookmarkEnd w:id="4"/>
    </w:p>
    <w:p>
      <w:pPr>
        <w:spacing w:line="600" w:lineRule="exact"/>
        <w:ind w:firstLine="632" w:firstLineChars="200"/>
      </w:pPr>
      <w:r>
        <w:t>截至</w:t>
      </w:r>
      <w:r>
        <w:rPr>
          <w:rFonts w:hint="eastAsia" w:ascii="方正仿宋_GBK"/>
          <w:szCs w:val="32"/>
        </w:rPr>
        <w:t>2022</w:t>
      </w:r>
      <w:r>
        <w:rPr>
          <w:rFonts w:ascii="方正仿宋_GBK"/>
          <w:szCs w:val="32"/>
        </w:rPr>
        <w:t>年末，实际支出资金</w:t>
      </w:r>
      <w:r>
        <w:rPr>
          <w:rFonts w:hint="eastAsia" w:ascii="方正仿宋_GBK"/>
          <w:szCs w:val="32"/>
        </w:rPr>
        <w:t>50</w:t>
      </w:r>
      <w:r>
        <w:rPr>
          <w:rFonts w:ascii="方正仿宋_GBK"/>
          <w:szCs w:val="32"/>
        </w:rPr>
        <w:t>万元，实际到位资金</w:t>
      </w:r>
      <w:r>
        <w:rPr>
          <w:rFonts w:hint="eastAsia" w:ascii="方正仿宋_GBK"/>
          <w:szCs w:val="32"/>
        </w:rPr>
        <w:t>50</w:t>
      </w:r>
      <w:r>
        <w:rPr>
          <w:rFonts w:ascii="方正仿宋_GBK"/>
          <w:szCs w:val="32"/>
        </w:rPr>
        <w:t>万元。预算执行率为</w:t>
      </w:r>
      <w:r>
        <w:rPr>
          <w:rFonts w:hint="eastAsia" w:ascii="方正仿宋_GBK"/>
          <w:szCs w:val="32"/>
        </w:rPr>
        <w:t>100</w:t>
      </w:r>
      <w:r>
        <w:rPr>
          <w:rFonts w:ascii="方正仿宋_GBK"/>
          <w:szCs w:val="32"/>
        </w:rPr>
        <w:t>%。</w:t>
      </w:r>
    </w:p>
    <w:p>
      <w:pPr>
        <w:pStyle w:val="5"/>
        <w:spacing w:before="0" w:after="0" w:line="600" w:lineRule="exact"/>
        <w:ind w:firstLine="632" w:firstLineChars="200"/>
        <w:rPr>
          <w:b w:val="0"/>
          <w:bCs w:val="0"/>
          <w:kern w:val="44"/>
        </w:rPr>
      </w:pPr>
      <w:bookmarkStart w:id="5" w:name="_Toc148541339"/>
      <w:r>
        <w:rPr>
          <w:rFonts w:hint="eastAsia"/>
          <w:b w:val="0"/>
          <w:bCs w:val="0"/>
          <w:kern w:val="44"/>
        </w:rPr>
        <w:t>3.资金管理情况分析</w:t>
      </w:r>
      <w:bookmarkEnd w:id="5"/>
    </w:p>
    <w:p>
      <w:pPr>
        <w:spacing w:line="600" w:lineRule="exact"/>
        <w:ind w:firstLine="632" w:firstLineChars="200"/>
      </w:pPr>
      <w:r>
        <w:rPr>
          <w:rFonts w:hint="eastAsia" w:ascii="方正仿宋_GBK"/>
          <w:szCs w:val="32"/>
        </w:rPr>
        <w:t>2022年度，</w:t>
      </w:r>
      <w:r>
        <w:rPr>
          <w:rFonts w:hint="eastAsia"/>
        </w:rPr>
        <w:t>我单位加强</w:t>
      </w:r>
      <w:r>
        <w:rPr>
          <w:rFonts w:hint="eastAsia" w:ascii="方正仿宋_GBK" w:hAnsi="方正仿宋_GBK" w:cs="方正仿宋_GBK"/>
        </w:rPr>
        <w:t>完善了项目运行监控机制，强化了资金的使用和管理。</w:t>
      </w:r>
      <w:r>
        <w:rPr>
          <w:rFonts w:hint="eastAsia"/>
        </w:rPr>
        <w:t>严格遵守</w:t>
      </w:r>
      <w:r>
        <w:t>国家财经法规</w:t>
      </w:r>
      <w:r>
        <w:rPr>
          <w:rFonts w:hint="eastAsia"/>
        </w:rPr>
        <w:t>、</w:t>
      </w:r>
      <w:r>
        <w:t>财务管理</w:t>
      </w:r>
      <w:r>
        <w:rPr>
          <w:rFonts w:hint="eastAsia"/>
        </w:rPr>
        <w:t>及</w:t>
      </w:r>
      <w:r>
        <w:t>专项资金管理办法</w:t>
      </w:r>
      <w:r>
        <w:rPr>
          <w:rFonts w:hint="eastAsia"/>
        </w:rPr>
        <w:t>等制度</w:t>
      </w:r>
      <w:r>
        <w:t>；</w:t>
      </w:r>
      <w:r>
        <w:rPr>
          <w:rFonts w:hint="eastAsia" w:ascii="方正仿宋_GBK"/>
          <w:szCs w:val="32"/>
        </w:rPr>
        <w:t>在2022年度中，我部门的</w:t>
      </w:r>
      <w:r>
        <w:rPr>
          <w:rFonts w:ascii="方正仿宋_GBK"/>
          <w:szCs w:val="32"/>
        </w:rPr>
        <w:t>资金拨付审批程序和手续</w:t>
      </w:r>
      <w:r>
        <w:rPr>
          <w:rFonts w:hint="eastAsia" w:ascii="方正仿宋_GBK"/>
          <w:szCs w:val="32"/>
        </w:rPr>
        <w:t>完整</w:t>
      </w:r>
      <w:r>
        <w:rPr>
          <w:rFonts w:ascii="方正仿宋_GBK"/>
          <w:szCs w:val="32"/>
        </w:rPr>
        <w:t>；</w:t>
      </w:r>
      <w:r>
        <w:rPr>
          <w:rFonts w:hint="eastAsia" w:ascii="方正仿宋_GBK"/>
          <w:szCs w:val="32"/>
        </w:rPr>
        <w:t>在资金使用过程中，我</w:t>
      </w:r>
      <w:r>
        <w:rPr>
          <w:rFonts w:hint="eastAsia"/>
        </w:rPr>
        <w:t>单位严格按预算资金用途进行资金使用，严格执行费用标准及报账等制度</w:t>
      </w:r>
      <w:r>
        <w:t>；</w:t>
      </w:r>
      <w:r>
        <w:rPr>
          <w:rFonts w:hint="eastAsia"/>
        </w:rPr>
        <w:t>未发现</w:t>
      </w:r>
      <w:r>
        <w:t>截留、挤占、挪用、虚列支出等情况。</w:t>
      </w:r>
    </w:p>
    <w:p>
      <w:pPr>
        <w:pStyle w:val="4"/>
        <w:spacing w:before="0" w:after="0" w:line="600" w:lineRule="exact"/>
        <w:ind w:firstLine="632" w:firstLineChars="200"/>
        <w:rPr>
          <w:rFonts w:ascii="Times New Roman" w:hAnsi="Times New Roman" w:eastAsia="方正仿宋_GBK" w:cs="Times New Roman"/>
          <w:b w:val="0"/>
          <w:bCs w:val="0"/>
          <w:kern w:val="44"/>
        </w:rPr>
      </w:pPr>
      <w:bookmarkStart w:id="6" w:name="_Toc148541340"/>
      <w:r>
        <w:rPr>
          <w:rFonts w:hint="eastAsia" w:ascii="Times New Roman" w:hAnsi="Times New Roman" w:eastAsia="方正仿宋_GBK" w:cs="Times New Roman"/>
          <w:b w:val="0"/>
          <w:bCs w:val="0"/>
          <w:kern w:val="44"/>
        </w:rPr>
        <w:t>（二）总体绩效目标完成情况分析</w:t>
      </w:r>
      <w:bookmarkEnd w:id="6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/>
        </w:rPr>
        <w:t>本</w:t>
      </w:r>
      <w:r>
        <w:t>项</w:t>
      </w:r>
      <w:r>
        <w:rPr>
          <w:rFonts w:hint="eastAsia" w:ascii="方正仿宋_GBK"/>
          <w:szCs w:val="32"/>
        </w:rPr>
        <w:t>目2022年度总</w:t>
      </w:r>
      <w:r>
        <w:t>体绩效目标是</w:t>
      </w:r>
      <w:r>
        <w:rPr>
          <w:rFonts w:hint="eastAsia"/>
        </w:rPr>
        <w:t>：开展全年安全生产监管、道路交通安全监管、自然灾害防治、应急抢险救灾、消防安全预防、各类安全宣传和培训、应急物质配备、应急演练和突发事故善后处置等工作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实际完成情况是：根据年初工作目标，本年度完成了9个</w:t>
      </w:r>
      <w:r>
        <w:rPr>
          <w:rFonts w:ascii="方正仿宋_GBK"/>
          <w:szCs w:val="32"/>
        </w:rPr>
        <w:t>村社区安全生产网格化管理</w:t>
      </w:r>
      <w:r>
        <w:rPr>
          <w:rFonts w:hint="eastAsia" w:ascii="方正仿宋_GBK"/>
          <w:szCs w:val="32"/>
        </w:rPr>
        <w:t>；开展了132次铁道路安全巡查；针对高温暑期的用水保障工作，保障率达到100%；完成了计划内的隐患排查整改工作。</w:t>
      </w:r>
    </w:p>
    <w:p>
      <w:pPr>
        <w:pStyle w:val="4"/>
        <w:spacing w:before="0" w:after="0" w:line="600" w:lineRule="exact"/>
        <w:ind w:firstLine="632" w:firstLineChars="200"/>
        <w:rPr>
          <w:rFonts w:ascii="Times New Roman" w:hAnsi="Times New Roman" w:eastAsia="方正仿宋_GBK" w:cs="Times New Roman"/>
          <w:b w:val="0"/>
          <w:bCs w:val="0"/>
          <w:kern w:val="44"/>
        </w:rPr>
      </w:pPr>
      <w:bookmarkStart w:id="7" w:name="_Toc148541341"/>
      <w:r>
        <w:rPr>
          <w:rFonts w:hint="eastAsia" w:ascii="Times New Roman" w:hAnsi="Times New Roman" w:eastAsia="方正仿宋_GBK" w:cs="Times New Roman"/>
          <w:b w:val="0"/>
          <w:bCs w:val="0"/>
          <w:kern w:val="44"/>
        </w:rPr>
        <w:t>（三）绩效目标完成情况分析</w:t>
      </w:r>
      <w:bookmarkEnd w:id="7"/>
    </w:p>
    <w:p>
      <w:pPr>
        <w:pStyle w:val="5"/>
        <w:spacing w:before="0" w:after="0" w:line="600" w:lineRule="exact"/>
        <w:ind w:firstLine="632" w:firstLineChars="200"/>
        <w:rPr>
          <w:b w:val="0"/>
          <w:bCs w:val="0"/>
          <w:kern w:val="44"/>
        </w:rPr>
      </w:pPr>
      <w:bookmarkStart w:id="8" w:name="_Toc148541342"/>
      <w:r>
        <w:rPr>
          <w:rFonts w:hint="eastAsia"/>
          <w:b w:val="0"/>
          <w:bCs w:val="0"/>
          <w:kern w:val="44"/>
        </w:rPr>
        <w:t>1.产出指标完成情况分析</w:t>
      </w:r>
      <w:bookmarkEnd w:id="8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（1）数量指标。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指标1，</w:t>
      </w:r>
      <w:r>
        <w:rPr>
          <w:rFonts w:hint="eastAsia" w:ascii="方正仿宋_GBK"/>
          <w:szCs w:val="32"/>
        </w:rPr>
        <w:t>本年度完成</w:t>
      </w:r>
      <w:r>
        <w:rPr>
          <w:rFonts w:ascii="方正仿宋_GBK"/>
          <w:szCs w:val="32"/>
        </w:rPr>
        <w:t>村社区安全生产网格化管理数量</w:t>
      </w:r>
      <w:r>
        <w:rPr>
          <w:rFonts w:hint="eastAsia" w:ascii="方正仿宋_GBK"/>
          <w:szCs w:val="32"/>
        </w:rPr>
        <w:t>不低于9个，本年度实际进行安全生产网格化管理社区数量为9家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</w:t>
      </w:r>
      <w:r>
        <w:rPr>
          <w:rFonts w:ascii="方正仿宋_GBK"/>
          <w:szCs w:val="32"/>
        </w:rPr>
        <w:t>已完成</w:t>
      </w:r>
      <w:r>
        <w:rPr>
          <w:rFonts w:hint="eastAsia" w:ascii="方正仿宋_GBK"/>
          <w:szCs w:val="32"/>
        </w:rPr>
        <w:t>年初</w:t>
      </w:r>
      <w:r>
        <w:rPr>
          <w:rFonts w:ascii="方正仿宋_GBK"/>
          <w:szCs w:val="32"/>
        </w:rPr>
        <w:t>预期目标。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指标2，</w:t>
      </w:r>
      <w:r>
        <w:rPr>
          <w:rFonts w:hint="eastAsia" w:ascii="方正仿宋_GBK"/>
          <w:szCs w:val="32"/>
        </w:rPr>
        <w:t>本年度计划开展铁道路安全巡查不低于132次，本年度实际巡查132次，本年度</w:t>
      </w:r>
      <w:r>
        <w:rPr>
          <w:rFonts w:ascii="方正仿宋_GBK"/>
          <w:szCs w:val="32"/>
        </w:rPr>
        <w:t>已完成预期目标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3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本年度企业安全生产监管巡查次数不低于20次，本年度实际巡查20次，本年度</w:t>
      </w:r>
      <w:r>
        <w:rPr>
          <w:rFonts w:ascii="方正仿宋_GBK"/>
          <w:szCs w:val="32"/>
        </w:rPr>
        <w:t>已完成预期目标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4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本年度计划开展应急安全宣传活动不低于15场，本年度实际开展15场，本年度</w:t>
      </w:r>
      <w:r>
        <w:rPr>
          <w:rFonts w:ascii="方正仿宋_GBK"/>
          <w:szCs w:val="32"/>
        </w:rPr>
        <w:t>已完成预期目标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5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本年度计划开展应急救援训演练不低于2次，本年度实际开展2次，本年度</w:t>
      </w:r>
      <w:r>
        <w:rPr>
          <w:rFonts w:ascii="方正仿宋_GBK"/>
          <w:szCs w:val="32"/>
        </w:rPr>
        <w:t>已完成预期目标。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（2）质量指标。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6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本年度要求安全生产执法复查通过率不低于100%，本年度安全生产执法复查通过率为100%，本年度</w:t>
      </w:r>
      <w:r>
        <w:rPr>
          <w:rFonts w:ascii="方正仿宋_GBK"/>
          <w:szCs w:val="32"/>
        </w:rPr>
        <w:t>已完成预期目标。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7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本年度隐患排查整改率不低于100%，本年度隐患排查整改率为100%，本年度已</w:t>
      </w:r>
      <w:r>
        <w:rPr>
          <w:rFonts w:ascii="方正仿宋_GBK"/>
          <w:szCs w:val="32"/>
        </w:rPr>
        <w:t>完成预期目标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（3）时效指标。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8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本年度要求突发事故及时处置反应时间不高于2个小时，本年度突发事故及时处置时间为半小时内，本年度</w:t>
      </w:r>
      <w:r>
        <w:rPr>
          <w:rFonts w:ascii="方正仿宋_GBK"/>
          <w:szCs w:val="32"/>
        </w:rPr>
        <w:t>已完成预期目标。</w:t>
      </w:r>
    </w:p>
    <w:p>
      <w:pPr>
        <w:spacing w:line="600" w:lineRule="exact"/>
        <w:ind w:firstLine="632" w:firstLineChars="200"/>
        <w:outlineLvl w:val="2"/>
        <w:rPr>
          <w:rFonts w:ascii="方正仿宋_GBK"/>
          <w:szCs w:val="32"/>
        </w:rPr>
      </w:pPr>
      <w:bookmarkStart w:id="9" w:name="_Toc22049"/>
      <w:bookmarkStart w:id="10" w:name="_Toc148541343"/>
      <w:r>
        <w:rPr>
          <w:rFonts w:hint="eastAsia" w:ascii="方正仿宋_GBK"/>
          <w:szCs w:val="32"/>
        </w:rPr>
        <w:t>2.效益指标完成情况分析。</w:t>
      </w:r>
      <w:bookmarkEnd w:id="9"/>
      <w:bookmarkEnd w:id="10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（1）社会效益指标。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9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本年度安全生产事故死亡人数下降幅度高于10%，本年度安全生产事故死亡人数下降率为10%，本年度</w:t>
      </w:r>
      <w:r>
        <w:rPr>
          <w:rFonts w:ascii="方正仿宋_GBK"/>
          <w:szCs w:val="32"/>
        </w:rPr>
        <w:t>已完成预期目标</w:t>
      </w:r>
      <w:r>
        <w:rPr>
          <w:rFonts w:hint="eastAsia" w:ascii="方正仿宋_GBK"/>
          <w:szCs w:val="32"/>
        </w:rPr>
        <w:t>.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10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本年度高温关键期群众饮水保障率为100%，本年度高温关键期群众饮水保障率为100%，本年度</w:t>
      </w:r>
      <w:r>
        <w:rPr>
          <w:rFonts w:ascii="方正仿宋_GBK"/>
          <w:szCs w:val="32"/>
        </w:rPr>
        <w:t>已完成预期目标。</w:t>
      </w:r>
    </w:p>
    <w:p>
      <w:pPr>
        <w:spacing w:line="600" w:lineRule="exact"/>
        <w:ind w:firstLine="632" w:firstLineChars="200"/>
        <w:outlineLvl w:val="2"/>
        <w:rPr>
          <w:rFonts w:ascii="方正仿宋_GBK"/>
          <w:szCs w:val="32"/>
        </w:rPr>
      </w:pPr>
      <w:bookmarkStart w:id="11" w:name="_Toc148541344"/>
      <w:bookmarkStart w:id="12" w:name="_Toc6672"/>
      <w:r>
        <w:rPr>
          <w:rFonts w:hint="eastAsia" w:ascii="方正仿宋_GBK"/>
          <w:szCs w:val="32"/>
        </w:rPr>
        <w:t>3.满意度指标完成情况分析。</w:t>
      </w:r>
      <w:bookmarkEnd w:id="11"/>
      <w:bookmarkEnd w:id="12"/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（1）社会满意度指标。</w:t>
      </w: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指标</w:t>
      </w:r>
      <w:r>
        <w:rPr>
          <w:rFonts w:hint="eastAsia" w:ascii="方正仿宋_GBK"/>
          <w:szCs w:val="32"/>
        </w:rPr>
        <w:t>11</w:t>
      </w:r>
      <w:r>
        <w:rPr>
          <w:rFonts w:ascii="方正仿宋_GBK"/>
          <w:szCs w:val="32"/>
        </w:rPr>
        <w:t>，</w:t>
      </w:r>
      <w:r>
        <w:rPr>
          <w:rFonts w:hint="eastAsia" w:ascii="方正仿宋_GBK"/>
          <w:szCs w:val="32"/>
        </w:rPr>
        <w:t>本年度群众满意度不低于95%，本年度群众满意度为95%，本年度已</w:t>
      </w:r>
      <w:r>
        <w:rPr>
          <w:rFonts w:ascii="方正仿宋_GBK"/>
          <w:szCs w:val="32"/>
        </w:rPr>
        <w:t>完成预期目标</w:t>
      </w:r>
      <w:r>
        <w:rPr>
          <w:rFonts w:hint="eastAsia" w:ascii="方正仿宋_GBK"/>
          <w:szCs w:val="32"/>
        </w:rPr>
        <w:t>。</w:t>
      </w:r>
    </w:p>
    <w:p>
      <w:pPr>
        <w:pStyle w:val="3"/>
        <w:spacing w:before="0" w:after="0" w:line="600" w:lineRule="exact"/>
        <w:ind w:firstLine="632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13" w:name="_Toc14854134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三、应急管理工作总结</w:t>
      </w:r>
      <w:bookmarkEnd w:id="13"/>
    </w:p>
    <w:p>
      <w:pPr>
        <w:adjustRightInd w:val="0"/>
        <w:snapToGrid w:val="0"/>
        <w:spacing w:line="600" w:lineRule="exact"/>
        <w:ind w:firstLine="632" w:firstLineChars="200"/>
        <w:outlineLvl w:val="1"/>
        <w:rPr>
          <w:rFonts w:ascii="仿宋" w:hAnsi="仿宋" w:eastAsia="仿宋" w:cs="仿宋"/>
          <w:szCs w:val="32"/>
        </w:rPr>
      </w:pPr>
      <w:bookmarkStart w:id="14" w:name="_Toc148541346"/>
      <w:r>
        <w:rPr>
          <w:rFonts w:hint="eastAsia" w:ascii="仿宋" w:hAnsi="仿宋" w:eastAsia="仿宋" w:cs="仿宋"/>
          <w:szCs w:val="32"/>
        </w:rPr>
        <w:t>（一)工作成效</w:t>
      </w:r>
      <w:bookmarkEnd w:id="14"/>
    </w:p>
    <w:p>
      <w:pPr>
        <w:adjustRightInd w:val="0"/>
        <w:snapToGrid w:val="0"/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是建立健全应急管理“四大体系”。我街道全面建设应急管理四大体系。建立了横向到边、纵向到底，党政同责、一岗双责的行政管理体制；成立西永街道安全生产委员会，形成权责清晰、关系顺畅、行动高效的应急组织指挥体系；组建街道、村居的应急救援队伍，充足应急物资储备，强化应急演练，完成应急力量体系建设；建立完善五项应急管理制度，修编街道总体应急预案及专项预案，做好制度保障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是队伍物资双规范。通过体系建设落实西永街道综合应急救援大队专人专职，进一步提高救援队伍的专业性。西永街道采用“三结合”的方式，从街道基干民兵排、城管执法大队和应急风格员中，抽调30人成立西永街道综合应急队。今年8月份重庆森林防火和</w:t>
      </w:r>
      <w:r>
        <w:rPr>
          <w:rFonts w:hint="eastAsia" w:ascii="仿宋" w:hAnsi="仿宋" w:eastAsia="仿宋" w:cs="仿宋"/>
          <w:szCs w:val="32"/>
          <w:lang w:eastAsia="zh-CN"/>
        </w:rPr>
        <w:t>党的二十大</w:t>
      </w:r>
      <w:r>
        <w:rPr>
          <w:rFonts w:hint="eastAsia" w:ascii="仿宋" w:hAnsi="仿宋" w:eastAsia="仿宋" w:cs="仿宋"/>
          <w:szCs w:val="32"/>
        </w:rPr>
        <w:t>前后应急值班值守期间，西永街道综合应急队通过集中管理、带装巡逻和24小时值班值守等方式，期间出动应急人员413人次，确保辖区安全无事故，圆满完成了应急处突任务。整合街道物资仓库，充备救援物资建立进出库台账，物资摆放规范有序，实行定期检查制，做到实时管护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32"/>
        </w:rPr>
        <w:t>三是预案演练双结</w:t>
      </w:r>
      <w:bookmarkStart w:id="16" w:name="_GoBack"/>
      <w:bookmarkEnd w:id="16"/>
      <w:r>
        <w:rPr>
          <w:rFonts w:hint="eastAsia" w:ascii="仿宋" w:hAnsi="仿宋" w:eastAsia="仿宋" w:cs="仿宋"/>
          <w:szCs w:val="32"/>
        </w:rPr>
        <w:t>合。通过对街道总体应急预案及专项预案的修编，强化应急救援的书面预演；结合各辖区实际，开展各类专项应急演练，对地灾、森林火情、旱灾、企业安全事故等情形进行预演和实操处置，强化应急处置能力，提升应急处理技能，训练效果显著。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四是隐患排查到位。按照街道制定的年度执法计划，采取“例行检查+随机抽查+专项行动督查”等方式相结合，按照要求开展大排查大整治大执法。今年以来，开展工贸企业执法检查50余家次，罚款3.55万元，排查、整改隐患65个，整改率100%；开展各种专项安全生产执法检查46家次，复查41家次，督促整改消防安全隐患70个；节假日安全检查33家次，查出和整改消防安全隐患30个，整改率100%；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约谈企业主要负责人32人次，强化警示教育，进一步落实企业安全生产责任。</w:t>
      </w:r>
      <w:r>
        <w:rPr>
          <w:rFonts w:hint="eastAsia" w:ascii="仿宋" w:hAnsi="仿宋" w:eastAsia="仿宋" w:cs="仿宋"/>
          <w:szCs w:val="32"/>
        </w:rPr>
        <w:t>扎实开展今冬明春火灾防控和打通“生命通道”消防安全专项行动，组织西永消防中队、西永派出所、交巡警和街道相关职能部门，针对小区车辆乱停放堵塞消防通道的行为，开展联合执法1次，督促各物业公司重新划定消防通道禁停标线、标识15处。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五是日常监管到位。今年以来牵头开展“1.07事故”专项大排查大整治大执法行动，街道共计出动385人次，对辖区内1452家包括餐馆酒店、企业、农户、市场、学校、商铺、楼栋入户、养老机构、在建工地、地灾点等，共计发现问题281个，整改率100%。其中行政处罚4家企业,处罚金额7000元，保障了辖区在“两节、两会”期间的安全稳定。牵头开展辖区自建房、高层建筑消防安全领域等专项整治，高层建筑消防安全共计录入系统并已排查189栋，</w:t>
      </w:r>
      <w:r>
        <w:rPr>
          <w:rFonts w:hint="eastAsia" w:ascii="仿宋" w:hAnsi="仿宋" w:eastAsia="仿宋" w:cs="仿宋"/>
          <w:kern w:val="0"/>
          <w:szCs w:val="32"/>
        </w:rPr>
        <w:t>发现隐患并整改87个</w:t>
      </w:r>
      <w:r>
        <w:rPr>
          <w:rFonts w:hint="eastAsia" w:ascii="仿宋" w:hAnsi="仿宋" w:eastAsia="仿宋" w:cs="仿宋"/>
          <w:szCs w:val="32"/>
        </w:rPr>
        <w:t>；我街道自建房综合治理行动已录入系统26家，隐患均已整改完毕。</w:t>
      </w:r>
    </w:p>
    <w:p>
      <w:pPr>
        <w:pStyle w:val="2"/>
        <w:ind w:left="0" w:leftChars="0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32"/>
        </w:rPr>
        <w:t>六是宣传到位。今年以来牵头完成了5.12全国防灾减灾宣传、11.9消防宣传、12.2道路交通安全宣传和第21个全国安全宣传月等宣传活动。全年开展各类宣传18场，安全培训8场，悬挂宣传横幅814条，张贴宣传海报1053份，印发宣传册600份；通过辖区LED宣传屏发布宣传信息700余条，发送手机安全提示短信31620条。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七是道路交通及高层建筑消防安全工作到位。建立了重排查底数台账，街道长期开展消防排查工作，通过安全监管员、网格员、物管等日常排查汇总形成各类台账，做到底数清晰；抓重点强化隐患整改，深入开展实施公路安全生命防护工程，临崖整治3处，千灯万带3处，辖区5个道路交通劝导站，全年劝导车辆2万人次。每周3次不定期出动执法车辆，投入执法力量5人，共查处违法行为46起，开出罚单7份，驻站执法宣传92次，道路巡查142次，发现隐患48处，已全部整改完毕。持续推进189栋高层建筑消防安全综合整治，重点解决民康苑B区消防水箱、消防带等设施40套；完成了对民康苑共计1592具灭火器充装；制止飞线充电200余起，拆除地下车库电动摩托充电桩12处，有效的整治了辖区安置房高层楼栋消防隐患问题；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八是武装工作到位。规范队伍建设，认真贯彻落实整组工作精神，严格执行整组工作要求。今年以来通过整组,编兵人数在全区排名第二，编制有基干民兵180人,其中应急排30人、公路运输连50人、电子战装备维修排60人，网络装备维修排40人，专业技能人员总计102人。另普通民兵组编800人。扎实推动征兵工作，2022年西永街道辖区适龄青年兵役登记共计132人。全年完成征兵4人，其中大学毕业生1名；强化应急处置，2022年结合街道中心工作，疫情防控中“卡点封控、物资配送、宣传巡逻、追阳找阳”等工作发动应急民兵1315人次。在8月重庆高温战山火关键期，组建应急基干民兵应急分队12支，24小时坚守巡逻值守；组建“抗旱送水”先锋队8支，连续开展送水下村到户工作，解决了群众饮水难问题；抓好应急训练。扎实做好应急技能业务训练工作，今年以来完成街道应急排民兵装备配置，完成应急物资采购以应对辖区各类突发事件。</w:t>
      </w:r>
    </w:p>
    <w:p>
      <w:pPr>
        <w:spacing w:line="600" w:lineRule="exact"/>
        <w:ind w:firstLine="632" w:firstLineChars="200"/>
        <w:outlineLvl w:val="1"/>
        <w:rPr>
          <w:rFonts w:ascii="仿宋" w:hAnsi="仿宋" w:eastAsia="仿宋" w:cs="仿宋"/>
          <w:szCs w:val="32"/>
        </w:rPr>
      </w:pPr>
      <w:bookmarkStart w:id="15" w:name="_Toc148541347"/>
      <w:r>
        <w:rPr>
          <w:rFonts w:hint="eastAsia" w:ascii="仿宋" w:hAnsi="仿宋" w:eastAsia="仿宋" w:cs="仿宋"/>
          <w:szCs w:val="32"/>
        </w:rPr>
        <w:t>（二）存在问题</w:t>
      </w:r>
      <w:bookmarkEnd w:id="15"/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一是部分企业主体责任不落实，主体责任安全意识不强，安全隐患较多，投入不足；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二是街道执法力量不足和专业知识不强，执法方法简单，检查力度不够，发现问题能力不强；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是群众安全意识薄弱，居家消防火警频发。因电瓶车违规充电、小区内车辆乱停乱放占用消防通道、征地拆迁，大量农民进城入楼等现象。特别是老街等老旧居民区、棕树湾社区安置房等，基础设施难以满足现代生活需求，居民楼电气线路老化情况普遍，容易造成火情发生。</w:t>
      </w:r>
    </w:p>
    <w:sectPr>
      <w:footerReference r:id="rId5" w:type="default"/>
      <w:pgSz w:w="11906" w:h="16838"/>
      <w:pgMar w:top="2098" w:right="1531" w:bottom="1985" w:left="1531" w:header="851" w:footer="147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8876721"/>
    </w:sdtPr>
    <w:sdtContent>
      <w:p>
        <w:pPr>
          <w:pStyle w:val="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8"/>
      <w:ind w:right="360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32"/>
      </w:rPr>
      <w:id w:val="1986046802"/>
    </w:sdtPr>
    <w:sdtEndPr>
      <w:rPr>
        <w:sz w:val="28"/>
        <w:szCs w:val="32"/>
      </w:rPr>
    </w:sdtEndPr>
    <w:sdtContent>
      <w:p>
        <w:pPr>
          <w:pStyle w:val="8"/>
          <w:jc w:val="right"/>
          <w:rPr>
            <w:sz w:val="28"/>
            <w:szCs w:val="32"/>
          </w:rPr>
        </w:pPr>
        <w:r>
          <w:rPr>
            <w:sz w:val="28"/>
            <w:szCs w:val="32"/>
          </w:rPr>
          <w:fldChar w:fldCharType="begin"/>
        </w:r>
        <w:r>
          <w:rPr>
            <w:sz w:val="28"/>
            <w:szCs w:val="32"/>
          </w:rPr>
          <w:instrText xml:space="preserve">PAGE   \* MERGEFORMAT</w:instrText>
        </w:r>
        <w:r>
          <w:rPr>
            <w:sz w:val="28"/>
            <w:szCs w:val="32"/>
          </w:rPr>
          <w:fldChar w:fldCharType="separate"/>
        </w:r>
        <w:r>
          <w:rPr>
            <w:sz w:val="28"/>
            <w:szCs w:val="32"/>
            <w:lang w:val="zh-CN"/>
          </w:rPr>
          <w:t>-</w:t>
        </w:r>
        <w:r>
          <w:rPr>
            <w:sz w:val="28"/>
            <w:szCs w:val="32"/>
          </w:rPr>
          <w:t xml:space="preserve"> 5 -</w:t>
        </w:r>
        <w:r>
          <w:rPr>
            <w:sz w:val="28"/>
            <w:szCs w:val="32"/>
          </w:rPr>
          <w:fldChar w:fldCharType="end"/>
        </w:r>
      </w:p>
    </w:sdtContent>
  </w:sdt>
  <w:p>
    <w:pPr>
      <w:pStyle w:val="8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mYWUxOWJhMWE5OGFmZGQyNzA0NjBkZTNhOGRjMDEifQ=="/>
  </w:docVars>
  <w:rsids>
    <w:rsidRoot w:val="22DB2BBC"/>
    <w:rsid w:val="00005E76"/>
    <w:rsid w:val="00096A4B"/>
    <w:rsid w:val="000E6B9E"/>
    <w:rsid w:val="00112596"/>
    <w:rsid w:val="0018397A"/>
    <w:rsid w:val="0018526E"/>
    <w:rsid w:val="001E1D0A"/>
    <w:rsid w:val="0020072A"/>
    <w:rsid w:val="002143F9"/>
    <w:rsid w:val="002D6269"/>
    <w:rsid w:val="003033EC"/>
    <w:rsid w:val="003124EC"/>
    <w:rsid w:val="003126D4"/>
    <w:rsid w:val="003955A9"/>
    <w:rsid w:val="003D6557"/>
    <w:rsid w:val="00404DB7"/>
    <w:rsid w:val="004061FF"/>
    <w:rsid w:val="0042655D"/>
    <w:rsid w:val="00440BC9"/>
    <w:rsid w:val="00503786"/>
    <w:rsid w:val="00550B81"/>
    <w:rsid w:val="00565881"/>
    <w:rsid w:val="005A3EB4"/>
    <w:rsid w:val="005F20CE"/>
    <w:rsid w:val="00615022"/>
    <w:rsid w:val="006B6E4C"/>
    <w:rsid w:val="007604FB"/>
    <w:rsid w:val="00760EC4"/>
    <w:rsid w:val="007F2263"/>
    <w:rsid w:val="007F70E0"/>
    <w:rsid w:val="00820AB5"/>
    <w:rsid w:val="0089598D"/>
    <w:rsid w:val="008A1225"/>
    <w:rsid w:val="009E4503"/>
    <w:rsid w:val="00B8286F"/>
    <w:rsid w:val="00B92405"/>
    <w:rsid w:val="00BA1919"/>
    <w:rsid w:val="00C77396"/>
    <w:rsid w:val="00CA2814"/>
    <w:rsid w:val="00CA4C36"/>
    <w:rsid w:val="00D34B76"/>
    <w:rsid w:val="00D557F7"/>
    <w:rsid w:val="00D615A4"/>
    <w:rsid w:val="00D67721"/>
    <w:rsid w:val="00E371CF"/>
    <w:rsid w:val="00E66492"/>
    <w:rsid w:val="00E67621"/>
    <w:rsid w:val="00ED0990"/>
    <w:rsid w:val="00EF1D67"/>
    <w:rsid w:val="00EF496B"/>
    <w:rsid w:val="00F12183"/>
    <w:rsid w:val="00FB0679"/>
    <w:rsid w:val="00FC0180"/>
    <w:rsid w:val="010D321C"/>
    <w:rsid w:val="0D90124A"/>
    <w:rsid w:val="0DC12F08"/>
    <w:rsid w:val="1236536B"/>
    <w:rsid w:val="1CE96E4B"/>
    <w:rsid w:val="2127734C"/>
    <w:rsid w:val="229276C7"/>
    <w:rsid w:val="22C608A3"/>
    <w:rsid w:val="22DB2BBC"/>
    <w:rsid w:val="2AED248E"/>
    <w:rsid w:val="2E033801"/>
    <w:rsid w:val="35241748"/>
    <w:rsid w:val="3E254309"/>
    <w:rsid w:val="46517D32"/>
    <w:rsid w:val="4A250877"/>
    <w:rsid w:val="4A3E0A5A"/>
    <w:rsid w:val="4AC6191B"/>
    <w:rsid w:val="4AE33B8A"/>
    <w:rsid w:val="4C327858"/>
    <w:rsid w:val="4DC965A0"/>
    <w:rsid w:val="4EA9558A"/>
    <w:rsid w:val="569954C0"/>
    <w:rsid w:val="57FB760C"/>
    <w:rsid w:val="5A8E0287"/>
    <w:rsid w:val="5C4800AC"/>
    <w:rsid w:val="5EFC7F0E"/>
    <w:rsid w:val="656A685C"/>
    <w:rsid w:val="6C043FF7"/>
    <w:rsid w:val="714020E6"/>
    <w:rsid w:val="78C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6">
    <w:name w:val="标题 1 Char"/>
    <w:basedOn w:val="13"/>
    <w:link w:val="3"/>
    <w:qFormat/>
    <w:uiPriority w:val="0"/>
    <w:rPr>
      <w:rFonts w:ascii="Times New Roman" w:hAnsi="Times New Roman" w:eastAsia="方正仿宋_GBK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3"/>
    <w:link w:val="5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32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paragraph" w:customStyle="1" w:styleId="2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1">
    <w:name w:val="页脚 Char"/>
    <w:basedOn w:val="13"/>
    <w:link w:val="8"/>
    <w:qFormat/>
    <w:uiPriority w:val="99"/>
    <w:rPr>
      <w:rFonts w:ascii="Times New Roman" w:hAnsi="Times New Roman" w:eastAsia="方正仿宋_GBK" w:cs="Times New Roman"/>
      <w:kern w:val="2"/>
      <w:sz w:val="18"/>
    </w:rPr>
  </w:style>
  <w:style w:type="character" w:customStyle="1" w:styleId="22">
    <w:name w:val="批注框文本 Char"/>
    <w:basedOn w:val="13"/>
    <w:link w:val="7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240D-58D4-4DE8-9816-E0E198D1F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4076</Characters>
  <Lines>33</Lines>
  <Paragraphs>9</Paragraphs>
  <TotalTime>16</TotalTime>
  <ScaleCrop>false</ScaleCrop>
  <LinksUpToDate>false</LinksUpToDate>
  <CharactersWithSpaces>4782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2022-02-10T07:59:00Z</dcterms:created>
  <dc:creator>金指导</dc:creator>
  <cp:lastModifiedBy>silence</cp:lastModifiedBy>
  <cp:lastPrinted>2023-10-18T09:12:00Z</cp:lastPrinted>
  <dcterms:modified xsi:type="dcterms:W3CDTF">2023-12-12T02:11:41Z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E01A7D9B73904CBA9E4F4CD677D59D6B</vt:lpwstr>
  </property>
</Properties>
</file>