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17CE0" w14:textId="4B1B2EA2" w:rsidR="00D15504" w:rsidRPr="00D15504" w:rsidRDefault="00D15504" w:rsidP="00D15504">
      <w:pPr>
        <w:pStyle w:val="a9"/>
        <w:widowControl w:val="0"/>
        <w:shd w:val="clear" w:color="auto" w:fill="FFFFFF"/>
        <w:overflowPunct w:val="0"/>
        <w:autoSpaceDE w:val="0"/>
        <w:autoSpaceDN w:val="0"/>
        <w:adjustRightInd w:val="0"/>
        <w:spacing w:before="0" w:beforeAutospacing="0" w:after="0" w:afterAutospacing="0" w:line="600" w:lineRule="exact"/>
        <w:contextualSpacing/>
        <w:rPr>
          <w:rFonts w:ascii="方正黑体_GBK" w:eastAsia="方正黑体_GBK" w:hint="eastAsia"/>
          <w:sz w:val="32"/>
          <w:szCs w:val="32"/>
        </w:rPr>
      </w:pPr>
      <w:r w:rsidRPr="00D15504">
        <w:rPr>
          <w:rFonts w:ascii="方正黑体_GBK" w:eastAsia="方正黑体_GBK" w:hint="eastAsia"/>
          <w:sz w:val="32"/>
          <w:szCs w:val="32"/>
        </w:rPr>
        <w:t>附件</w:t>
      </w:r>
      <w:r w:rsidRPr="00D15504">
        <w:rPr>
          <w:rFonts w:ascii="方正黑体_GBK" w:eastAsia="方正黑体_GBK" w:hint="eastAsia"/>
          <w:sz w:val="32"/>
          <w:szCs w:val="32"/>
        </w:rPr>
        <w:t>4</w:t>
      </w:r>
    </w:p>
    <w:p w14:paraId="2CB045FD" w14:textId="77777777" w:rsidR="00D15504" w:rsidRDefault="00D15504" w:rsidP="00D15504">
      <w:pPr>
        <w:pStyle w:val="a9"/>
        <w:widowControl w:val="0"/>
        <w:shd w:val="clear" w:color="auto" w:fill="FFFFFF"/>
        <w:overflowPunct w:val="0"/>
        <w:autoSpaceDE w:val="0"/>
        <w:autoSpaceDN w:val="0"/>
        <w:adjustRightInd w:val="0"/>
        <w:spacing w:before="0" w:beforeAutospacing="0" w:after="0" w:afterAutospacing="0" w:line="600" w:lineRule="exact"/>
        <w:contextualSpacing/>
        <w:rPr>
          <w:rFonts w:ascii="方正仿宋_GBK" w:eastAsia="方正仿宋_GBK" w:hint="eastAsia"/>
          <w:sz w:val="32"/>
          <w:szCs w:val="32"/>
        </w:rPr>
      </w:pPr>
    </w:p>
    <w:p w14:paraId="0179BFA0" w14:textId="77777777" w:rsidR="00D15504" w:rsidRDefault="00D15504" w:rsidP="00D15504">
      <w:pPr>
        <w:widowControl w:val="0"/>
        <w:spacing w:line="600" w:lineRule="exact"/>
        <w:jc w:val="center"/>
        <w:rPr>
          <w:rFonts w:ascii="方正小标宋_GBK" w:eastAsia="方正小标宋_GBK" w:hint="eastAsia"/>
          <w:color w:val="000000"/>
          <w:kern w:val="2"/>
          <w:sz w:val="44"/>
          <w:szCs w:val="44"/>
        </w:rPr>
      </w:pPr>
      <w:r>
        <w:rPr>
          <w:rFonts w:ascii="方正小标宋_GBK" w:eastAsia="方正小标宋_GBK" w:hint="eastAsia"/>
          <w:color w:val="000000"/>
          <w:kern w:val="2"/>
          <w:sz w:val="44"/>
          <w:szCs w:val="44"/>
        </w:rPr>
        <w:t>重庆大学产业技术研究院</w:t>
      </w:r>
    </w:p>
    <w:p w14:paraId="36B8FFE5" w14:textId="77777777" w:rsidR="00D15504" w:rsidRDefault="00D15504" w:rsidP="00D15504">
      <w:pPr>
        <w:widowControl w:val="0"/>
        <w:spacing w:line="600" w:lineRule="exact"/>
        <w:jc w:val="center"/>
        <w:rPr>
          <w:rFonts w:ascii="方正小标宋_GBK" w:eastAsia="方正小标宋_GBK" w:hint="eastAsia"/>
          <w:color w:val="000000"/>
          <w:kern w:val="2"/>
          <w:sz w:val="44"/>
          <w:szCs w:val="44"/>
        </w:rPr>
      </w:pPr>
      <w:r>
        <w:rPr>
          <w:rFonts w:ascii="方正小标宋_GBK" w:eastAsia="方正小标宋_GBK" w:hint="eastAsia"/>
          <w:color w:val="000000"/>
          <w:kern w:val="2"/>
          <w:sz w:val="44"/>
          <w:szCs w:val="44"/>
        </w:rPr>
        <w:t>研发及转化平台项目绩效自评报告</w:t>
      </w:r>
    </w:p>
    <w:p w14:paraId="723DB275" w14:textId="77777777" w:rsidR="00D15504" w:rsidRDefault="00D15504" w:rsidP="00D15504">
      <w:pPr>
        <w:widowControl w:val="0"/>
        <w:spacing w:line="600" w:lineRule="exact"/>
        <w:ind w:firstLine="640"/>
        <w:jc w:val="both"/>
        <w:rPr>
          <w:rFonts w:ascii="方正仿宋_GBK" w:eastAsia="方正仿宋_GBK" w:hAnsi="Times New Roman" w:cs="Times New Roman" w:hint="eastAsia"/>
          <w:kern w:val="2"/>
          <w:sz w:val="32"/>
          <w:szCs w:val="32"/>
        </w:rPr>
      </w:pPr>
    </w:p>
    <w:p w14:paraId="43F415A2" w14:textId="77777777" w:rsidR="00D15504" w:rsidRDefault="00D15504" w:rsidP="00D15504">
      <w:pPr>
        <w:widowControl w:val="0"/>
        <w:spacing w:line="600" w:lineRule="exact"/>
        <w:ind w:firstLineChars="200" w:firstLine="640"/>
        <w:jc w:val="both"/>
        <w:rPr>
          <w:rFonts w:ascii="方正黑体_GBK" w:eastAsia="方正黑体_GBK" w:hAnsi="黑体" w:cs="黑体" w:hint="eastAsia"/>
          <w:bCs/>
          <w:kern w:val="2"/>
          <w:sz w:val="32"/>
          <w:szCs w:val="32"/>
        </w:rPr>
      </w:pPr>
      <w:r>
        <w:rPr>
          <w:rFonts w:ascii="方正黑体_GBK" w:eastAsia="方正黑体_GBK" w:hAnsi="黑体" w:cs="黑体" w:hint="eastAsia"/>
          <w:bCs/>
          <w:kern w:val="2"/>
          <w:sz w:val="32"/>
          <w:szCs w:val="32"/>
        </w:rPr>
        <w:t>一、绩效目标完成情况分析</w:t>
      </w:r>
    </w:p>
    <w:p w14:paraId="05EECDAF" w14:textId="77777777" w:rsidR="00D15504" w:rsidRDefault="00D15504" w:rsidP="00D15504">
      <w:pPr>
        <w:widowControl w:val="0"/>
        <w:spacing w:line="600" w:lineRule="exact"/>
        <w:ind w:firstLineChars="200" w:firstLine="640"/>
        <w:jc w:val="both"/>
        <w:outlineLvl w:val="0"/>
        <w:rPr>
          <w:rFonts w:ascii="方正楷体_GBK" w:eastAsia="方正楷体_GBK" w:hAnsi="楷体_GB2312" w:cs="楷体_GB2312" w:hint="eastAsia"/>
          <w:bCs/>
          <w:kern w:val="2"/>
          <w:sz w:val="32"/>
          <w:szCs w:val="32"/>
        </w:rPr>
      </w:pPr>
      <w:r>
        <w:rPr>
          <w:rFonts w:ascii="方正楷体_GBK" w:eastAsia="方正楷体_GBK" w:hAnsi="楷体_GB2312" w:cs="楷体_GB2312" w:hint="eastAsia"/>
          <w:bCs/>
          <w:kern w:val="2"/>
          <w:sz w:val="32"/>
          <w:szCs w:val="32"/>
        </w:rPr>
        <w:t>（一）资金投入情况分析。</w:t>
      </w:r>
    </w:p>
    <w:p w14:paraId="35556048" w14:textId="77777777" w:rsidR="00D15504" w:rsidRDefault="00D15504" w:rsidP="00D15504">
      <w:pPr>
        <w:widowControl w:val="0"/>
        <w:spacing w:line="600" w:lineRule="exact"/>
        <w:ind w:firstLineChars="200" w:firstLine="640"/>
        <w:jc w:val="both"/>
        <w:rPr>
          <w:rFonts w:ascii="方正仿宋_GBK" w:eastAsia="方正仿宋_GBK" w:hAnsi="Times New Roman" w:cs="Times New Roman" w:hint="eastAsia"/>
          <w:kern w:val="2"/>
          <w:sz w:val="32"/>
          <w:szCs w:val="32"/>
        </w:rPr>
      </w:pPr>
      <w:r>
        <w:rPr>
          <w:rFonts w:ascii="方正仿宋_GBK" w:eastAsia="方正仿宋_GBK" w:hAnsi="Times New Roman" w:cs="Times New Roman" w:hint="eastAsia"/>
          <w:kern w:val="2"/>
          <w:sz w:val="32"/>
          <w:szCs w:val="32"/>
        </w:rPr>
        <w:t>1.资金到位情况分析。</w:t>
      </w:r>
    </w:p>
    <w:p w14:paraId="275B7C5B" w14:textId="77777777" w:rsidR="00D15504" w:rsidRDefault="00D15504" w:rsidP="00D15504">
      <w:pPr>
        <w:widowControl w:val="0"/>
        <w:spacing w:line="600" w:lineRule="exact"/>
        <w:ind w:firstLineChars="200" w:firstLine="640"/>
        <w:jc w:val="both"/>
        <w:rPr>
          <w:rFonts w:ascii="方正仿宋_GBK" w:eastAsia="方正仿宋_GBK" w:hAnsi="Times New Roman" w:cs="Times New Roman" w:hint="eastAsia"/>
          <w:kern w:val="2"/>
          <w:sz w:val="32"/>
          <w:szCs w:val="32"/>
        </w:rPr>
      </w:pPr>
      <w:r>
        <w:rPr>
          <w:rFonts w:ascii="方正仿宋_GBK" w:eastAsia="方正仿宋_GBK" w:hAnsi="Times New Roman" w:cs="Times New Roman" w:hint="eastAsia"/>
          <w:kern w:val="2"/>
          <w:sz w:val="32"/>
          <w:szCs w:val="32"/>
        </w:rPr>
        <w:t>截至2021年末，预算资金为1600万元，实际到位资金1600万元，资金到位率为100%。</w:t>
      </w:r>
    </w:p>
    <w:p w14:paraId="7BBE6C7F" w14:textId="77777777" w:rsidR="00D15504" w:rsidRDefault="00D15504" w:rsidP="00D15504">
      <w:pPr>
        <w:widowControl w:val="0"/>
        <w:spacing w:line="600" w:lineRule="exact"/>
        <w:ind w:firstLineChars="200" w:firstLine="640"/>
        <w:jc w:val="both"/>
        <w:rPr>
          <w:rFonts w:ascii="方正仿宋_GBK" w:eastAsia="方正仿宋_GBK" w:hAnsi="Times New Roman" w:cs="Times New Roman" w:hint="eastAsia"/>
          <w:kern w:val="2"/>
          <w:sz w:val="32"/>
          <w:szCs w:val="32"/>
        </w:rPr>
      </w:pPr>
      <w:r>
        <w:rPr>
          <w:rFonts w:ascii="方正仿宋_GBK" w:eastAsia="方正仿宋_GBK" w:hAnsi="Times New Roman" w:cs="Times New Roman" w:hint="eastAsia"/>
          <w:kern w:val="2"/>
          <w:sz w:val="32"/>
          <w:szCs w:val="32"/>
        </w:rPr>
        <w:t>2.资金执行情况分析。</w:t>
      </w:r>
    </w:p>
    <w:p w14:paraId="5355423D" w14:textId="77777777" w:rsidR="00D15504" w:rsidRDefault="00D15504" w:rsidP="00D15504">
      <w:pPr>
        <w:widowControl w:val="0"/>
        <w:spacing w:line="600" w:lineRule="exact"/>
        <w:ind w:firstLineChars="200" w:firstLine="640"/>
        <w:jc w:val="both"/>
        <w:outlineLvl w:val="0"/>
        <w:rPr>
          <w:rFonts w:ascii="方正仿宋_GBK" w:eastAsia="方正仿宋_GBK" w:hAnsi="Times New Roman" w:cs="Times New Roman" w:hint="eastAsia"/>
          <w:kern w:val="2"/>
          <w:sz w:val="32"/>
          <w:szCs w:val="32"/>
        </w:rPr>
      </w:pPr>
      <w:r>
        <w:rPr>
          <w:rFonts w:ascii="方正仿宋_GBK" w:eastAsia="方正仿宋_GBK" w:hAnsi="Times New Roman" w:cs="Times New Roman" w:hint="eastAsia"/>
          <w:kern w:val="2"/>
          <w:sz w:val="32"/>
          <w:szCs w:val="32"/>
        </w:rPr>
        <w:t>截至2021年末，实际支出资金950万元，实际到位资金1600万元。预算执行率为59.3%。</w:t>
      </w:r>
    </w:p>
    <w:p w14:paraId="08DB12FA" w14:textId="77777777" w:rsidR="00D15504" w:rsidRDefault="00D15504" w:rsidP="00D15504">
      <w:pPr>
        <w:widowControl w:val="0"/>
        <w:spacing w:line="600" w:lineRule="exact"/>
        <w:ind w:firstLineChars="200" w:firstLine="640"/>
        <w:jc w:val="both"/>
        <w:rPr>
          <w:rFonts w:ascii="方正仿宋_GBK" w:eastAsia="方正仿宋_GBK" w:hAnsi="Times New Roman" w:cs="Times New Roman" w:hint="eastAsia"/>
          <w:kern w:val="2"/>
          <w:sz w:val="32"/>
          <w:szCs w:val="32"/>
        </w:rPr>
      </w:pPr>
      <w:r>
        <w:rPr>
          <w:rFonts w:ascii="方正仿宋_GBK" w:eastAsia="方正仿宋_GBK" w:hAnsi="Times New Roman" w:cs="Times New Roman" w:hint="eastAsia"/>
          <w:kern w:val="2"/>
          <w:sz w:val="32"/>
          <w:szCs w:val="32"/>
        </w:rPr>
        <w:t>3资金管理情况分析。</w:t>
      </w:r>
    </w:p>
    <w:p w14:paraId="5773BB1D" w14:textId="77777777" w:rsidR="00D15504" w:rsidRDefault="00D15504" w:rsidP="00D15504">
      <w:pPr>
        <w:widowControl w:val="0"/>
        <w:spacing w:line="600" w:lineRule="exact"/>
        <w:ind w:firstLineChars="200" w:firstLine="640"/>
        <w:jc w:val="both"/>
        <w:outlineLvl w:val="0"/>
        <w:rPr>
          <w:rFonts w:ascii="方正仿宋_GBK" w:eastAsia="方正仿宋_GBK" w:hAnsi="Times New Roman" w:cs="Times New Roman" w:hint="eastAsia"/>
          <w:color w:val="000000"/>
          <w:kern w:val="2"/>
          <w:sz w:val="32"/>
          <w:szCs w:val="32"/>
        </w:rPr>
      </w:pPr>
      <w:r>
        <w:rPr>
          <w:rFonts w:ascii="方正仿宋_GBK" w:eastAsia="方正仿宋_GBK" w:hAnsi="Times New Roman" w:cs="Times New Roman" w:hint="eastAsia"/>
          <w:color w:val="000000"/>
          <w:kern w:val="2"/>
          <w:sz w:val="32"/>
          <w:szCs w:val="32"/>
        </w:rPr>
        <w:t>资金管理使用符合国家财经法规和财务管理制度以及有关专项资金管理办法的规定；资金的拨付有完整的审批程序和手续；符合项目预算批复或合同规定的用途；不存在截留、挤占、挪用、虚列支出等情况。</w:t>
      </w:r>
    </w:p>
    <w:p w14:paraId="0DDE2D84" w14:textId="77777777" w:rsidR="00D15504" w:rsidRDefault="00D15504" w:rsidP="00D15504">
      <w:pPr>
        <w:widowControl w:val="0"/>
        <w:spacing w:line="600" w:lineRule="exact"/>
        <w:ind w:firstLineChars="200" w:firstLine="640"/>
        <w:jc w:val="both"/>
        <w:outlineLvl w:val="0"/>
        <w:rPr>
          <w:rFonts w:ascii="方正楷体_GBK" w:eastAsia="方正楷体_GBK" w:hAnsi="楷体_GB2312" w:cs="楷体_GB2312" w:hint="eastAsia"/>
          <w:bCs/>
          <w:kern w:val="2"/>
          <w:sz w:val="32"/>
          <w:szCs w:val="32"/>
        </w:rPr>
      </w:pPr>
      <w:r>
        <w:rPr>
          <w:rFonts w:ascii="方正楷体_GBK" w:eastAsia="方正楷体_GBK" w:hAnsi="楷体_GB2312" w:cs="楷体_GB2312" w:hint="eastAsia"/>
          <w:bCs/>
          <w:kern w:val="2"/>
          <w:sz w:val="32"/>
          <w:szCs w:val="32"/>
        </w:rPr>
        <w:t>（二）总体绩效目标完成情况分析。</w:t>
      </w:r>
    </w:p>
    <w:p w14:paraId="1F84DC99" w14:textId="77777777" w:rsidR="00D15504" w:rsidRDefault="00D15504" w:rsidP="00D15504">
      <w:pPr>
        <w:widowControl w:val="0"/>
        <w:spacing w:line="600" w:lineRule="exact"/>
        <w:ind w:firstLineChars="200" w:firstLine="640"/>
        <w:jc w:val="both"/>
        <w:outlineLvl w:val="0"/>
        <w:rPr>
          <w:rFonts w:ascii="方正仿宋_GBK" w:eastAsia="方正仿宋_GBK" w:hAnsi="Times New Roman" w:cs="Times New Roman" w:hint="eastAsia"/>
          <w:kern w:val="2"/>
          <w:sz w:val="32"/>
          <w:szCs w:val="32"/>
        </w:rPr>
      </w:pPr>
      <w:r>
        <w:rPr>
          <w:rFonts w:ascii="方正仿宋_GBK" w:eastAsia="方正仿宋_GBK" w:hAnsi="Times New Roman" w:cs="Times New Roman" w:hint="eastAsia"/>
          <w:kern w:val="2"/>
          <w:sz w:val="32"/>
          <w:szCs w:val="32"/>
        </w:rPr>
        <w:t>项目2021年度总体绩效目标是重庆大学产业技术研究院及转化平台入驻企业拥有发明专利、PCT专利等知识产权新增6项以</w:t>
      </w:r>
      <w:r>
        <w:rPr>
          <w:rFonts w:ascii="方正仿宋_GBK" w:eastAsia="方正仿宋_GBK" w:hAnsi="Times New Roman" w:cs="Times New Roman" w:hint="eastAsia"/>
          <w:kern w:val="2"/>
          <w:sz w:val="32"/>
          <w:szCs w:val="32"/>
        </w:rPr>
        <w:lastRenderedPageBreak/>
        <w:t>上，力争引进硕士及以上科技创新人才新增25人以上；转化平台入驻符合重庆高新区主导产业企业新增15家以上，其中利用重庆大学及乙方研发成果转化成立企业新增5家以上，</w:t>
      </w:r>
      <w:proofErr w:type="gramStart"/>
      <w:r>
        <w:rPr>
          <w:rFonts w:ascii="方正仿宋_GBK" w:eastAsia="方正仿宋_GBK" w:hAnsi="Times New Roman" w:cs="Times New Roman" w:hint="eastAsia"/>
          <w:kern w:val="2"/>
          <w:sz w:val="32"/>
          <w:szCs w:val="32"/>
        </w:rPr>
        <w:t>重庆市级</w:t>
      </w:r>
      <w:proofErr w:type="gramEnd"/>
      <w:r>
        <w:rPr>
          <w:rFonts w:ascii="方正仿宋_GBK" w:eastAsia="方正仿宋_GBK" w:hAnsi="Times New Roman" w:cs="Times New Roman" w:hint="eastAsia"/>
          <w:kern w:val="2"/>
          <w:sz w:val="32"/>
          <w:szCs w:val="32"/>
        </w:rPr>
        <w:t>备案科技型企业新增8家以上。</w:t>
      </w:r>
    </w:p>
    <w:p w14:paraId="470FA389" w14:textId="77777777" w:rsidR="00D15504" w:rsidRDefault="00D15504" w:rsidP="00D15504">
      <w:pPr>
        <w:widowControl w:val="0"/>
        <w:spacing w:line="600" w:lineRule="exact"/>
        <w:ind w:firstLineChars="200" w:firstLine="640"/>
        <w:jc w:val="both"/>
        <w:outlineLvl w:val="0"/>
        <w:rPr>
          <w:rFonts w:ascii="方正仿宋_GBK" w:eastAsia="方正仿宋_GBK" w:hAnsi="Times New Roman" w:cs="Times New Roman" w:hint="eastAsia"/>
          <w:kern w:val="2"/>
          <w:sz w:val="32"/>
          <w:szCs w:val="32"/>
        </w:rPr>
      </w:pPr>
      <w:r>
        <w:rPr>
          <w:rFonts w:ascii="方正仿宋_GBK" w:eastAsia="方正仿宋_GBK" w:hAnsi="Times New Roman" w:cs="Times New Roman" w:hint="eastAsia"/>
          <w:kern w:val="2"/>
          <w:sz w:val="32"/>
          <w:szCs w:val="32"/>
        </w:rPr>
        <w:t>实际完成情况是重庆大学产业技术研究院及转化平台入驻企业拥有发明专利、PCT专利等知识产权新增9项，引进硕士及以上科技创新人才新增27人；转化平台入驻符合重庆高新区主导产业企业新增16家，其中利用重庆大学及乙方研发成果转化成立企业新增8家，</w:t>
      </w:r>
      <w:proofErr w:type="gramStart"/>
      <w:r>
        <w:rPr>
          <w:rFonts w:ascii="方正仿宋_GBK" w:eastAsia="方正仿宋_GBK" w:hAnsi="Times New Roman" w:cs="Times New Roman" w:hint="eastAsia"/>
          <w:kern w:val="2"/>
          <w:sz w:val="32"/>
          <w:szCs w:val="32"/>
        </w:rPr>
        <w:t>重庆市级</w:t>
      </w:r>
      <w:proofErr w:type="gramEnd"/>
      <w:r>
        <w:rPr>
          <w:rFonts w:ascii="方正仿宋_GBK" w:eastAsia="方正仿宋_GBK" w:hAnsi="Times New Roman" w:cs="Times New Roman" w:hint="eastAsia"/>
          <w:kern w:val="2"/>
          <w:sz w:val="32"/>
          <w:szCs w:val="32"/>
        </w:rPr>
        <w:t>备案科技型企业新增9家。</w:t>
      </w:r>
    </w:p>
    <w:p w14:paraId="3E01A353" w14:textId="77777777" w:rsidR="00D15504" w:rsidRDefault="00D15504" w:rsidP="00D15504">
      <w:pPr>
        <w:widowControl w:val="0"/>
        <w:spacing w:line="600" w:lineRule="exact"/>
        <w:ind w:firstLineChars="200" w:firstLine="640"/>
        <w:jc w:val="both"/>
        <w:outlineLvl w:val="0"/>
        <w:rPr>
          <w:rFonts w:ascii="方正仿宋_GBK" w:eastAsia="方正仿宋_GBK" w:hAnsi="Times New Roman" w:cs="Times New Roman" w:hint="eastAsia"/>
          <w:color w:val="FF0000"/>
          <w:kern w:val="2"/>
          <w:sz w:val="32"/>
          <w:szCs w:val="32"/>
        </w:rPr>
      </w:pPr>
      <w:r>
        <w:rPr>
          <w:rFonts w:ascii="方正楷体_GBK" w:eastAsia="方正楷体_GBK" w:hAnsi="楷体_GB2312" w:cs="楷体_GB2312" w:hint="eastAsia"/>
          <w:bCs/>
          <w:kern w:val="2"/>
          <w:sz w:val="32"/>
          <w:szCs w:val="32"/>
        </w:rPr>
        <w:t>（三）绩效目标完成情况分析。</w:t>
      </w:r>
    </w:p>
    <w:p w14:paraId="5FE377D9" w14:textId="77777777" w:rsidR="00D15504" w:rsidRDefault="00D15504" w:rsidP="00D15504">
      <w:pPr>
        <w:widowControl w:val="0"/>
        <w:spacing w:line="600" w:lineRule="exact"/>
        <w:ind w:firstLineChars="200" w:firstLine="640"/>
        <w:jc w:val="both"/>
        <w:rPr>
          <w:rFonts w:ascii="方正仿宋_GBK" w:eastAsia="方正仿宋_GBK" w:hAnsi="Times New Roman" w:cs="Times New Roman" w:hint="eastAsia"/>
          <w:kern w:val="2"/>
          <w:sz w:val="32"/>
          <w:szCs w:val="32"/>
        </w:rPr>
      </w:pPr>
      <w:r>
        <w:rPr>
          <w:rFonts w:ascii="方正仿宋_GBK" w:eastAsia="方正仿宋_GBK" w:hAnsi="Times New Roman" w:cs="Times New Roman" w:hint="eastAsia"/>
          <w:kern w:val="2"/>
          <w:sz w:val="32"/>
          <w:szCs w:val="32"/>
        </w:rPr>
        <w:t>1.产出指标完成情况分析。</w:t>
      </w:r>
    </w:p>
    <w:p w14:paraId="3479B1B9" w14:textId="77777777" w:rsidR="00D15504" w:rsidRDefault="00D15504" w:rsidP="00D15504">
      <w:pPr>
        <w:widowControl w:val="0"/>
        <w:spacing w:line="600" w:lineRule="exact"/>
        <w:ind w:firstLineChars="200" w:firstLine="640"/>
        <w:jc w:val="both"/>
        <w:rPr>
          <w:rFonts w:ascii="方正仿宋_GBK" w:eastAsia="方正仿宋_GBK" w:hAnsi="Times New Roman" w:cs="Times New Roman" w:hint="eastAsia"/>
          <w:kern w:val="2"/>
          <w:sz w:val="32"/>
          <w:szCs w:val="32"/>
        </w:rPr>
      </w:pPr>
      <w:r>
        <w:rPr>
          <w:rFonts w:ascii="方正仿宋_GBK" w:eastAsia="方正仿宋_GBK" w:hAnsi="Times New Roman" w:cs="Times New Roman" w:hint="eastAsia"/>
          <w:kern w:val="2"/>
          <w:sz w:val="32"/>
          <w:szCs w:val="32"/>
        </w:rPr>
        <w:t>（1）数量指标。</w:t>
      </w:r>
    </w:p>
    <w:p w14:paraId="3BA3E3A5" w14:textId="77777777" w:rsidR="00D15504" w:rsidRDefault="00D15504" w:rsidP="00D15504">
      <w:pPr>
        <w:widowControl w:val="0"/>
        <w:spacing w:line="600" w:lineRule="exact"/>
        <w:ind w:firstLineChars="200" w:firstLine="640"/>
        <w:jc w:val="both"/>
        <w:rPr>
          <w:rFonts w:ascii="Times New Roman" w:eastAsia="仿宋_GB2312" w:hAnsi="Times New Roman" w:cs="Times New Roman" w:hint="eastAsia"/>
          <w:color w:val="FF0000"/>
          <w:kern w:val="2"/>
          <w:sz w:val="32"/>
          <w:szCs w:val="32"/>
        </w:rPr>
      </w:pPr>
      <w:r>
        <w:rPr>
          <w:rFonts w:ascii="Times New Roman" w:eastAsia="仿宋_GB2312" w:hAnsi="Times New Roman" w:cs="Times New Roman" w:hint="eastAsia"/>
          <w:kern w:val="2"/>
          <w:sz w:val="32"/>
          <w:szCs w:val="32"/>
        </w:rPr>
        <w:t>指标</w:t>
      </w:r>
      <w:r>
        <w:rPr>
          <w:rFonts w:ascii="Times New Roman" w:eastAsia="仿宋_GB2312" w:hAnsi="Times New Roman" w:cs="Times New Roman"/>
          <w:kern w:val="2"/>
          <w:sz w:val="32"/>
          <w:szCs w:val="32"/>
        </w:rPr>
        <w:t>1</w:t>
      </w:r>
      <w:r>
        <w:rPr>
          <w:rFonts w:ascii="Times New Roman" w:eastAsia="仿宋_GB2312" w:hAnsi="Times New Roman" w:cs="Times New Roman" w:hint="eastAsia"/>
          <w:kern w:val="2"/>
          <w:sz w:val="32"/>
          <w:szCs w:val="32"/>
        </w:rPr>
        <w:t>，租赁面积不少于</w:t>
      </w:r>
      <w:r>
        <w:rPr>
          <w:rFonts w:ascii="Times New Roman" w:eastAsia="仿宋_GB2312" w:hAnsi="Times New Roman" w:cs="Times New Roman"/>
          <w:kern w:val="2"/>
          <w:sz w:val="32"/>
          <w:szCs w:val="32"/>
        </w:rPr>
        <w:t>3000</w:t>
      </w:r>
      <w:r>
        <w:rPr>
          <w:rFonts w:ascii="Times New Roman" w:eastAsia="仿宋_GB2312" w:hAnsi="Times New Roman" w:cs="Times New Roman" w:hint="eastAsia"/>
          <w:kern w:val="2"/>
          <w:sz w:val="32"/>
          <w:szCs w:val="32"/>
        </w:rPr>
        <w:t>平方米，实际租赁</w:t>
      </w:r>
      <w:r>
        <w:rPr>
          <w:rFonts w:ascii="Times New Roman" w:eastAsia="仿宋_GB2312" w:hAnsi="Times New Roman" w:cs="Times New Roman"/>
          <w:kern w:val="2"/>
          <w:sz w:val="32"/>
          <w:szCs w:val="32"/>
        </w:rPr>
        <w:t>2497</w:t>
      </w:r>
      <w:r>
        <w:rPr>
          <w:rFonts w:ascii="Times New Roman" w:eastAsia="仿宋_GB2312" w:hAnsi="Times New Roman" w:cs="Times New Roman" w:hint="eastAsia"/>
          <w:kern w:val="2"/>
          <w:sz w:val="32"/>
          <w:szCs w:val="32"/>
        </w:rPr>
        <w:t>平方米，该项未完成。</w:t>
      </w:r>
    </w:p>
    <w:p w14:paraId="1960F7D4" w14:textId="77777777" w:rsidR="00D15504" w:rsidRDefault="00D15504" w:rsidP="00D15504">
      <w:pPr>
        <w:widowControl w:val="0"/>
        <w:spacing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指标</w:t>
      </w:r>
      <w:r>
        <w:rPr>
          <w:rFonts w:ascii="Times New Roman" w:eastAsia="仿宋_GB2312" w:hAnsi="Times New Roman" w:cs="Times New Roman"/>
          <w:kern w:val="2"/>
          <w:sz w:val="32"/>
          <w:szCs w:val="32"/>
        </w:rPr>
        <w:t>2</w:t>
      </w:r>
      <w:r>
        <w:rPr>
          <w:rFonts w:ascii="Times New Roman" w:eastAsia="仿宋_GB2312" w:hAnsi="Times New Roman" w:cs="Times New Roman" w:hint="eastAsia"/>
          <w:kern w:val="2"/>
          <w:sz w:val="32"/>
          <w:szCs w:val="32"/>
        </w:rPr>
        <w:t>，预期使用人数不少于</w:t>
      </w:r>
      <w:r>
        <w:rPr>
          <w:rFonts w:ascii="Times New Roman" w:eastAsia="仿宋_GB2312" w:hAnsi="Times New Roman" w:cs="Times New Roman"/>
          <w:kern w:val="2"/>
          <w:sz w:val="32"/>
          <w:szCs w:val="32"/>
        </w:rPr>
        <w:t>40</w:t>
      </w:r>
      <w:r>
        <w:rPr>
          <w:rFonts w:ascii="Times New Roman" w:eastAsia="仿宋_GB2312" w:hAnsi="Times New Roman" w:cs="Times New Roman" w:hint="eastAsia"/>
          <w:kern w:val="2"/>
          <w:sz w:val="32"/>
          <w:szCs w:val="32"/>
        </w:rPr>
        <w:t>人，实际使用人数</w:t>
      </w:r>
      <w:r>
        <w:rPr>
          <w:rFonts w:ascii="Times New Roman" w:eastAsia="仿宋_GB2312" w:hAnsi="Times New Roman" w:cs="Times New Roman"/>
          <w:kern w:val="2"/>
          <w:sz w:val="32"/>
          <w:szCs w:val="32"/>
        </w:rPr>
        <w:t>42</w:t>
      </w:r>
      <w:r>
        <w:rPr>
          <w:rFonts w:ascii="Times New Roman" w:eastAsia="仿宋_GB2312" w:hAnsi="Times New Roman" w:cs="Times New Roman" w:hint="eastAsia"/>
          <w:kern w:val="2"/>
          <w:sz w:val="32"/>
          <w:szCs w:val="32"/>
        </w:rPr>
        <w:t>人，该项指标已完成。</w:t>
      </w:r>
    </w:p>
    <w:p w14:paraId="38102D0C" w14:textId="77777777" w:rsidR="00D15504" w:rsidRDefault="00D15504" w:rsidP="00D15504">
      <w:pPr>
        <w:widowControl w:val="0"/>
        <w:spacing w:line="60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指标</w:t>
      </w:r>
      <w:r>
        <w:rPr>
          <w:rFonts w:ascii="Times New Roman" w:eastAsia="仿宋_GB2312" w:hAnsi="Times New Roman" w:cs="Times New Roman"/>
          <w:kern w:val="2"/>
          <w:sz w:val="32"/>
          <w:szCs w:val="32"/>
        </w:rPr>
        <w:t>3</w:t>
      </w:r>
      <w:r>
        <w:rPr>
          <w:rFonts w:ascii="Times New Roman" w:eastAsia="仿宋_GB2312" w:hAnsi="Times New Roman" w:cs="Times New Roman" w:hint="eastAsia"/>
          <w:kern w:val="2"/>
          <w:sz w:val="32"/>
          <w:szCs w:val="32"/>
        </w:rPr>
        <w:t>，租赁单价不少过</w:t>
      </w:r>
      <w:r>
        <w:rPr>
          <w:rFonts w:ascii="Times New Roman" w:eastAsia="仿宋_GB2312" w:hAnsi="Times New Roman" w:cs="Times New Roman"/>
          <w:kern w:val="2"/>
          <w:sz w:val="32"/>
          <w:szCs w:val="32"/>
        </w:rPr>
        <w:t>80</w:t>
      </w:r>
      <w:r>
        <w:rPr>
          <w:rFonts w:ascii="Times New Roman" w:eastAsia="仿宋_GB2312" w:hAnsi="Times New Roman" w:cs="Times New Roman" w:hint="eastAsia"/>
          <w:kern w:val="2"/>
          <w:sz w:val="32"/>
          <w:szCs w:val="32"/>
        </w:rPr>
        <w:t>元</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平方米，实际单价为</w:t>
      </w:r>
      <w:r>
        <w:rPr>
          <w:rFonts w:ascii="Times New Roman" w:eastAsia="仿宋_GB2312" w:hAnsi="Times New Roman" w:cs="Times New Roman"/>
          <w:kern w:val="2"/>
          <w:sz w:val="32"/>
          <w:szCs w:val="32"/>
        </w:rPr>
        <w:t>28</w:t>
      </w:r>
      <w:r>
        <w:rPr>
          <w:rFonts w:ascii="Times New Roman" w:eastAsia="仿宋_GB2312" w:hAnsi="Times New Roman" w:cs="Times New Roman" w:hint="eastAsia"/>
          <w:kern w:val="2"/>
          <w:sz w:val="32"/>
          <w:szCs w:val="32"/>
        </w:rPr>
        <w:t>元</w:t>
      </w:r>
      <w:r>
        <w:rPr>
          <w:rFonts w:ascii="Times New Roman" w:eastAsia="仿宋_GB2312" w:hAnsi="Times New Roman" w:cs="Times New Roman"/>
          <w:kern w:val="2"/>
          <w:sz w:val="32"/>
          <w:szCs w:val="32"/>
        </w:rPr>
        <w:t>/</w:t>
      </w:r>
      <w:r>
        <w:rPr>
          <w:rFonts w:ascii="Times New Roman" w:eastAsia="仿宋_GB2312" w:hAnsi="Times New Roman" w:cs="Times New Roman" w:hint="eastAsia"/>
          <w:kern w:val="2"/>
          <w:sz w:val="32"/>
          <w:szCs w:val="32"/>
        </w:rPr>
        <w:t>平方米，该项指标已完成。</w:t>
      </w:r>
    </w:p>
    <w:p w14:paraId="5F9D0591" w14:textId="77777777" w:rsidR="00D15504" w:rsidRDefault="00D15504" w:rsidP="00D15504">
      <w:pPr>
        <w:widowControl w:val="0"/>
        <w:spacing w:line="600" w:lineRule="exact"/>
        <w:ind w:firstLineChars="200" w:firstLine="640"/>
        <w:jc w:val="both"/>
        <w:rPr>
          <w:rFonts w:ascii="方正仿宋_GBK" w:eastAsia="方正仿宋_GBK" w:hAnsi="Times New Roman" w:cs="Times New Roman"/>
          <w:kern w:val="2"/>
          <w:sz w:val="32"/>
          <w:szCs w:val="32"/>
        </w:rPr>
      </w:pPr>
      <w:r>
        <w:rPr>
          <w:rFonts w:ascii="方正仿宋_GBK" w:eastAsia="方正仿宋_GBK" w:hAnsi="Times New Roman" w:cs="Times New Roman" w:hint="eastAsia"/>
          <w:kern w:val="2"/>
          <w:sz w:val="32"/>
          <w:szCs w:val="32"/>
        </w:rPr>
        <w:t>2.效益指标完成情况分析。</w:t>
      </w:r>
    </w:p>
    <w:p w14:paraId="25EB6E35" w14:textId="77777777" w:rsidR="00D15504" w:rsidRDefault="00D15504" w:rsidP="00D15504">
      <w:pPr>
        <w:widowControl w:val="0"/>
        <w:spacing w:line="600" w:lineRule="exact"/>
        <w:ind w:firstLineChars="200" w:firstLine="640"/>
        <w:jc w:val="both"/>
        <w:rPr>
          <w:rFonts w:ascii="方正仿宋_GBK" w:eastAsia="方正仿宋_GBK" w:hAnsi="Times New Roman" w:cs="Times New Roman" w:hint="eastAsia"/>
          <w:kern w:val="2"/>
          <w:sz w:val="32"/>
          <w:szCs w:val="32"/>
        </w:rPr>
      </w:pPr>
      <w:r>
        <w:rPr>
          <w:rFonts w:ascii="方正仿宋_GBK" w:eastAsia="方正仿宋_GBK" w:hAnsi="Times New Roman" w:cs="Times New Roman" w:hint="eastAsia"/>
          <w:kern w:val="2"/>
          <w:sz w:val="32"/>
          <w:szCs w:val="32"/>
        </w:rPr>
        <w:t>（1）社会效益。</w:t>
      </w:r>
    </w:p>
    <w:p w14:paraId="53EFBB9F" w14:textId="77777777" w:rsidR="00D15504" w:rsidRDefault="00D15504" w:rsidP="00D15504">
      <w:pPr>
        <w:widowControl w:val="0"/>
        <w:spacing w:line="600" w:lineRule="exact"/>
        <w:ind w:firstLine="640"/>
        <w:jc w:val="both"/>
        <w:rPr>
          <w:rFonts w:ascii="方正仿宋_GBK" w:eastAsia="方正仿宋_GBK" w:hAnsi="Times New Roman" w:cs="Times New Roman" w:hint="eastAsia"/>
          <w:kern w:val="2"/>
          <w:sz w:val="32"/>
          <w:szCs w:val="32"/>
        </w:rPr>
      </w:pPr>
      <w:r>
        <w:rPr>
          <w:rFonts w:ascii="Times New Roman" w:eastAsia="仿宋_GB2312" w:hAnsi="Times New Roman" w:cs="Times New Roman" w:hint="eastAsia"/>
          <w:kern w:val="2"/>
          <w:sz w:val="32"/>
          <w:szCs w:val="32"/>
        </w:rPr>
        <w:t>指标</w:t>
      </w:r>
      <w:r>
        <w:rPr>
          <w:rFonts w:ascii="Times New Roman" w:eastAsia="仿宋_GB2312" w:hAnsi="Times New Roman" w:cs="Times New Roman"/>
          <w:kern w:val="2"/>
          <w:sz w:val="32"/>
          <w:szCs w:val="32"/>
        </w:rPr>
        <w:t>1</w:t>
      </w:r>
      <w:r>
        <w:rPr>
          <w:rFonts w:ascii="Times New Roman" w:eastAsia="仿宋_GB2312" w:hAnsi="Times New Roman" w:cs="Times New Roman" w:hint="eastAsia"/>
          <w:kern w:val="2"/>
          <w:sz w:val="32"/>
          <w:szCs w:val="32"/>
        </w:rPr>
        <w:t>，</w:t>
      </w:r>
      <w:r>
        <w:rPr>
          <w:rFonts w:ascii="方正仿宋_GBK" w:eastAsia="方正仿宋_GBK" w:hAnsi="Times New Roman" w:cs="Times New Roman" w:hint="eastAsia"/>
          <w:kern w:val="2"/>
          <w:sz w:val="32"/>
          <w:szCs w:val="32"/>
        </w:rPr>
        <w:t>入驻符合重庆高新区主导产业企业不少于15家，实</w:t>
      </w:r>
      <w:r>
        <w:rPr>
          <w:rFonts w:ascii="方正仿宋_GBK" w:eastAsia="方正仿宋_GBK" w:hAnsi="Times New Roman" w:cs="Times New Roman" w:hint="eastAsia"/>
          <w:kern w:val="2"/>
          <w:sz w:val="32"/>
          <w:szCs w:val="32"/>
        </w:rPr>
        <w:lastRenderedPageBreak/>
        <w:t>际完成16家，该项指标已完成。</w:t>
      </w:r>
    </w:p>
    <w:p w14:paraId="2EFDB0D5" w14:textId="77777777" w:rsidR="00D15504" w:rsidRDefault="00D15504" w:rsidP="00D15504">
      <w:pPr>
        <w:widowControl w:val="0"/>
        <w:spacing w:line="600" w:lineRule="exact"/>
        <w:ind w:firstLine="640"/>
        <w:jc w:val="both"/>
        <w:rPr>
          <w:rFonts w:ascii="方正仿宋_GBK" w:eastAsia="仿宋_GB2312" w:hAnsi="Times New Roman" w:cs="Times New Roman" w:hint="eastAsia"/>
          <w:color w:val="FF0000"/>
          <w:kern w:val="2"/>
          <w:sz w:val="32"/>
          <w:szCs w:val="32"/>
        </w:rPr>
      </w:pPr>
      <w:r>
        <w:rPr>
          <w:rFonts w:ascii="Times New Roman" w:eastAsia="仿宋_GB2312" w:hAnsi="Times New Roman" w:cs="Times New Roman" w:hint="eastAsia"/>
          <w:kern w:val="2"/>
          <w:sz w:val="32"/>
          <w:szCs w:val="32"/>
        </w:rPr>
        <w:t>指标</w:t>
      </w:r>
      <w:r>
        <w:rPr>
          <w:rFonts w:ascii="Times New Roman" w:eastAsia="仿宋_GB2312" w:hAnsi="Times New Roman" w:cs="Times New Roman"/>
          <w:kern w:val="2"/>
          <w:sz w:val="32"/>
          <w:szCs w:val="32"/>
        </w:rPr>
        <w:t>2</w:t>
      </w:r>
      <w:r>
        <w:rPr>
          <w:rFonts w:ascii="Times New Roman" w:eastAsia="仿宋_GB2312" w:hAnsi="Times New Roman" w:cs="Times New Roman" w:hint="eastAsia"/>
          <w:kern w:val="2"/>
          <w:sz w:val="32"/>
          <w:szCs w:val="32"/>
        </w:rPr>
        <w:t>，力争引进硕士及以上科技创新人才不少于</w:t>
      </w:r>
      <w:r>
        <w:rPr>
          <w:rFonts w:ascii="Times New Roman" w:eastAsia="仿宋_GB2312" w:hAnsi="Times New Roman" w:cs="Times New Roman"/>
          <w:kern w:val="2"/>
          <w:sz w:val="32"/>
          <w:szCs w:val="32"/>
        </w:rPr>
        <w:t>25</w:t>
      </w:r>
      <w:r>
        <w:rPr>
          <w:rFonts w:ascii="Times New Roman" w:eastAsia="仿宋_GB2312" w:hAnsi="Times New Roman" w:cs="Times New Roman" w:hint="eastAsia"/>
          <w:kern w:val="2"/>
          <w:sz w:val="32"/>
          <w:szCs w:val="32"/>
        </w:rPr>
        <w:t>人，实际完成</w:t>
      </w:r>
      <w:r>
        <w:rPr>
          <w:rFonts w:ascii="Times New Roman" w:eastAsia="仿宋_GB2312" w:hAnsi="Times New Roman" w:cs="Times New Roman"/>
          <w:kern w:val="2"/>
          <w:sz w:val="32"/>
          <w:szCs w:val="32"/>
        </w:rPr>
        <w:t>27</w:t>
      </w:r>
      <w:r>
        <w:rPr>
          <w:rFonts w:ascii="Times New Roman" w:eastAsia="仿宋_GB2312" w:hAnsi="Times New Roman" w:cs="Times New Roman" w:hint="eastAsia"/>
          <w:kern w:val="2"/>
          <w:sz w:val="32"/>
          <w:szCs w:val="32"/>
        </w:rPr>
        <w:t>人，该项指标已完成。</w:t>
      </w:r>
    </w:p>
    <w:p w14:paraId="5575AEB3" w14:textId="77777777" w:rsidR="00D15504" w:rsidRDefault="00D15504" w:rsidP="00D15504">
      <w:pPr>
        <w:widowControl w:val="0"/>
        <w:spacing w:line="600" w:lineRule="exact"/>
        <w:ind w:leftChars="200" w:left="480" w:firstLine="640"/>
        <w:jc w:val="both"/>
        <w:rPr>
          <w:rFonts w:ascii="方正仿宋_GBK" w:eastAsia="方正仿宋_GBK" w:hAnsi="Times New Roman" w:cs="Times New Roman" w:hint="eastAsia"/>
          <w:kern w:val="2"/>
          <w:sz w:val="32"/>
          <w:szCs w:val="32"/>
        </w:rPr>
      </w:pPr>
      <w:r>
        <w:rPr>
          <w:rFonts w:ascii="方正仿宋_GBK" w:eastAsia="方正仿宋_GBK" w:hAnsi="Times New Roman" w:cs="Times New Roman" w:hint="eastAsia"/>
          <w:kern w:val="2"/>
          <w:sz w:val="32"/>
          <w:szCs w:val="32"/>
        </w:rPr>
        <w:t>（2）可持续影响。</w:t>
      </w:r>
    </w:p>
    <w:p w14:paraId="1EBBE245" w14:textId="77777777" w:rsidR="00D15504" w:rsidRDefault="00D15504" w:rsidP="00D15504">
      <w:pPr>
        <w:widowControl w:val="0"/>
        <w:spacing w:line="600" w:lineRule="exact"/>
        <w:ind w:firstLine="640"/>
        <w:jc w:val="both"/>
        <w:rPr>
          <w:rFonts w:ascii="方正仿宋_GBK" w:eastAsia="方正仿宋_GBK" w:hAnsi="Times New Roman" w:cs="Times New Roman" w:hint="eastAsia"/>
          <w:kern w:val="2"/>
          <w:sz w:val="32"/>
          <w:szCs w:val="32"/>
        </w:rPr>
      </w:pPr>
      <w:r>
        <w:rPr>
          <w:rFonts w:ascii="方正仿宋_GBK" w:eastAsia="方正仿宋_GBK" w:hAnsi="Times New Roman" w:cs="Times New Roman" w:hint="eastAsia"/>
          <w:kern w:val="2"/>
          <w:sz w:val="32"/>
          <w:szCs w:val="32"/>
        </w:rPr>
        <w:t>拥有发明专利、PCT专利等知识产权不少于6项，实际完成9项，该项指标已完成。</w:t>
      </w:r>
    </w:p>
    <w:p w14:paraId="28E4315B" w14:textId="77777777" w:rsidR="00D15504" w:rsidRDefault="00D15504" w:rsidP="00D15504">
      <w:pPr>
        <w:widowControl w:val="0"/>
        <w:spacing w:line="600" w:lineRule="exact"/>
        <w:ind w:firstLineChars="200" w:firstLine="640"/>
        <w:jc w:val="both"/>
        <w:rPr>
          <w:rFonts w:ascii="方正仿宋_GBK" w:eastAsia="方正仿宋_GBK" w:hAnsi="Times New Roman" w:cs="Times New Roman" w:hint="eastAsia"/>
          <w:kern w:val="2"/>
          <w:sz w:val="32"/>
          <w:szCs w:val="32"/>
        </w:rPr>
      </w:pPr>
      <w:r>
        <w:rPr>
          <w:rFonts w:ascii="方正仿宋_GBK" w:eastAsia="方正仿宋_GBK" w:hAnsi="Times New Roman" w:cs="Times New Roman" w:hint="eastAsia"/>
          <w:kern w:val="2"/>
          <w:sz w:val="32"/>
          <w:szCs w:val="32"/>
        </w:rPr>
        <w:t>3.满意度指标完成情况分析。</w:t>
      </w:r>
    </w:p>
    <w:p w14:paraId="5546440D" w14:textId="77777777" w:rsidR="00D15504" w:rsidRDefault="00D15504" w:rsidP="00D15504">
      <w:pPr>
        <w:widowControl w:val="0"/>
        <w:spacing w:line="600" w:lineRule="exact"/>
        <w:ind w:firstLineChars="200" w:firstLine="640"/>
        <w:jc w:val="both"/>
        <w:rPr>
          <w:rFonts w:ascii="方正仿宋_GBK" w:eastAsia="方正仿宋_GBK" w:hAnsi="Times New Roman" w:cs="Times New Roman" w:hint="eastAsia"/>
          <w:color w:val="000000"/>
          <w:kern w:val="2"/>
          <w:sz w:val="32"/>
          <w:szCs w:val="32"/>
          <w:highlight w:val="yellow"/>
        </w:rPr>
      </w:pPr>
      <w:r>
        <w:rPr>
          <w:rFonts w:ascii="方正仿宋_GBK" w:eastAsia="方正仿宋_GBK" w:hAnsi="Calibri" w:cs="Times New Roman" w:hint="eastAsia"/>
          <w:color w:val="000000"/>
          <w:kern w:val="2"/>
          <w:sz w:val="32"/>
          <w:szCs w:val="32"/>
        </w:rPr>
        <w:t>积极扮演“科技红娘”角色，成功助推固态锂电池项目获得单笔</w:t>
      </w:r>
      <w:r>
        <w:rPr>
          <w:rFonts w:ascii="Times New Roman" w:eastAsia="方正仿宋_GBK" w:hAnsi="Times New Roman" w:cs="Times New Roman"/>
          <w:color w:val="000000"/>
          <w:kern w:val="2"/>
          <w:sz w:val="32"/>
          <w:szCs w:val="32"/>
        </w:rPr>
        <w:t>3</w:t>
      </w:r>
      <w:r>
        <w:rPr>
          <w:rFonts w:ascii="方正仿宋_GBK" w:eastAsia="方正仿宋_GBK" w:hAnsi="Calibri" w:cs="Times New Roman" w:hint="eastAsia"/>
          <w:color w:val="000000"/>
          <w:kern w:val="2"/>
          <w:sz w:val="32"/>
          <w:szCs w:val="32"/>
        </w:rPr>
        <w:t>亿元融资，</w:t>
      </w:r>
      <w:r>
        <w:rPr>
          <w:rFonts w:ascii="方正仿宋_GBK" w:eastAsia="方正仿宋_GBK" w:hAnsi="Times New Roman" w:cs="Times New Roman" w:hint="eastAsia"/>
          <w:color w:val="000000"/>
          <w:kern w:val="2"/>
          <w:sz w:val="32"/>
          <w:szCs w:val="32"/>
        </w:rPr>
        <w:t>干细胞工程技术研究中心</w:t>
      </w:r>
      <w:r>
        <w:rPr>
          <w:rFonts w:ascii="方正仿宋_GBK" w:eastAsia="方正仿宋_GBK" w:hAnsi="Calibri" w:cs="Times New Roman" w:hint="eastAsia"/>
          <w:color w:val="000000"/>
          <w:kern w:val="2"/>
          <w:sz w:val="32"/>
          <w:szCs w:val="32"/>
        </w:rPr>
        <w:t>衍生孵化</w:t>
      </w:r>
      <w:proofErr w:type="gramStart"/>
      <w:r>
        <w:rPr>
          <w:rFonts w:ascii="方正仿宋_GBK" w:eastAsia="方正仿宋_GBK" w:hAnsi="Calibri" w:cs="Times New Roman" w:hint="eastAsia"/>
          <w:color w:val="000000"/>
          <w:kern w:val="2"/>
          <w:sz w:val="32"/>
          <w:szCs w:val="32"/>
        </w:rPr>
        <w:t>企业贝拓生物</w:t>
      </w:r>
      <w:proofErr w:type="gramEnd"/>
      <w:r>
        <w:rPr>
          <w:rFonts w:ascii="方正仿宋_GBK" w:eastAsia="方正仿宋_GBK" w:hAnsi="Calibri" w:cs="Times New Roman" w:hint="eastAsia"/>
          <w:color w:val="000000"/>
          <w:kern w:val="2"/>
          <w:sz w:val="32"/>
          <w:szCs w:val="32"/>
        </w:rPr>
        <w:t>获得千万级天使轮融资，</w:t>
      </w:r>
      <w:r>
        <w:rPr>
          <w:rFonts w:ascii="方正仿宋_GBK" w:eastAsia="方正仿宋_GBK" w:hAnsi="方正仿宋_GBK" w:cs="方正仿宋_GBK" w:hint="eastAsia"/>
          <w:bCs/>
          <w:color w:val="000000"/>
          <w:kern w:val="2"/>
          <w:sz w:val="32"/>
          <w:szCs w:val="20"/>
        </w:rPr>
        <w:t>协助孵化企业中</w:t>
      </w:r>
      <w:proofErr w:type="gramStart"/>
      <w:r>
        <w:rPr>
          <w:rFonts w:ascii="方正仿宋_GBK" w:eastAsia="方正仿宋_GBK" w:hAnsi="方正仿宋_GBK" w:cs="方正仿宋_GBK" w:hint="eastAsia"/>
          <w:bCs/>
          <w:color w:val="000000"/>
          <w:kern w:val="2"/>
          <w:sz w:val="32"/>
          <w:szCs w:val="20"/>
        </w:rPr>
        <w:t>能聚科落地</w:t>
      </w:r>
      <w:proofErr w:type="gramEnd"/>
      <w:r>
        <w:rPr>
          <w:rFonts w:ascii="方正仿宋_GBK" w:eastAsia="方正仿宋_GBK" w:hAnsi="方正仿宋_GBK" w:cs="方正仿宋_GBK" w:hint="eastAsia"/>
          <w:bCs/>
          <w:color w:val="000000"/>
          <w:kern w:val="2"/>
          <w:sz w:val="32"/>
          <w:szCs w:val="20"/>
        </w:rPr>
        <w:t>多个</w:t>
      </w:r>
      <w:r>
        <w:rPr>
          <w:rFonts w:ascii="Times New Roman" w:eastAsia="方正仿宋_GBK" w:hAnsi="Times New Roman" w:cs="Times New Roman" w:hint="eastAsia"/>
          <w:bCs/>
          <w:color w:val="000000"/>
          <w:kern w:val="2"/>
          <w:sz w:val="32"/>
          <w:szCs w:val="20"/>
        </w:rPr>
        <w:t>百</w:t>
      </w:r>
      <w:r>
        <w:rPr>
          <w:rFonts w:ascii="方正仿宋_GBK" w:eastAsia="方正仿宋_GBK" w:hAnsi="方正仿宋_GBK" w:cs="方正仿宋_GBK" w:hint="eastAsia"/>
          <w:bCs/>
          <w:color w:val="000000"/>
          <w:kern w:val="2"/>
          <w:sz w:val="32"/>
          <w:szCs w:val="20"/>
        </w:rPr>
        <w:t>万级工程项目并实现首年运营项目合同金额超千万，</w:t>
      </w:r>
      <w:r>
        <w:rPr>
          <w:rFonts w:ascii="方正仿宋_GBK" w:eastAsia="方正仿宋_GBK" w:hAnsi="方正仿宋_GBK" w:cs="方正仿宋_GBK" w:hint="eastAsia"/>
          <w:color w:val="000000"/>
          <w:kern w:val="2"/>
          <w:sz w:val="32"/>
          <w:szCs w:val="32"/>
        </w:rPr>
        <w:t>“热塑成型-非开挖修复技术”在</w:t>
      </w:r>
      <w:r>
        <w:rPr>
          <w:rFonts w:ascii="Times New Roman" w:eastAsia="方正仿宋_GBK" w:hAnsi="方正仿宋_GBK" w:cs="方正仿宋_GBK" w:hint="eastAsia"/>
          <w:color w:val="000000"/>
          <w:kern w:val="2"/>
          <w:sz w:val="32"/>
          <w:szCs w:val="32"/>
        </w:rPr>
        <w:t>城市</w:t>
      </w:r>
      <w:r>
        <w:rPr>
          <w:rFonts w:ascii="方正仿宋_GBK" w:eastAsia="方正仿宋_GBK" w:hAnsi="方正仿宋_GBK" w:cs="方正仿宋_GBK" w:hint="eastAsia"/>
          <w:color w:val="000000"/>
          <w:kern w:val="2"/>
          <w:sz w:val="32"/>
          <w:szCs w:val="32"/>
        </w:rPr>
        <w:t>管网综合整治项目上进行成功示范</w:t>
      </w:r>
      <w:r>
        <w:rPr>
          <w:rFonts w:ascii="Times New Roman" w:eastAsia="方正仿宋_GBK" w:hAnsi="方正仿宋_GBK" w:cs="方正仿宋_GBK" w:hint="eastAsia"/>
          <w:color w:val="000000"/>
          <w:kern w:val="2"/>
          <w:sz w:val="32"/>
          <w:szCs w:val="32"/>
        </w:rPr>
        <w:t>，</w:t>
      </w:r>
      <w:r>
        <w:rPr>
          <w:rFonts w:ascii="Times New Roman" w:eastAsia="方正仿宋_GBK" w:hAnsi="Times New Roman" w:cs="Times New Roman" w:hint="eastAsia"/>
          <w:color w:val="000000"/>
          <w:kern w:val="2"/>
          <w:sz w:val="32"/>
          <w:szCs w:val="20"/>
        </w:rPr>
        <w:t>农村散户污水治理技术助</w:t>
      </w:r>
      <w:proofErr w:type="gramStart"/>
      <w:r>
        <w:rPr>
          <w:rFonts w:ascii="Times New Roman" w:eastAsia="方正仿宋_GBK" w:hAnsi="Times New Roman" w:cs="Times New Roman" w:hint="eastAsia"/>
          <w:color w:val="000000"/>
          <w:kern w:val="2"/>
          <w:sz w:val="32"/>
          <w:szCs w:val="20"/>
        </w:rPr>
        <w:t>推地方</w:t>
      </w:r>
      <w:proofErr w:type="gramEnd"/>
      <w:r>
        <w:rPr>
          <w:rFonts w:ascii="Times New Roman" w:eastAsia="方正仿宋_GBK" w:hAnsi="Times New Roman" w:cs="Times New Roman" w:hint="eastAsia"/>
          <w:color w:val="000000"/>
          <w:kern w:val="2"/>
          <w:sz w:val="32"/>
          <w:szCs w:val="20"/>
        </w:rPr>
        <w:t>入选国家农村人居环境整治成效明显激励名单，物联网智能污水处理控制系统在</w:t>
      </w:r>
      <w:r>
        <w:rPr>
          <w:rFonts w:ascii="Times New Roman" w:eastAsia="方正仿宋_GBK" w:hAnsi="Times New Roman" w:cs="Times New Roman"/>
          <w:color w:val="000000"/>
          <w:kern w:val="2"/>
          <w:sz w:val="32"/>
          <w:szCs w:val="20"/>
        </w:rPr>
        <w:t>30</w:t>
      </w:r>
      <w:r>
        <w:rPr>
          <w:rFonts w:ascii="Times New Roman" w:eastAsia="方正仿宋_GBK" w:hAnsi="Times New Roman" w:cs="Times New Roman" w:hint="eastAsia"/>
          <w:color w:val="000000"/>
          <w:kern w:val="2"/>
          <w:sz w:val="32"/>
          <w:szCs w:val="20"/>
        </w:rPr>
        <w:t>余个污水处理</w:t>
      </w:r>
      <w:proofErr w:type="gramStart"/>
      <w:r>
        <w:rPr>
          <w:rFonts w:ascii="Times New Roman" w:eastAsia="方正仿宋_GBK" w:hAnsi="Times New Roman" w:cs="Times New Roman" w:hint="eastAsia"/>
          <w:color w:val="000000"/>
          <w:kern w:val="2"/>
          <w:sz w:val="32"/>
          <w:szCs w:val="20"/>
        </w:rPr>
        <w:t>站推广</w:t>
      </w:r>
      <w:proofErr w:type="gramEnd"/>
      <w:r>
        <w:rPr>
          <w:rFonts w:ascii="Times New Roman" w:eastAsia="方正仿宋_GBK" w:hAnsi="Times New Roman" w:cs="Times New Roman" w:hint="eastAsia"/>
          <w:color w:val="000000"/>
          <w:kern w:val="2"/>
          <w:sz w:val="32"/>
          <w:szCs w:val="20"/>
        </w:rPr>
        <w:t>使用，成功推荐</w:t>
      </w:r>
      <w:r>
        <w:rPr>
          <w:rFonts w:ascii="Times New Roman" w:eastAsia="方正仿宋_GBK" w:hAnsi="Times New Roman" w:cs="Times New Roman"/>
          <w:color w:val="000000"/>
          <w:kern w:val="2"/>
          <w:sz w:val="32"/>
          <w:szCs w:val="20"/>
        </w:rPr>
        <w:t>2</w:t>
      </w:r>
      <w:r>
        <w:rPr>
          <w:rFonts w:ascii="Times New Roman" w:eastAsia="方正仿宋_GBK" w:hAnsi="Times New Roman" w:cs="Times New Roman" w:hint="eastAsia"/>
          <w:color w:val="000000"/>
          <w:kern w:val="2"/>
          <w:sz w:val="32"/>
          <w:szCs w:val="20"/>
        </w:rPr>
        <w:t>名人才获批</w:t>
      </w:r>
      <w:r>
        <w:rPr>
          <w:rFonts w:ascii="Times New Roman" w:eastAsia="方正仿宋_GBK" w:hAnsi="Times New Roman" w:cs="Times New Roman"/>
          <w:color w:val="000000"/>
          <w:kern w:val="2"/>
          <w:sz w:val="32"/>
          <w:szCs w:val="20"/>
        </w:rPr>
        <w:t>2021</w:t>
      </w:r>
      <w:r>
        <w:rPr>
          <w:rFonts w:ascii="Times New Roman" w:eastAsia="方正仿宋_GBK" w:hAnsi="Times New Roman" w:cs="Times New Roman" w:hint="eastAsia"/>
          <w:color w:val="000000"/>
          <w:kern w:val="2"/>
          <w:sz w:val="32"/>
          <w:szCs w:val="20"/>
        </w:rPr>
        <w:t>年</w:t>
      </w:r>
      <w:r>
        <w:rPr>
          <w:rFonts w:ascii="Times New Roman" w:eastAsia="方正仿宋_GBK" w:hAnsi="方正仿宋_GBK" w:cs="方正仿宋_GBK" w:hint="eastAsia"/>
          <w:color w:val="000000"/>
          <w:kern w:val="2"/>
          <w:sz w:val="32"/>
          <w:szCs w:val="20"/>
        </w:rPr>
        <w:t>重庆英才·创新领军人才，</w:t>
      </w:r>
      <w:r>
        <w:rPr>
          <w:rFonts w:ascii="Times New Roman" w:eastAsia="方正仿宋_GBK" w:hAnsi="方正仿宋_GBK" w:cs="方正仿宋_GBK"/>
          <w:color w:val="000000"/>
          <w:kern w:val="2"/>
          <w:sz w:val="32"/>
          <w:szCs w:val="20"/>
        </w:rPr>
        <w:t>1</w:t>
      </w:r>
      <w:r>
        <w:rPr>
          <w:rFonts w:ascii="Times New Roman" w:eastAsia="方正仿宋_GBK" w:hAnsi="方正仿宋_GBK" w:cs="方正仿宋_GBK" w:hint="eastAsia"/>
          <w:color w:val="000000"/>
          <w:kern w:val="2"/>
          <w:sz w:val="32"/>
          <w:szCs w:val="20"/>
        </w:rPr>
        <w:t>名人才入选首批西部（重庆）科学城“金凤凰”人才库。</w:t>
      </w:r>
    </w:p>
    <w:p w14:paraId="03AD9851" w14:textId="77777777" w:rsidR="00D15504" w:rsidRDefault="00D15504" w:rsidP="00D15504">
      <w:pPr>
        <w:widowControl w:val="0"/>
        <w:spacing w:line="600" w:lineRule="exact"/>
        <w:ind w:firstLineChars="200" w:firstLine="640"/>
        <w:jc w:val="both"/>
        <w:rPr>
          <w:rFonts w:ascii="方正黑体_GBK" w:eastAsia="方正黑体_GBK" w:hAnsi="黑体" w:cs="黑体" w:hint="eastAsia"/>
          <w:bCs/>
          <w:kern w:val="2"/>
          <w:sz w:val="32"/>
          <w:szCs w:val="32"/>
        </w:rPr>
      </w:pPr>
      <w:r>
        <w:rPr>
          <w:rFonts w:ascii="方正黑体_GBK" w:eastAsia="方正黑体_GBK" w:hAnsi="黑体" w:cs="黑体" w:hint="eastAsia"/>
          <w:bCs/>
          <w:kern w:val="2"/>
          <w:sz w:val="32"/>
          <w:szCs w:val="32"/>
        </w:rPr>
        <w:t>三、偏离绩效目标的原因和下一步改进措施</w:t>
      </w:r>
    </w:p>
    <w:p w14:paraId="35B91CFD" w14:textId="77777777" w:rsidR="00D15504" w:rsidRDefault="00D15504" w:rsidP="00D15504">
      <w:pPr>
        <w:widowControl w:val="0"/>
        <w:spacing w:line="600" w:lineRule="exact"/>
        <w:ind w:firstLineChars="200" w:firstLine="640"/>
        <w:jc w:val="both"/>
        <w:rPr>
          <w:rFonts w:ascii="Times New Roman" w:eastAsia="楷体" w:hAnsi="Times New Roman" w:cs="Times New Roman" w:hint="eastAsia"/>
          <w:kern w:val="2"/>
          <w:sz w:val="32"/>
          <w:szCs w:val="32"/>
        </w:rPr>
      </w:pPr>
      <w:r>
        <w:rPr>
          <w:rFonts w:ascii="Times New Roman" w:eastAsia="楷体" w:hAnsi="Times New Roman" w:cs="Times New Roman" w:hint="eastAsia"/>
          <w:kern w:val="2"/>
          <w:sz w:val="32"/>
          <w:szCs w:val="32"/>
        </w:rPr>
        <w:t>（一）总体绩效目标和绩效指标未完成原因</w:t>
      </w:r>
    </w:p>
    <w:p w14:paraId="1999ED47" w14:textId="77777777" w:rsidR="00D15504" w:rsidRDefault="00D15504" w:rsidP="00D15504">
      <w:pPr>
        <w:widowControl w:val="0"/>
        <w:spacing w:line="600" w:lineRule="exact"/>
        <w:ind w:firstLineChars="200" w:firstLine="640"/>
        <w:jc w:val="both"/>
        <w:rPr>
          <w:rFonts w:ascii="方正仿宋_GBK" w:eastAsia="方正仿宋_GBK" w:hAnsi="Times New Roman" w:cs="Times New Roman"/>
          <w:kern w:val="2"/>
          <w:sz w:val="32"/>
          <w:szCs w:val="32"/>
        </w:rPr>
      </w:pPr>
      <w:r>
        <w:rPr>
          <w:rFonts w:ascii="方正仿宋_GBK" w:eastAsia="方正仿宋_GBK" w:hAnsi="Times New Roman" w:cs="Times New Roman" w:hint="eastAsia"/>
          <w:kern w:val="2"/>
          <w:sz w:val="32"/>
          <w:szCs w:val="32"/>
        </w:rPr>
        <w:t>该项目正式场地拟于2022年10月交付，故现阶段租用场地面积未超过3000平方米。</w:t>
      </w:r>
    </w:p>
    <w:p w14:paraId="41308EB1" w14:textId="77777777" w:rsidR="00D15504" w:rsidRDefault="00D15504" w:rsidP="00D15504">
      <w:pPr>
        <w:widowControl w:val="0"/>
        <w:numPr>
          <w:ilvl w:val="0"/>
          <w:numId w:val="1"/>
        </w:numPr>
        <w:spacing w:line="600" w:lineRule="exact"/>
        <w:ind w:firstLineChars="200" w:firstLine="640"/>
        <w:jc w:val="both"/>
        <w:rPr>
          <w:rFonts w:ascii="Times New Roman" w:eastAsia="楷体" w:hAnsi="Times New Roman" w:cs="Times New Roman" w:hint="eastAsia"/>
          <w:kern w:val="2"/>
          <w:sz w:val="32"/>
          <w:szCs w:val="32"/>
        </w:rPr>
      </w:pPr>
      <w:r>
        <w:rPr>
          <w:rFonts w:ascii="Times New Roman" w:eastAsia="楷体" w:hAnsi="Times New Roman" w:cs="Times New Roman" w:hint="eastAsia"/>
          <w:kern w:val="2"/>
          <w:sz w:val="32"/>
          <w:szCs w:val="32"/>
        </w:rPr>
        <w:t>下一步改进措施</w:t>
      </w:r>
    </w:p>
    <w:p w14:paraId="7EDEE43A" w14:textId="77777777" w:rsidR="00D15504" w:rsidRDefault="00D15504" w:rsidP="00D15504">
      <w:pPr>
        <w:widowControl w:val="0"/>
        <w:adjustRightInd w:val="0"/>
        <w:snapToGrid w:val="0"/>
        <w:spacing w:line="600" w:lineRule="exact"/>
        <w:ind w:firstLineChars="200" w:firstLine="640"/>
        <w:jc w:val="both"/>
        <w:rPr>
          <w:rFonts w:ascii="Times New Roman" w:eastAsia="楷体" w:hAnsi="Times New Roman" w:cs="Times New Roman"/>
          <w:kern w:val="2"/>
          <w:sz w:val="32"/>
          <w:szCs w:val="32"/>
        </w:rPr>
      </w:pPr>
      <w:r>
        <w:rPr>
          <w:rFonts w:ascii="Times New Roman" w:eastAsia="楷体" w:hAnsi="Times New Roman" w:cs="Times New Roman"/>
          <w:kern w:val="2"/>
          <w:sz w:val="32"/>
          <w:szCs w:val="32"/>
        </w:rPr>
        <w:lastRenderedPageBreak/>
        <w:t xml:space="preserve"> </w:t>
      </w:r>
      <w:r>
        <w:rPr>
          <w:rFonts w:ascii="Times New Roman" w:eastAsia="方正仿宋_GBK" w:hAnsi="Times New Roman" w:cs="Times New Roman" w:hint="eastAsia"/>
          <w:kern w:val="2"/>
          <w:sz w:val="32"/>
          <w:szCs w:val="20"/>
        </w:rPr>
        <w:t>下一步将加快推进正式场地建设，尽快交付项目方，完成场地租赁相关事宜。</w:t>
      </w:r>
    </w:p>
    <w:p w14:paraId="47E693A9" w14:textId="77777777" w:rsidR="00D15504" w:rsidRDefault="00D15504" w:rsidP="00D15504">
      <w:pPr>
        <w:widowControl w:val="0"/>
        <w:spacing w:line="600" w:lineRule="exact"/>
        <w:ind w:firstLineChars="200" w:firstLine="640"/>
        <w:jc w:val="both"/>
        <w:rPr>
          <w:rFonts w:ascii="Times New Roman" w:eastAsia="楷体" w:hAnsi="Times New Roman" w:cs="Times New Roman"/>
          <w:kern w:val="2"/>
          <w:sz w:val="32"/>
          <w:szCs w:val="32"/>
        </w:rPr>
      </w:pPr>
      <w:r>
        <w:rPr>
          <w:rFonts w:ascii="Times New Roman" w:eastAsia="楷体" w:hAnsi="Times New Roman" w:cs="Times New Roman" w:hint="eastAsia"/>
          <w:kern w:val="2"/>
          <w:sz w:val="32"/>
          <w:szCs w:val="32"/>
        </w:rPr>
        <w:t>（三）政策执行或项目实施中存在的问题、原因和改进措施</w:t>
      </w:r>
    </w:p>
    <w:p w14:paraId="73BB8758" w14:textId="77777777" w:rsidR="00D15504" w:rsidRDefault="00D15504" w:rsidP="00D15504">
      <w:pPr>
        <w:widowControl w:val="0"/>
        <w:adjustRightInd w:val="0"/>
        <w:snapToGrid w:val="0"/>
        <w:spacing w:line="600" w:lineRule="exact"/>
        <w:ind w:firstLineChars="200" w:firstLine="640"/>
        <w:jc w:val="both"/>
        <w:rPr>
          <w:rFonts w:ascii="Times New Roman" w:eastAsia="方正仿宋_GBK" w:hAnsi="Times New Roman" w:cs="Times New Roman"/>
          <w:kern w:val="2"/>
          <w:sz w:val="32"/>
          <w:szCs w:val="20"/>
        </w:rPr>
      </w:pPr>
      <w:r>
        <w:rPr>
          <w:rFonts w:ascii="Times New Roman" w:eastAsia="方正仿宋_GBK" w:hAnsi="Times New Roman" w:cs="Times New Roman" w:hint="eastAsia"/>
          <w:kern w:val="2"/>
          <w:sz w:val="32"/>
          <w:szCs w:val="20"/>
        </w:rPr>
        <w:t>该项目正式场地拟于</w:t>
      </w:r>
      <w:r>
        <w:rPr>
          <w:rFonts w:ascii="Times New Roman" w:eastAsia="方正仿宋_GBK" w:hAnsi="Times New Roman" w:cs="Times New Roman"/>
          <w:kern w:val="2"/>
          <w:sz w:val="32"/>
          <w:szCs w:val="20"/>
        </w:rPr>
        <w:t>2022</w:t>
      </w:r>
      <w:r>
        <w:rPr>
          <w:rFonts w:ascii="Times New Roman" w:eastAsia="方正仿宋_GBK" w:hAnsi="Times New Roman" w:cs="Times New Roman" w:hint="eastAsia"/>
          <w:kern w:val="2"/>
          <w:sz w:val="32"/>
          <w:szCs w:val="20"/>
        </w:rPr>
        <w:t>年</w:t>
      </w:r>
      <w:r>
        <w:rPr>
          <w:rFonts w:ascii="Times New Roman" w:eastAsia="方正仿宋_GBK" w:hAnsi="Times New Roman" w:cs="Times New Roman"/>
          <w:kern w:val="2"/>
          <w:sz w:val="32"/>
          <w:szCs w:val="20"/>
        </w:rPr>
        <w:t>10</w:t>
      </w:r>
      <w:r>
        <w:rPr>
          <w:rFonts w:ascii="Times New Roman" w:eastAsia="方正仿宋_GBK" w:hAnsi="Times New Roman" w:cs="Times New Roman" w:hint="eastAsia"/>
          <w:kern w:val="2"/>
          <w:sz w:val="32"/>
          <w:szCs w:val="20"/>
        </w:rPr>
        <w:t>月交付，故</w:t>
      </w:r>
      <w:r>
        <w:rPr>
          <w:rFonts w:ascii="Times New Roman" w:eastAsia="方正仿宋_GBK" w:hAnsi="Times New Roman" w:cs="Times New Roman"/>
          <w:kern w:val="2"/>
          <w:sz w:val="32"/>
          <w:szCs w:val="20"/>
        </w:rPr>
        <w:t>2021</w:t>
      </w:r>
      <w:r>
        <w:rPr>
          <w:rFonts w:ascii="Times New Roman" w:eastAsia="方正仿宋_GBK" w:hAnsi="Times New Roman" w:cs="Times New Roman" w:hint="eastAsia"/>
          <w:kern w:val="2"/>
          <w:sz w:val="32"/>
          <w:szCs w:val="20"/>
        </w:rPr>
        <w:t>年预算的装修及租金补贴未拨付，因此预算未使用完。下一步将加快推进正式场地建设，尽快交付项目方使用。</w:t>
      </w:r>
    </w:p>
    <w:p w14:paraId="7C4429B6" w14:textId="77777777" w:rsidR="00D15504" w:rsidRDefault="00D15504" w:rsidP="00D15504">
      <w:pPr>
        <w:pStyle w:val="a9"/>
        <w:widowControl w:val="0"/>
        <w:shd w:val="clear" w:color="auto" w:fill="FFFFFF"/>
        <w:overflowPunct w:val="0"/>
        <w:autoSpaceDE w:val="0"/>
        <w:autoSpaceDN w:val="0"/>
        <w:adjustRightInd w:val="0"/>
        <w:spacing w:before="0" w:beforeAutospacing="0" w:after="0" w:afterAutospacing="0" w:line="600" w:lineRule="exact"/>
        <w:ind w:firstLine="640"/>
        <w:contextualSpacing/>
        <w:rPr>
          <w:rFonts w:ascii="方正仿宋_GBK" w:eastAsia="方正仿宋_GBK"/>
          <w:sz w:val="32"/>
          <w:szCs w:val="32"/>
        </w:rPr>
      </w:pPr>
    </w:p>
    <w:p w14:paraId="0027BD56" w14:textId="77777777" w:rsidR="00D80F9A" w:rsidRPr="00D15504" w:rsidRDefault="00D80F9A" w:rsidP="00D15504">
      <w:pPr>
        <w:rPr>
          <w:rFonts w:hint="eastAsia"/>
        </w:rPr>
      </w:pPr>
    </w:p>
    <w:sectPr w:rsidR="00D80F9A" w:rsidRPr="00D15504">
      <w:pgSz w:w="11907" w:h="16840"/>
      <w:pgMar w:top="2098" w:right="1418" w:bottom="1985" w:left="1418"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KaiTi"/>
    <w:charset w:val="86"/>
    <w:family w:val="modern"/>
    <w:pitch w:val="default"/>
    <w:sig w:usb0="00000000" w:usb1="00000000" w:usb2="00000000" w:usb3="00000000" w:csb0="00040000" w:csb1="00000000"/>
  </w:font>
  <w:font w:name="仿宋_GB2312">
    <w:altName w:val="FangSong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9E88A"/>
    <w:multiLevelType w:val="singleLevel"/>
    <w:tmpl w:val="5489E88A"/>
    <w:lvl w:ilvl="0">
      <w:start w:val="2"/>
      <w:numFmt w:val="chineseCounting"/>
      <w:suff w:val="nothing"/>
      <w:lvlText w:val="（%1）"/>
      <w:lvlJc w:val="left"/>
      <w:pPr>
        <w:ind w:left="0" w:firstLine="0"/>
      </w:pPr>
    </w:lvl>
  </w:abstractNum>
  <w:num w:numId="1" w16cid:durableId="1098479035">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504"/>
    <w:rsid w:val="000F4EF0"/>
    <w:rsid w:val="00614FFC"/>
    <w:rsid w:val="007A10B6"/>
    <w:rsid w:val="007E5AEF"/>
    <w:rsid w:val="00981CC2"/>
    <w:rsid w:val="00D15504"/>
    <w:rsid w:val="00D80F9A"/>
    <w:rsid w:val="00ED701D"/>
    <w:rsid w:val="00F66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67A6"/>
  <w15:chartTrackingRefBased/>
  <w15:docId w15:val="{9DE27800-C83B-4537-B7AD-380B8C68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方正仿宋_GBK" w:eastAsia="方正仿宋_GBK" w:hAnsiTheme="minorHAnsi" w:cstheme="minorBidi"/>
        <w:kern w:val="2"/>
        <w:sz w:val="32"/>
        <w:szCs w:val="22"/>
        <w:lang w:val="en-US" w:eastAsia="zh-CN" w:bidi="ar-SA"/>
      </w:rPr>
    </w:rPrDefault>
    <w:pPrDefault>
      <w:pPr>
        <w:spacing w:line="600" w:lineRule="exact"/>
        <w:ind w:firstLine="64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504"/>
    <w:pPr>
      <w:spacing w:line="240" w:lineRule="auto"/>
      <w:ind w:firstLine="0"/>
      <w:jc w:val="left"/>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大标题"/>
    <w:basedOn w:val="a"/>
    <w:link w:val="a4"/>
    <w:qFormat/>
    <w:rsid w:val="00981CC2"/>
    <w:pPr>
      <w:jc w:val="center"/>
    </w:pPr>
    <w:rPr>
      <w:rFonts w:ascii="方正小标宋_GBK" w:eastAsia="方正小标宋_GBK"/>
      <w:sz w:val="44"/>
      <w:szCs w:val="44"/>
    </w:rPr>
  </w:style>
  <w:style w:type="character" w:customStyle="1" w:styleId="a4">
    <w:name w:val="大标题 字符"/>
    <w:basedOn w:val="a0"/>
    <w:link w:val="a3"/>
    <w:rsid w:val="00981CC2"/>
    <w:rPr>
      <w:rFonts w:ascii="方正小标宋_GBK" w:eastAsia="方正小标宋_GBK"/>
      <w:sz w:val="44"/>
      <w:szCs w:val="44"/>
    </w:rPr>
  </w:style>
  <w:style w:type="paragraph" w:customStyle="1" w:styleId="a5">
    <w:name w:val="文号"/>
    <w:basedOn w:val="a"/>
    <w:link w:val="a6"/>
    <w:qFormat/>
    <w:rsid w:val="00981CC2"/>
    <w:pPr>
      <w:jc w:val="center"/>
    </w:pPr>
    <w:rPr>
      <w:rFonts w:ascii="方正楷体_GBK" w:eastAsia="方正楷体_GBK"/>
    </w:rPr>
  </w:style>
  <w:style w:type="character" w:customStyle="1" w:styleId="a6">
    <w:name w:val="文号 字符"/>
    <w:basedOn w:val="a0"/>
    <w:link w:val="a5"/>
    <w:rsid w:val="00981CC2"/>
    <w:rPr>
      <w:rFonts w:ascii="方正楷体_GBK" w:eastAsia="方正楷体_GBK"/>
    </w:rPr>
  </w:style>
  <w:style w:type="paragraph" w:customStyle="1" w:styleId="1">
    <w:name w:val="1级标题"/>
    <w:basedOn w:val="a"/>
    <w:link w:val="10"/>
    <w:qFormat/>
    <w:rsid w:val="00ED701D"/>
    <w:pPr>
      <w:ind w:firstLine="640"/>
    </w:pPr>
    <w:rPr>
      <w:rFonts w:ascii="方正黑体_GBK" w:eastAsia="方正黑体_GBK"/>
    </w:rPr>
  </w:style>
  <w:style w:type="character" w:customStyle="1" w:styleId="10">
    <w:name w:val="1级标题 字符"/>
    <w:basedOn w:val="a0"/>
    <w:link w:val="1"/>
    <w:rsid w:val="00ED701D"/>
    <w:rPr>
      <w:rFonts w:ascii="方正黑体_GBK" w:eastAsia="方正黑体_GBK"/>
    </w:rPr>
  </w:style>
  <w:style w:type="paragraph" w:customStyle="1" w:styleId="2">
    <w:name w:val="2级标题"/>
    <w:basedOn w:val="a"/>
    <w:link w:val="20"/>
    <w:qFormat/>
    <w:rsid w:val="00F66F8C"/>
    <w:pPr>
      <w:ind w:firstLine="640"/>
    </w:pPr>
    <w:rPr>
      <w:rFonts w:ascii="方正楷体_GBK" w:eastAsia="方正楷体_GBK"/>
    </w:rPr>
  </w:style>
  <w:style w:type="character" w:customStyle="1" w:styleId="20">
    <w:name w:val="2级标题 字符"/>
    <w:basedOn w:val="a0"/>
    <w:link w:val="2"/>
    <w:rsid w:val="00F66F8C"/>
    <w:rPr>
      <w:rFonts w:ascii="方正楷体_GBK" w:eastAsia="方正楷体_GBK"/>
    </w:rPr>
  </w:style>
  <w:style w:type="paragraph" w:customStyle="1" w:styleId="a7">
    <w:name w:val="章节标题"/>
    <w:basedOn w:val="a"/>
    <w:link w:val="a8"/>
    <w:qFormat/>
    <w:rsid w:val="000F4EF0"/>
    <w:pPr>
      <w:jc w:val="center"/>
    </w:pPr>
    <w:rPr>
      <w:rFonts w:ascii="方正黑体_GBK" w:eastAsia="方正黑体_GBK"/>
    </w:rPr>
  </w:style>
  <w:style w:type="character" w:customStyle="1" w:styleId="a8">
    <w:name w:val="章节标题 字符"/>
    <w:basedOn w:val="a0"/>
    <w:link w:val="a7"/>
    <w:rsid w:val="000F4EF0"/>
    <w:rPr>
      <w:rFonts w:ascii="方正黑体_GBK" w:eastAsia="方正黑体_GBK"/>
    </w:rPr>
  </w:style>
  <w:style w:type="paragraph" w:styleId="a9">
    <w:name w:val="Normal (Web)"/>
    <w:basedOn w:val="a"/>
    <w:uiPriority w:val="99"/>
    <w:semiHidden/>
    <w:unhideWhenUsed/>
    <w:rsid w:val="00D155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Jiayu Zhang</dc:creator>
  <cp:keywords/>
  <dc:description/>
  <cp:lastModifiedBy>Jiayu Zhang</cp:lastModifiedBy>
  <cp:revision>1</cp:revision>
  <dcterms:created xsi:type="dcterms:W3CDTF">2022-11-07T14:04:00Z</dcterms:created>
  <dcterms:modified xsi:type="dcterms:W3CDTF">2022-11-07T14:05:00Z</dcterms:modified>
</cp:coreProperties>
</file>