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64" w:rsidRDefault="005236D5">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曾家镇综合行政执法大队</w:t>
      </w:r>
    </w:p>
    <w:p w:rsidR="00861C2B" w:rsidRDefault="005236D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2024</w:t>
      </w:r>
      <w:r>
        <w:rPr>
          <w:rFonts w:ascii="方正小标宋_GBK" w:eastAsia="方正小标宋_GBK" w:hAnsi="华文中宋" w:cs="华文中宋" w:hint="eastAsia"/>
          <w:sz w:val="44"/>
          <w:szCs w:val="44"/>
        </w:rPr>
        <w:t>年单位预算</w:t>
      </w:r>
      <w:r>
        <w:rPr>
          <w:rFonts w:ascii="方正小标宋_GBK" w:eastAsia="方正小标宋_GBK" w:hAnsi="华文中宋" w:cs="华文中宋" w:hint="eastAsia"/>
          <w:sz w:val="44"/>
          <w:szCs w:val="44"/>
        </w:rPr>
        <w:t>情况说明</w:t>
      </w:r>
    </w:p>
    <w:p w:rsidR="00861C2B" w:rsidRDefault="00861C2B">
      <w:pPr>
        <w:spacing w:line="600" w:lineRule="exact"/>
        <w:ind w:firstLineChars="200" w:firstLine="880"/>
        <w:jc w:val="center"/>
        <w:rPr>
          <w:rFonts w:ascii="华文中宋" w:eastAsia="华文中宋" w:hAnsi="华文中宋" w:cs="华文中宋"/>
          <w:sz w:val="44"/>
          <w:szCs w:val="44"/>
        </w:rPr>
      </w:pPr>
    </w:p>
    <w:p w:rsidR="00861C2B" w:rsidRDefault="005236D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rsidR="00861C2B" w:rsidRDefault="005236D5">
      <w:pPr>
        <w:spacing w:line="600" w:lineRule="exact"/>
        <w:ind w:firstLineChars="200" w:firstLine="640"/>
        <w:rPr>
          <w:rFonts w:ascii="方正仿宋_GBK" w:eastAsia="方正仿宋_GBK" w:hAnsi="仿宋_GB2312" w:cs="仿宋_GB2312"/>
          <w:sz w:val="32"/>
          <w:szCs w:val="20"/>
        </w:rPr>
      </w:pPr>
      <w:r>
        <w:rPr>
          <w:rFonts w:ascii="方正楷体_GBK" w:eastAsia="方正楷体_GBK" w:hAnsi="方正楷体_GBK" w:cs="方正楷体_GBK" w:hint="eastAsia"/>
          <w:sz w:val="32"/>
          <w:szCs w:val="20"/>
        </w:rPr>
        <w:t>（一）职能职责</w:t>
      </w:r>
    </w:p>
    <w:p w:rsidR="00861C2B" w:rsidRDefault="005236D5">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开展社会主义民主和法制的宣传教育，保障公民的人身权利、民主权利和其他权利，处理人民来信、来访、调解民间纠纷，加强社会治安的综合治理，严格交通和消防的管理，依法处置违法行为。</w:t>
      </w:r>
    </w:p>
    <w:p w:rsidR="00861C2B" w:rsidRDefault="005236D5">
      <w:pPr>
        <w:spacing w:line="600" w:lineRule="exact"/>
        <w:ind w:firstLineChars="200" w:firstLine="640"/>
        <w:rPr>
          <w:rFonts w:ascii="方正楷体_GBK" w:eastAsia="方正楷体_GBK" w:hAnsi="方正楷体_GBK" w:cs="方正楷体_GBK"/>
          <w:sz w:val="32"/>
          <w:szCs w:val="20"/>
        </w:rPr>
      </w:pPr>
      <w:r>
        <w:rPr>
          <w:rFonts w:ascii="方正楷体_GBK" w:eastAsia="方正楷体_GBK" w:hAnsi="方正楷体_GBK" w:cs="方正楷体_GBK" w:hint="eastAsia"/>
          <w:sz w:val="32"/>
          <w:szCs w:val="20"/>
        </w:rPr>
        <w:t>（二）单位构成</w:t>
      </w:r>
    </w:p>
    <w:p w:rsidR="00861C2B" w:rsidRDefault="005236D5">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设置综合行政执法大队</w:t>
      </w: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个，</w:t>
      </w:r>
      <w:r>
        <w:rPr>
          <w:rFonts w:ascii="Times New Roman" w:eastAsia="方正仿宋_GBK" w:hAnsi="Times New Roman" w:cs="Times New Roman" w:hint="eastAsia"/>
          <w:sz w:val="32"/>
          <w:szCs w:val="20"/>
        </w:rPr>
        <w:t>为事业单位，</w:t>
      </w:r>
      <w:r>
        <w:rPr>
          <w:rFonts w:ascii="Times New Roman" w:eastAsia="方正仿宋_GBK" w:hAnsi="Times New Roman" w:cs="Times New Roman"/>
          <w:sz w:val="32"/>
          <w:szCs w:val="20"/>
        </w:rPr>
        <w:t>无内设部门。</w:t>
      </w:r>
    </w:p>
    <w:p w:rsidR="00861C2B" w:rsidRDefault="005236D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二、单位收支总体情况</w:t>
      </w:r>
    </w:p>
    <w:p w:rsidR="00861C2B" w:rsidRDefault="005236D5">
      <w:pPr>
        <w:spacing w:line="600" w:lineRule="exact"/>
        <w:ind w:firstLineChars="200" w:firstLine="640"/>
        <w:rPr>
          <w:rFonts w:ascii="方正仿宋_GBK" w:eastAsia="方正仿宋_GBK" w:hAnsi="仿宋_GB2312" w:cs="仿宋_GB2312"/>
          <w:sz w:val="32"/>
          <w:szCs w:val="20"/>
        </w:rPr>
      </w:pPr>
      <w:r>
        <w:rPr>
          <w:rFonts w:ascii="方正楷体_GBK" w:eastAsia="方正楷体_GBK" w:hAnsi="方正楷体_GBK" w:cs="方正楷体_GBK" w:hint="eastAsia"/>
          <w:sz w:val="32"/>
          <w:szCs w:val="20"/>
        </w:rPr>
        <w:t>（一）收入预算：</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247.78</w:t>
      </w:r>
      <w:r>
        <w:rPr>
          <w:rFonts w:ascii="方正仿宋_GBK" w:eastAsia="方正仿宋_GBK" w:hAnsi="仿宋_GB2312" w:cs="仿宋_GB2312" w:hint="eastAsia"/>
          <w:sz w:val="32"/>
          <w:szCs w:val="20"/>
        </w:rPr>
        <w:t>万元，其中：一般公共预算拨款</w:t>
      </w:r>
      <w:r>
        <w:rPr>
          <w:rFonts w:ascii="方正仿宋_GBK" w:eastAsia="方正仿宋_GBK" w:hAnsi="仿宋_GB2312" w:cs="仿宋_GB2312" w:hint="eastAsia"/>
          <w:sz w:val="32"/>
          <w:szCs w:val="20"/>
        </w:rPr>
        <w:t>247.78</w:t>
      </w:r>
      <w:r>
        <w:rPr>
          <w:rFonts w:ascii="方正仿宋_GBK" w:eastAsia="方正仿宋_GBK" w:hAnsi="仿宋_GB2312" w:cs="仿宋_GB2312" w:hint="eastAsia"/>
          <w:sz w:val="32"/>
          <w:szCs w:val="20"/>
        </w:rPr>
        <w:t>万元。收入较</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952.59</w:t>
      </w:r>
      <w:r>
        <w:rPr>
          <w:rFonts w:ascii="方正仿宋_GBK" w:eastAsia="方正仿宋_GBK" w:hAnsi="仿宋_GB2312" w:cs="仿宋_GB2312" w:hint="eastAsia"/>
          <w:sz w:val="32"/>
          <w:szCs w:val="20"/>
        </w:rPr>
        <w:t>万元，主要是</w:t>
      </w:r>
      <w:r>
        <w:rPr>
          <w:rFonts w:ascii="Times New Roman" w:eastAsia="方正仿宋_GBK" w:hAnsi="Times New Roman" w:cs="Times New Roman"/>
          <w:sz w:val="32"/>
          <w:szCs w:val="20"/>
        </w:rPr>
        <w:t>公用</w:t>
      </w:r>
      <w:r>
        <w:rPr>
          <w:rFonts w:ascii="Times New Roman" w:eastAsia="方正仿宋_GBK" w:hAnsi="Times New Roman" w:cs="Times New Roman"/>
          <w:sz w:val="32"/>
          <w:szCs w:val="20"/>
        </w:rPr>
        <w:t>经费</w:t>
      </w:r>
      <w:r>
        <w:rPr>
          <w:rFonts w:ascii="Times New Roman" w:eastAsia="方正仿宋_GBK" w:hAnsi="Times New Roman" w:cs="Times New Roman"/>
          <w:sz w:val="32"/>
          <w:szCs w:val="20"/>
        </w:rPr>
        <w:t>预算</w:t>
      </w:r>
      <w:r>
        <w:rPr>
          <w:rFonts w:ascii="Times New Roman" w:eastAsia="方正仿宋_GBK" w:hAnsi="Times New Roman" w:cs="Times New Roman"/>
          <w:sz w:val="32"/>
          <w:szCs w:val="20"/>
        </w:rPr>
        <w:t>拨款</w:t>
      </w:r>
      <w:r>
        <w:rPr>
          <w:rFonts w:ascii="Times New Roman" w:eastAsia="方正仿宋_GBK" w:hAnsi="Times New Roman" w:cs="Times New Roman"/>
          <w:sz w:val="32"/>
          <w:szCs w:val="20"/>
        </w:rPr>
        <w:t>和人员经费拨款减少</w:t>
      </w:r>
      <w:r>
        <w:rPr>
          <w:rFonts w:ascii="方正仿宋_GBK" w:eastAsia="方正仿宋_GBK" w:hAnsi="仿宋_GB2312" w:cs="仿宋_GB2312" w:hint="eastAsia"/>
          <w:sz w:val="32"/>
          <w:szCs w:val="20"/>
        </w:rPr>
        <w:t>13.53</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，项目经费拨款预算减少</w:t>
      </w:r>
      <w:r>
        <w:rPr>
          <w:rFonts w:ascii="方正仿宋_GBK" w:eastAsia="方正仿宋_GBK" w:hAnsi="仿宋_GB2312" w:cs="仿宋_GB2312" w:hint="eastAsia"/>
          <w:sz w:val="32"/>
          <w:szCs w:val="20"/>
        </w:rPr>
        <w:t>939.06</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w:t>
      </w:r>
    </w:p>
    <w:p w:rsidR="00861C2B" w:rsidRDefault="005236D5">
      <w:pPr>
        <w:spacing w:line="600" w:lineRule="exact"/>
        <w:ind w:firstLineChars="200" w:firstLine="640"/>
        <w:rPr>
          <w:rFonts w:ascii="方正仿宋_GBK" w:eastAsia="方正仿宋_GBK" w:hAnsi="仿宋_GB2312" w:cs="仿宋_GB2312"/>
          <w:sz w:val="32"/>
          <w:szCs w:val="20"/>
        </w:rPr>
      </w:pPr>
      <w:r>
        <w:rPr>
          <w:rFonts w:ascii="方正楷体_GBK" w:eastAsia="方正楷体_GBK" w:hAnsi="方正楷体_GBK" w:cs="方正楷体_GBK" w:hint="eastAsia"/>
          <w:sz w:val="32"/>
          <w:szCs w:val="20"/>
        </w:rPr>
        <w:t>（二）支出预算：</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247.78</w:t>
      </w:r>
      <w:r>
        <w:rPr>
          <w:rFonts w:ascii="方正仿宋_GBK" w:eastAsia="方正仿宋_GBK" w:hAnsi="仿宋_GB2312" w:cs="仿宋_GB2312" w:hint="eastAsia"/>
          <w:sz w:val="32"/>
          <w:szCs w:val="20"/>
        </w:rPr>
        <w:t>万元，其中：一般公共服务支出</w:t>
      </w:r>
      <w:r>
        <w:rPr>
          <w:rFonts w:ascii="方正仿宋_GBK" w:eastAsia="方正仿宋_GBK" w:hAnsi="仿宋_GB2312" w:cs="仿宋_GB2312" w:hint="eastAsia"/>
          <w:sz w:val="32"/>
          <w:szCs w:val="20"/>
        </w:rPr>
        <w:t>预算</w:t>
      </w:r>
      <w:r>
        <w:rPr>
          <w:rFonts w:ascii="方正仿宋_GBK" w:eastAsia="方正仿宋_GBK" w:hAnsi="仿宋_GB2312" w:cs="仿宋_GB2312" w:hint="eastAsia"/>
          <w:sz w:val="32"/>
          <w:szCs w:val="20"/>
        </w:rPr>
        <w:t>199.38</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社会保障和就业支出</w:t>
      </w:r>
      <w:r>
        <w:rPr>
          <w:rFonts w:ascii="方正仿宋_GBK" w:eastAsia="方正仿宋_GBK" w:hAnsi="仿宋_GB2312" w:cs="仿宋_GB2312" w:hint="eastAsia"/>
          <w:sz w:val="32"/>
          <w:szCs w:val="20"/>
        </w:rPr>
        <w:t>预算</w:t>
      </w:r>
      <w:r>
        <w:rPr>
          <w:rFonts w:ascii="方正仿宋_GBK" w:eastAsia="方正仿宋_GBK" w:hAnsi="仿宋_GB2312" w:cs="仿宋_GB2312" w:hint="eastAsia"/>
          <w:sz w:val="32"/>
          <w:szCs w:val="20"/>
        </w:rPr>
        <w:t>23.64</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卫生健康支出预算</w:t>
      </w:r>
      <w:r>
        <w:rPr>
          <w:rFonts w:ascii="方正仿宋_GBK" w:eastAsia="方正仿宋_GBK" w:hAnsi="仿宋_GB2312" w:cs="仿宋_GB2312" w:hint="eastAsia"/>
          <w:sz w:val="32"/>
          <w:szCs w:val="20"/>
        </w:rPr>
        <w:t>12.95</w:t>
      </w:r>
      <w:r>
        <w:rPr>
          <w:rFonts w:ascii="方正仿宋_GBK" w:eastAsia="方正仿宋_GBK" w:hAnsi="仿宋_GB2312" w:cs="仿宋_GB2312" w:hint="eastAsia"/>
          <w:sz w:val="32"/>
          <w:szCs w:val="20"/>
        </w:rPr>
        <w:t>万元，住房保障支出预算</w:t>
      </w:r>
      <w:r>
        <w:rPr>
          <w:rFonts w:ascii="方正仿宋_GBK" w:eastAsia="方正仿宋_GBK" w:hAnsi="仿宋_GB2312" w:cs="仿宋_GB2312" w:hint="eastAsia"/>
          <w:sz w:val="32"/>
          <w:szCs w:val="20"/>
        </w:rPr>
        <w:t>11.82</w:t>
      </w:r>
      <w:r>
        <w:rPr>
          <w:rFonts w:ascii="方正仿宋_GBK" w:eastAsia="方正仿宋_GBK" w:hAnsi="仿宋_GB2312" w:cs="仿宋_GB2312" w:hint="eastAsia"/>
          <w:sz w:val="32"/>
          <w:szCs w:val="20"/>
        </w:rPr>
        <w:t>万元。支出预算较</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952.59</w:t>
      </w:r>
      <w:r>
        <w:rPr>
          <w:rFonts w:ascii="方正仿宋_GBK" w:eastAsia="方正仿宋_GBK" w:hAnsi="仿宋_GB2312" w:cs="仿宋_GB2312" w:hint="eastAsia"/>
          <w:sz w:val="32"/>
          <w:szCs w:val="20"/>
        </w:rPr>
        <w:t>万元，主要是基本支出预算</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13.53</w:t>
      </w:r>
      <w:r>
        <w:rPr>
          <w:rFonts w:ascii="方正仿宋_GBK" w:eastAsia="方正仿宋_GBK" w:hAnsi="仿宋_GB2312" w:cs="仿宋_GB2312" w:hint="eastAsia"/>
          <w:sz w:val="32"/>
          <w:szCs w:val="20"/>
        </w:rPr>
        <w:t>万元，项目支出预算</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939.06</w:t>
      </w:r>
      <w:r>
        <w:rPr>
          <w:rFonts w:ascii="方正仿宋_GBK" w:eastAsia="方正仿宋_GBK" w:hAnsi="仿宋_GB2312" w:cs="仿宋_GB2312" w:hint="eastAsia"/>
          <w:sz w:val="32"/>
          <w:szCs w:val="20"/>
        </w:rPr>
        <w:t>万元。</w:t>
      </w:r>
    </w:p>
    <w:p w:rsidR="00861C2B" w:rsidRDefault="005236D5">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lastRenderedPageBreak/>
        <w:t>三</w:t>
      </w:r>
      <w:r>
        <w:rPr>
          <w:rFonts w:ascii="方正黑体_GBK" w:eastAsia="方正黑体_GBK" w:hAnsi="黑体" w:cs="仿宋_GB2312"/>
          <w:sz w:val="32"/>
          <w:szCs w:val="20"/>
        </w:rPr>
        <w:t>、</w:t>
      </w:r>
      <w:r>
        <w:rPr>
          <w:rFonts w:ascii="方正黑体_GBK" w:eastAsia="方正黑体_GBK" w:hAnsi="黑体" w:cs="仿宋_GB2312" w:hint="eastAsia"/>
          <w:sz w:val="32"/>
          <w:szCs w:val="20"/>
        </w:rPr>
        <w:t>单位预算情况说明</w:t>
      </w:r>
    </w:p>
    <w:p w:rsidR="00861C2B" w:rsidRDefault="005236D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年一般公共预算财政拨款收入</w:t>
      </w:r>
      <w:r>
        <w:rPr>
          <w:rFonts w:ascii="方正仿宋_GBK" w:eastAsia="方正仿宋_GBK" w:hAnsi="仿宋_GB2312" w:cs="仿宋_GB2312" w:hint="eastAsia"/>
          <w:sz w:val="32"/>
          <w:szCs w:val="20"/>
        </w:rPr>
        <w:t>247.78</w:t>
      </w:r>
      <w:r>
        <w:rPr>
          <w:rFonts w:ascii="方正仿宋_GBK" w:eastAsia="方正仿宋_GBK" w:hAnsi="仿宋_GB2312" w:cs="仿宋_GB2312" w:hint="eastAsia"/>
          <w:sz w:val="32"/>
          <w:szCs w:val="20"/>
        </w:rPr>
        <w:t>万元，一般公共预算财政拨款支出</w:t>
      </w:r>
      <w:r>
        <w:rPr>
          <w:rFonts w:ascii="方正仿宋_GBK" w:eastAsia="方正仿宋_GBK" w:hAnsi="仿宋_GB2312" w:cs="仿宋_GB2312" w:hint="eastAsia"/>
          <w:sz w:val="32"/>
          <w:szCs w:val="20"/>
        </w:rPr>
        <w:t>247.78</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952.59</w:t>
      </w:r>
      <w:r>
        <w:rPr>
          <w:rFonts w:ascii="方正仿宋_GBK" w:eastAsia="方正仿宋_GBK" w:hAnsi="仿宋_GB2312" w:cs="仿宋_GB2312" w:hint="eastAsia"/>
          <w:sz w:val="32"/>
          <w:szCs w:val="20"/>
        </w:rPr>
        <w:t>万元。其中：基本支出</w:t>
      </w:r>
      <w:r>
        <w:rPr>
          <w:rFonts w:ascii="方正仿宋_GBK" w:eastAsia="方正仿宋_GBK" w:hAnsi="仿宋_GB2312" w:cs="仿宋_GB2312" w:hint="eastAsia"/>
          <w:sz w:val="32"/>
          <w:szCs w:val="20"/>
        </w:rPr>
        <w:t>247.78</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13.53</w:t>
      </w:r>
      <w:r>
        <w:rPr>
          <w:rFonts w:ascii="方正仿宋_GBK" w:eastAsia="方正仿宋_GBK" w:hAnsi="仿宋_GB2312" w:cs="仿宋_GB2312" w:hint="eastAsia"/>
          <w:sz w:val="32"/>
          <w:szCs w:val="20"/>
        </w:rPr>
        <w:t>万元，主要原因是</w:t>
      </w:r>
      <w:r>
        <w:rPr>
          <w:rFonts w:ascii="Times New Roman" w:eastAsia="方正仿宋_GBK" w:hAnsi="Times New Roman" w:cs="Times New Roman"/>
          <w:sz w:val="32"/>
          <w:szCs w:val="20"/>
        </w:rPr>
        <w:t>公用经费和人员经费预算减少</w:t>
      </w:r>
      <w:r>
        <w:rPr>
          <w:rFonts w:ascii="方正仿宋_GBK" w:eastAsia="方正仿宋_GBK" w:hAnsi="仿宋_GB2312" w:cs="仿宋_GB2312" w:hint="eastAsia"/>
          <w:sz w:val="32"/>
          <w:szCs w:val="20"/>
        </w:rPr>
        <w:t>，主要用于保障在职人员工资福利及社会保险缴费，退休人员补助等，保障单位正常运转的各项商品服务支出；项目支出</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939.06</w:t>
      </w:r>
      <w:r>
        <w:rPr>
          <w:rFonts w:ascii="方正仿宋_GBK" w:eastAsia="方正仿宋_GBK" w:hAnsi="仿宋_GB2312" w:cs="仿宋_GB2312" w:hint="eastAsia"/>
          <w:sz w:val="32"/>
          <w:szCs w:val="20"/>
        </w:rPr>
        <w:t>万元，主要原因是</w:t>
      </w:r>
      <w:r>
        <w:rPr>
          <w:rFonts w:ascii="方正仿宋_GBK" w:eastAsia="方正仿宋_GBK" w:hAnsi="仿宋_GB2312" w:cs="仿宋_GB2312" w:hint="eastAsia"/>
          <w:sz w:val="32"/>
          <w:szCs w:val="20"/>
        </w:rPr>
        <w:t>本年度无项目支出预算</w:t>
      </w:r>
      <w:r>
        <w:rPr>
          <w:rFonts w:ascii="方正仿宋_GBK" w:eastAsia="方正仿宋_GBK" w:hAnsi="仿宋_GB2312" w:cs="仿宋_GB2312" w:hint="eastAsia"/>
          <w:sz w:val="32"/>
          <w:szCs w:val="20"/>
        </w:rPr>
        <w:t>。</w:t>
      </w:r>
    </w:p>
    <w:p w:rsidR="00861C2B" w:rsidRDefault="005236D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曾家镇综合行政执法大队</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年无使用政府性基金预算拨款安排的支出</w:t>
      </w:r>
      <w:r>
        <w:rPr>
          <w:rFonts w:ascii="方正仿宋_GBK" w:eastAsia="方正仿宋_GBK" w:hAnsi="仿宋_GB2312" w:cs="仿宋_GB2312" w:hint="eastAsia"/>
          <w:sz w:val="32"/>
          <w:szCs w:val="20"/>
        </w:rPr>
        <w:t>。</w:t>
      </w:r>
    </w:p>
    <w:p w:rsidR="00861C2B" w:rsidRDefault="005236D5">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“三公”经费情况说明</w:t>
      </w:r>
    </w:p>
    <w:p w:rsidR="00861C2B" w:rsidRDefault="005236D5">
      <w:pPr>
        <w:spacing w:line="600" w:lineRule="exact"/>
        <w:ind w:firstLine="60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无</w:t>
      </w:r>
      <w:r>
        <w:rPr>
          <w:rFonts w:ascii="方正仿宋_GBK" w:eastAsia="方正仿宋_GBK" w:hAnsi="仿宋_GB2312" w:cs="仿宋_GB2312" w:hint="eastAsia"/>
          <w:sz w:val="32"/>
          <w:szCs w:val="20"/>
        </w:rPr>
        <w:t>“三公”经费预算，</w:t>
      </w:r>
      <w:r>
        <w:rPr>
          <w:rFonts w:ascii="方正仿宋_GBK" w:eastAsia="方正仿宋_GBK" w:hAnsi="仿宋_GB2312" w:cs="仿宋_GB2312" w:hint="eastAsia"/>
          <w:sz w:val="32"/>
          <w:szCs w:val="20"/>
        </w:rPr>
        <w:t>与</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一致</w:t>
      </w:r>
      <w:r>
        <w:rPr>
          <w:rFonts w:ascii="方正仿宋_GBK" w:eastAsia="方正仿宋_GBK" w:hAnsi="仿宋_GB2312" w:cs="仿宋_GB2312" w:hint="eastAsia"/>
          <w:sz w:val="32"/>
          <w:szCs w:val="20"/>
        </w:rPr>
        <w:t>。</w:t>
      </w:r>
    </w:p>
    <w:p w:rsidR="00861C2B" w:rsidRDefault="005236D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rsidR="00861C2B" w:rsidRDefault="005236D5">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我单位不在机</w:t>
      </w:r>
      <w:r>
        <w:rPr>
          <w:rFonts w:ascii="方正仿宋_GBK" w:eastAsia="方正仿宋_GBK" w:hAnsi="仿宋_GB2312" w:cs="仿宋_GB2312" w:hint="eastAsia"/>
          <w:sz w:val="32"/>
          <w:szCs w:val="20"/>
        </w:rPr>
        <w:t>关运行经费统计范围之内。</w:t>
      </w:r>
    </w:p>
    <w:p w:rsidR="00861C2B" w:rsidRDefault="005236D5">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政府采购情况。本单位</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年无</w:t>
      </w:r>
      <w:r>
        <w:rPr>
          <w:rFonts w:ascii="方正仿宋_GBK" w:eastAsia="方正仿宋_GBK" w:hAnsi="仿宋_GB2312" w:cs="仿宋_GB2312" w:hint="eastAsia"/>
          <w:sz w:val="32"/>
          <w:szCs w:val="20"/>
        </w:rPr>
        <w:t>政府采购预算。</w:t>
      </w:r>
    </w:p>
    <w:p w:rsidR="00861C2B" w:rsidRDefault="005236D5">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2024</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sz w:val="32"/>
          <w:szCs w:val="20"/>
        </w:rPr>
        <w:t>我单位无</w:t>
      </w:r>
      <w:r>
        <w:rPr>
          <w:rFonts w:ascii="方正仿宋_GBK" w:eastAsia="方正仿宋_GBK" w:hAnsi="仿宋_GB2312" w:cs="仿宋_GB2312" w:hint="eastAsia"/>
          <w:color w:val="000000"/>
          <w:sz w:val="32"/>
          <w:szCs w:val="20"/>
        </w:rPr>
        <w:t>项目支出</w:t>
      </w:r>
      <w:r>
        <w:rPr>
          <w:rFonts w:ascii="方正仿宋_GBK" w:eastAsia="方正仿宋_GBK" w:hAnsi="仿宋_GB2312" w:cs="仿宋_GB2312" w:hint="eastAsia"/>
          <w:color w:val="000000"/>
          <w:sz w:val="32"/>
          <w:szCs w:val="20"/>
        </w:rPr>
        <w:t>预算，故无相应</w:t>
      </w:r>
      <w:r>
        <w:rPr>
          <w:rFonts w:ascii="方正仿宋_GBK" w:eastAsia="方正仿宋_GBK" w:hAnsi="仿宋_GB2312" w:cs="仿宋_GB2312" w:hint="eastAsia"/>
          <w:color w:val="000000"/>
          <w:sz w:val="32"/>
          <w:szCs w:val="20"/>
        </w:rPr>
        <w:t>绩效目标管理。</w:t>
      </w:r>
    </w:p>
    <w:p w:rsidR="00861C2B" w:rsidRDefault="005236D5">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w:t>
      </w:r>
      <w:r>
        <w:rPr>
          <w:rFonts w:ascii="方正仿宋_GBK" w:eastAsia="方正仿宋_GBK" w:hAnsi="仿宋_GB2312" w:cs="仿宋_GB2312" w:hint="eastAsia"/>
          <w:color w:val="000000"/>
          <w:sz w:val="32"/>
          <w:szCs w:val="20"/>
        </w:rPr>
        <w:t>国有资产占有使用情况。截至</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3</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color w:val="000000"/>
          <w:sz w:val="32"/>
          <w:szCs w:val="20"/>
        </w:rPr>
        <w:t>12</w:t>
      </w:r>
      <w:r>
        <w:rPr>
          <w:rFonts w:ascii="方正仿宋_GBK" w:eastAsia="方正仿宋_GBK" w:hAnsi="仿宋_GB2312" w:cs="仿宋_GB2312" w:hint="eastAsia"/>
          <w:color w:val="000000"/>
          <w:sz w:val="32"/>
          <w:szCs w:val="20"/>
        </w:rPr>
        <w:t>月，本单位共有车辆</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年一般公共预算安排购置车辆</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w:t>
      </w:r>
    </w:p>
    <w:p w:rsidR="00861C2B" w:rsidRDefault="005236D5">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lastRenderedPageBreak/>
        <w:t>六</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专业</w:t>
      </w:r>
      <w:proofErr w:type="gramStart"/>
      <w:r>
        <w:rPr>
          <w:rFonts w:ascii="方正黑体_GBK" w:eastAsia="方正黑体_GBK" w:hAnsi="黑体" w:cs="仿宋_GB2312" w:hint="eastAsia"/>
          <w:sz w:val="32"/>
          <w:szCs w:val="20"/>
        </w:rPr>
        <w:t>性名</w:t>
      </w:r>
      <w:proofErr w:type="gramEnd"/>
      <w:r>
        <w:rPr>
          <w:rFonts w:ascii="方正黑体_GBK" w:eastAsia="方正黑体_GBK" w:hAnsi="黑体" w:cs="仿宋_GB2312" w:hint="eastAsia"/>
          <w:sz w:val="32"/>
          <w:szCs w:val="20"/>
        </w:rPr>
        <w:t>词解释</w:t>
      </w:r>
    </w:p>
    <w:p w:rsidR="00861C2B" w:rsidRDefault="005236D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20"/>
        </w:rPr>
        <w:t>（一）财政拨款收入：</w:t>
      </w:r>
      <w:r>
        <w:rPr>
          <w:rFonts w:ascii="方正仿宋_GBK" w:eastAsia="方正仿宋_GBK" w:hAnsi="仿宋" w:cs="Times New Roman" w:hint="eastAsia"/>
          <w:sz w:val="32"/>
          <w:szCs w:val="32"/>
        </w:rPr>
        <w:t>指本年度从本级财政部门取得的财政拨款，包括一般公共预算财政拨款和政府性基金预算财政拨款。</w:t>
      </w:r>
    </w:p>
    <w:p w:rsidR="00861C2B" w:rsidRDefault="005236D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20"/>
        </w:rPr>
        <w:t>（二）其他收入：</w:t>
      </w:r>
      <w:r>
        <w:rPr>
          <w:rFonts w:ascii="方正仿宋_GBK" w:eastAsia="方正仿宋_GBK" w:hAnsi="仿宋" w:cs="Times New Roman" w:hint="eastAsia"/>
          <w:sz w:val="32"/>
          <w:szCs w:val="32"/>
        </w:rPr>
        <w:t>指单位取得的除“财政拨款收入”、“事业收入”、“经营收入”等以外的收入。</w:t>
      </w:r>
    </w:p>
    <w:p w:rsidR="00861C2B" w:rsidRDefault="005236D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20"/>
        </w:rPr>
        <w:t>（三）基本支出：</w:t>
      </w:r>
      <w:r>
        <w:rPr>
          <w:rFonts w:ascii="方正仿宋_GBK" w:eastAsia="方正仿宋_GBK" w:hAnsi="仿宋" w:cs="Times New Roman" w:hint="eastAsia"/>
          <w:sz w:val="32"/>
          <w:szCs w:val="32"/>
        </w:rPr>
        <w:t>指为保障机构正常运转、完成日常工作任务而发生的人员经费和公用经费。</w:t>
      </w:r>
    </w:p>
    <w:p w:rsidR="00861C2B" w:rsidRDefault="005236D5">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20"/>
        </w:rPr>
        <w:t>（四）项目支出：</w:t>
      </w:r>
      <w:r>
        <w:rPr>
          <w:rFonts w:ascii="方正仿宋_GBK" w:eastAsia="方正仿宋_GBK" w:hAnsi="仿宋" w:cs="Times New Roman" w:hint="eastAsia"/>
          <w:sz w:val="32"/>
          <w:szCs w:val="32"/>
        </w:rPr>
        <w:t>指在基本支出之外为完成特定行政任务和事业发展目标所发生的支出。</w:t>
      </w:r>
    </w:p>
    <w:p w:rsidR="00861C2B" w:rsidRDefault="005236D5">
      <w:pPr>
        <w:ind w:firstLineChars="200" w:firstLine="640"/>
        <w:rPr>
          <w:rFonts w:ascii="方正仿宋_GBK" w:eastAsia="方正仿宋_GBK" w:hAnsi="仿宋_GB2312" w:cs="仿宋_GB2312"/>
          <w:color w:val="000000"/>
          <w:sz w:val="32"/>
          <w:szCs w:val="20"/>
        </w:rPr>
      </w:pPr>
      <w:r>
        <w:rPr>
          <w:rFonts w:ascii="方正楷体_GBK" w:eastAsia="方正楷体_GBK" w:hAnsi="方正楷体_GBK" w:cs="方正楷体_GBK" w:hint="eastAsia"/>
          <w:sz w:val="32"/>
          <w:szCs w:val="20"/>
        </w:rPr>
        <w:t>（五）“三公”经费：</w:t>
      </w:r>
      <w:r>
        <w:rPr>
          <w:rFonts w:ascii="方正仿宋_GBK" w:eastAsia="方正仿宋_GBK" w:hAnsi="Times New Roman" w:cs="Times New Roman" w:hint="eastAsia"/>
          <w:sz w:val="32"/>
          <w:szCs w:val="32"/>
        </w:rPr>
        <w:t>指用一般公共预算财政拨款安排的因公出国（境）费、公务用车购置及运行维护费、公务接待费。其中，因公出国（境）</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单位公务出国（境）的国际旅费、国外城市间交通费、住宿费、伙食费、培训费、公杂费等支出；公务用车购置</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单位公务用车购置支出（</w:t>
      </w:r>
      <w:proofErr w:type="gramStart"/>
      <w:r>
        <w:rPr>
          <w:rFonts w:ascii="方正仿宋_GBK" w:eastAsia="方正仿宋_GBK" w:hAnsi="Times New Roman" w:cs="Times New Roman" w:hint="eastAsia"/>
          <w:sz w:val="32"/>
          <w:szCs w:val="32"/>
        </w:rPr>
        <w:t>含车辆</w:t>
      </w:r>
      <w:proofErr w:type="gramEnd"/>
      <w:r>
        <w:rPr>
          <w:rFonts w:ascii="方正仿宋_GBK" w:eastAsia="方正仿宋_GBK" w:hAnsi="Times New Roman" w:cs="Times New Roman" w:hint="eastAsia"/>
          <w:sz w:val="32"/>
          <w:szCs w:val="32"/>
        </w:rPr>
        <w:t>购置税）；</w:t>
      </w:r>
      <w:r>
        <w:rPr>
          <w:rFonts w:ascii="方正仿宋_GBK" w:eastAsia="方正仿宋_GBK" w:hAnsi="Times New Roman" w:cs="Times New Roman" w:hint="eastAsia"/>
          <w:sz w:val="32"/>
          <w:szCs w:val="32"/>
        </w:rPr>
        <w:t>公务用车运行维护费反映单位按规定保留的公务用车燃料费、维修费、过路过桥费、保险费、安全奖励费用等支出；公务接待</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单位按规定开支的各类公务接待（含外宾接待）支出。</w:t>
      </w:r>
    </w:p>
    <w:p w:rsidR="00861C2B" w:rsidRDefault="00861C2B">
      <w:pPr>
        <w:ind w:firstLineChars="200" w:firstLine="640"/>
        <w:rPr>
          <w:rFonts w:ascii="方正仿宋_GBK" w:eastAsia="方正仿宋_GBK" w:hAnsi="仿宋_GB2312" w:cs="仿宋_GB2312"/>
          <w:sz w:val="32"/>
          <w:szCs w:val="20"/>
        </w:rPr>
      </w:pPr>
    </w:p>
    <w:p w:rsidR="00861C2B" w:rsidRDefault="00FD6A64">
      <w:pPr>
        <w:spacing w:line="600" w:lineRule="exact"/>
        <w:rPr>
          <w:rFonts w:ascii="方正仿宋_GBK" w:eastAsia="方正仿宋_GBK"/>
          <w:sz w:val="32"/>
          <w:szCs w:val="32"/>
        </w:rPr>
      </w:pPr>
      <w:r>
        <w:rPr>
          <w:rFonts w:ascii="方正仿宋_GBK" w:eastAsia="方正仿宋_GBK" w:hAnsi="仿宋_GB2312" w:cs="仿宋_GB2312" w:hint="eastAsia"/>
          <w:sz w:val="32"/>
          <w:szCs w:val="20"/>
        </w:rPr>
        <w:t>（</w:t>
      </w:r>
      <w:bookmarkStart w:id="0" w:name="_GoBack"/>
      <w:r>
        <w:rPr>
          <w:rFonts w:ascii="方正仿宋_GBK" w:eastAsia="方正仿宋_GBK" w:hAnsi="仿宋_GB2312" w:cs="仿宋_GB2312" w:hint="eastAsia"/>
          <w:sz w:val="32"/>
          <w:szCs w:val="20"/>
        </w:rPr>
        <w:t>部门预算公开联系人：黄颖炼，联系方式：</w:t>
      </w:r>
      <w:r>
        <w:rPr>
          <w:rFonts w:ascii="方正仿宋_GBK" w:eastAsia="方正仿宋_GBK" w:hAnsi="Times New Roman" w:cs="Times New Roman" w:hint="eastAsia"/>
          <w:sz w:val="32"/>
          <w:szCs w:val="20"/>
        </w:rPr>
        <w:t>023-65060304</w:t>
      </w:r>
      <w:bookmarkEnd w:id="0"/>
      <w:r>
        <w:rPr>
          <w:rFonts w:ascii="方正仿宋_GBK" w:eastAsia="方正仿宋_GBK" w:hAnsi="仿宋_GB2312" w:cs="仿宋_GB2312" w:hint="eastAsia"/>
          <w:sz w:val="32"/>
          <w:szCs w:val="20"/>
        </w:rPr>
        <w:t>）</w:t>
      </w:r>
    </w:p>
    <w:p w:rsidR="00861C2B" w:rsidRDefault="00861C2B"/>
    <w:sectPr w:rsidR="00861C2B">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D5" w:rsidRDefault="005236D5">
      <w:r>
        <w:separator/>
      </w:r>
    </w:p>
  </w:endnote>
  <w:endnote w:type="continuationSeparator" w:id="0">
    <w:p w:rsidR="005236D5" w:rsidRDefault="0052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861C2B" w:rsidRDefault="005236D5">
        <w:pPr>
          <w:pStyle w:val="a3"/>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861C2B" w:rsidRDefault="00861C2B">
    <w:pPr>
      <w:pStyle w:val="a3"/>
    </w:pPr>
  </w:p>
  <w:p w:rsidR="00861C2B" w:rsidRDefault="00861C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861C2B" w:rsidRDefault="005236D5">
        <w:pPr>
          <w:pStyle w:val="a3"/>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D6A64" w:rsidRPr="00FD6A64">
          <w:rPr>
            <w:rFonts w:ascii="方正仿宋_GBK" w:eastAsia="方正仿宋_GBK"/>
            <w:noProof/>
            <w:sz w:val="28"/>
            <w:szCs w:val="28"/>
            <w:lang w:val="zh-CN"/>
          </w:rPr>
          <w:t>3</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861C2B" w:rsidRDefault="00861C2B">
    <w:pPr>
      <w:pStyle w:val="a3"/>
    </w:pPr>
  </w:p>
  <w:p w:rsidR="00861C2B" w:rsidRDefault="00861C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D5" w:rsidRDefault="005236D5">
      <w:r>
        <w:separator/>
      </w:r>
    </w:p>
  </w:footnote>
  <w:footnote w:type="continuationSeparator" w:id="0">
    <w:p w:rsidR="005236D5" w:rsidRDefault="0052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bfbd6708-4aba-4e00-b5d5-4ce9674015d2"/>
  </w:docVars>
  <w:rsids>
    <w:rsidRoot w:val="7C96024F"/>
    <w:rsid w:val="005236D5"/>
    <w:rsid w:val="00861C2B"/>
    <w:rsid w:val="00FD6A64"/>
    <w:rsid w:val="01042CD0"/>
    <w:rsid w:val="05ED1B6C"/>
    <w:rsid w:val="0B485107"/>
    <w:rsid w:val="0BBA6AA7"/>
    <w:rsid w:val="0E010CC3"/>
    <w:rsid w:val="12850FAA"/>
    <w:rsid w:val="13FF5CA5"/>
    <w:rsid w:val="17730E9B"/>
    <w:rsid w:val="17DF02C7"/>
    <w:rsid w:val="1C3D380E"/>
    <w:rsid w:val="1C4C5345"/>
    <w:rsid w:val="1DCA2105"/>
    <w:rsid w:val="1E4664B7"/>
    <w:rsid w:val="1FBA6C9A"/>
    <w:rsid w:val="23F32A04"/>
    <w:rsid w:val="249977B2"/>
    <w:rsid w:val="2561056D"/>
    <w:rsid w:val="25733DFD"/>
    <w:rsid w:val="25E35426"/>
    <w:rsid w:val="26296AAB"/>
    <w:rsid w:val="29BC1188"/>
    <w:rsid w:val="2A1B0141"/>
    <w:rsid w:val="2A4915D0"/>
    <w:rsid w:val="2AB658CF"/>
    <w:rsid w:val="2B367DA6"/>
    <w:rsid w:val="2B6761B2"/>
    <w:rsid w:val="303B5E5F"/>
    <w:rsid w:val="30AE6631"/>
    <w:rsid w:val="316136A3"/>
    <w:rsid w:val="3ADF24CE"/>
    <w:rsid w:val="3D491140"/>
    <w:rsid w:val="41AA4BF2"/>
    <w:rsid w:val="41F63994"/>
    <w:rsid w:val="42EF6D61"/>
    <w:rsid w:val="43274A23"/>
    <w:rsid w:val="46E25468"/>
    <w:rsid w:val="494C26D0"/>
    <w:rsid w:val="52B23907"/>
    <w:rsid w:val="53D12F03"/>
    <w:rsid w:val="55502404"/>
    <w:rsid w:val="58C83E84"/>
    <w:rsid w:val="59E545C2"/>
    <w:rsid w:val="5D55666E"/>
    <w:rsid w:val="609B2093"/>
    <w:rsid w:val="658856E4"/>
    <w:rsid w:val="659770B8"/>
    <w:rsid w:val="676E003F"/>
    <w:rsid w:val="67902011"/>
    <w:rsid w:val="6BEB2C39"/>
    <w:rsid w:val="6D565D6F"/>
    <w:rsid w:val="6E661779"/>
    <w:rsid w:val="6F9957DB"/>
    <w:rsid w:val="70271038"/>
    <w:rsid w:val="703B2D36"/>
    <w:rsid w:val="73927111"/>
    <w:rsid w:val="74566390"/>
    <w:rsid w:val="74786307"/>
    <w:rsid w:val="75DC3CCF"/>
    <w:rsid w:val="785E1CB7"/>
    <w:rsid w:val="79B576B5"/>
    <w:rsid w:val="7BEE6EAE"/>
    <w:rsid w:val="7C96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黄小小L</dc:creator>
  <cp:lastModifiedBy>bear</cp:lastModifiedBy>
  <cp:revision>3</cp:revision>
  <dcterms:created xsi:type="dcterms:W3CDTF">2024-03-22T02:30:00Z</dcterms:created>
  <dcterms:modified xsi:type="dcterms:W3CDTF">2024-05-09T02:15:00Z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84E59EBA28B946CC8C2637C43B4ED3BE_13</vt:lpwstr>
  </property>
</Properties>
</file>