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B8010">
      <w:pPr>
        <w:ind w:firstLine="560"/>
        <w:rPr>
          <w:kern w:val="0"/>
        </w:rPr>
      </w:pPr>
      <w:bookmarkStart w:id="0" w:name="_GoBack"/>
      <w:bookmarkEnd w:id="0"/>
    </w:p>
    <w:p w14:paraId="5969C88E">
      <w:pPr>
        <w:widowControl/>
        <w:spacing w:line="594" w:lineRule="exact"/>
        <w:ind w:firstLine="480"/>
        <w:jc w:val="left"/>
        <w:rPr>
          <w:rFonts w:ascii="宋体" w:hAnsi="宋体" w:cs="宋体"/>
          <w:kern w:val="0"/>
          <w:sz w:val="24"/>
          <w:szCs w:val="24"/>
        </w:rPr>
      </w:pPr>
    </w:p>
    <w:p w14:paraId="55973499">
      <w:pPr>
        <w:widowControl/>
        <w:spacing w:line="594" w:lineRule="exact"/>
        <w:ind w:firstLine="480"/>
        <w:jc w:val="left"/>
        <w:rPr>
          <w:rFonts w:ascii="宋体" w:hAnsi="宋体" w:cs="宋体"/>
          <w:kern w:val="0"/>
          <w:sz w:val="24"/>
          <w:szCs w:val="24"/>
        </w:rPr>
      </w:pPr>
    </w:p>
    <w:p w14:paraId="718198F9">
      <w:pPr>
        <w:widowControl/>
        <w:spacing w:line="594" w:lineRule="exact"/>
        <w:ind w:firstLine="480"/>
        <w:jc w:val="left"/>
        <w:rPr>
          <w:rFonts w:ascii="宋体" w:hAnsi="宋体" w:cs="宋体"/>
          <w:kern w:val="0"/>
          <w:sz w:val="24"/>
          <w:szCs w:val="24"/>
        </w:rPr>
      </w:pPr>
    </w:p>
    <w:p w14:paraId="57188D4B">
      <w:pPr>
        <w:widowControl/>
        <w:spacing w:line="594" w:lineRule="exact"/>
        <w:ind w:firstLine="480"/>
        <w:jc w:val="left"/>
        <w:rPr>
          <w:rFonts w:ascii="宋体" w:hAnsi="宋体" w:cs="宋体"/>
          <w:kern w:val="0"/>
          <w:sz w:val="24"/>
          <w:szCs w:val="24"/>
        </w:rPr>
      </w:pPr>
    </w:p>
    <w:p w14:paraId="20F54AAB">
      <w:pPr>
        <w:widowControl/>
        <w:spacing w:line="594" w:lineRule="exact"/>
        <w:ind w:firstLine="480"/>
        <w:jc w:val="left"/>
        <w:rPr>
          <w:rFonts w:ascii="宋体" w:hAnsi="宋体" w:cs="宋体"/>
          <w:kern w:val="0"/>
          <w:sz w:val="24"/>
          <w:szCs w:val="24"/>
        </w:rPr>
      </w:pPr>
    </w:p>
    <w:p w14:paraId="5A39D708">
      <w:pPr>
        <w:widowControl/>
        <w:spacing w:line="594" w:lineRule="exact"/>
        <w:ind w:firstLine="0" w:firstLineChars="0"/>
        <w:jc w:val="left"/>
        <w:rPr>
          <w:rFonts w:ascii="宋体" w:hAnsi="宋体" w:cs="宋体"/>
          <w:kern w:val="0"/>
          <w:sz w:val="24"/>
          <w:szCs w:val="24"/>
        </w:rPr>
      </w:pPr>
    </w:p>
    <w:p w14:paraId="5936FA11">
      <w:pPr>
        <w:widowControl/>
        <w:spacing w:line="594" w:lineRule="exact"/>
        <w:ind w:firstLine="0" w:firstLineChars="0"/>
        <w:jc w:val="left"/>
        <w:rPr>
          <w:rFonts w:ascii="宋体" w:hAnsi="宋体" w:cs="宋体"/>
          <w:kern w:val="0"/>
          <w:sz w:val="24"/>
          <w:szCs w:val="24"/>
        </w:rPr>
      </w:pPr>
    </w:p>
    <w:p w14:paraId="7255D0D3">
      <w:pPr>
        <w:spacing w:line="594" w:lineRule="exact"/>
        <w:ind w:firstLine="2880" w:firstLineChars="900"/>
        <w:rPr>
          <w:rFonts w:eastAsia="方正仿宋_GBK"/>
          <w:sz w:val="32"/>
          <w:szCs w:val="32"/>
        </w:rPr>
      </w:pPr>
      <w:r>
        <w:rPr>
          <w:rFonts w:eastAsia="方正仿宋_GBK"/>
          <w:sz w:val="32"/>
          <w:szCs w:val="32"/>
        </w:rPr>
        <w:t>香街</w:t>
      </w:r>
      <w:r>
        <w:rPr>
          <w:rFonts w:hint="eastAsia" w:eastAsia="方正仿宋_GBK"/>
          <w:sz w:val="32"/>
          <w:szCs w:val="32"/>
        </w:rPr>
        <w:t>发〔2024〕104</w:t>
      </w:r>
      <w:r>
        <w:rPr>
          <w:rFonts w:eastAsia="方正仿宋_GBK"/>
          <w:sz w:val="32"/>
          <w:szCs w:val="32"/>
        </w:rPr>
        <w:t>号</w:t>
      </w:r>
    </w:p>
    <w:p w14:paraId="46E7BA60">
      <w:pPr>
        <w:spacing w:line="594" w:lineRule="exact"/>
        <w:ind w:firstLine="883"/>
        <w:jc w:val="center"/>
        <w:rPr>
          <w:rFonts w:eastAsia="方正小标宋_GBK"/>
          <w:b/>
          <w:sz w:val="44"/>
          <w:szCs w:val="44"/>
        </w:rPr>
      </w:pPr>
    </w:p>
    <w:p w14:paraId="0A1F5462">
      <w:pPr>
        <w:pStyle w:val="13"/>
        <w:ind w:firstLine="360"/>
      </w:pPr>
    </w:p>
    <w:p w14:paraId="01B836BD">
      <w:pPr>
        <w:widowControl/>
        <w:adjustRightInd/>
        <w:snapToGrid/>
        <w:spacing w:line="600" w:lineRule="exact"/>
        <w:ind w:firstLine="0" w:firstLineChars="0"/>
        <w:jc w:val="center"/>
        <w:rPr>
          <w:rFonts w:eastAsia="方正小标宋_GBK"/>
          <w:bCs/>
          <w:sz w:val="44"/>
          <w:szCs w:val="44"/>
        </w:rPr>
      </w:pPr>
      <w:r>
        <w:rPr>
          <w:rFonts w:hint="eastAsia" w:eastAsia="方正小标宋_GBK"/>
          <w:bCs/>
          <w:sz w:val="44"/>
          <w:szCs w:val="44"/>
        </w:rPr>
        <w:t xml:space="preserve"> 香炉山街道办事处</w:t>
      </w:r>
    </w:p>
    <w:p w14:paraId="4C067CD0">
      <w:pPr>
        <w:adjustRightInd/>
        <w:spacing w:line="594" w:lineRule="exact"/>
        <w:ind w:firstLine="0" w:firstLineChars="0"/>
        <w:jc w:val="center"/>
        <w:rPr>
          <w:rFonts w:eastAsia="方正小标宋_GBK"/>
          <w:kern w:val="0"/>
          <w:sz w:val="44"/>
          <w:szCs w:val="44"/>
        </w:rPr>
      </w:pPr>
      <w:r>
        <w:rPr>
          <w:rFonts w:hint="eastAsia" w:eastAsia="方正小标宋_GBK"/>
          <w:sz w:val="44"/>
          <w:szCs w:val="44"/>
        </w:rPr>
        <w:t>关于开展</w:t>
      </w:r>
      <w:r>
        <w:rPr>
          <w:rFonts w:hint="eastAsia" w:eastAsia="方正小标宋_GBK"/>
          <w:kern w:val="0"/>
          <w:sz w:val="44"/>
          <w:szCs w:val="44"/>
        </w:rPr>
        <w:t>有限空间作业事故防控专项治理</w:t>
      </w:r>
    </w:p>
    <w:p w14:paraId="6F233C3D">
      <w:pPr>
        <w:adjustRightInd/>
        <w:spacing w:line="594" w:lineRule="exact"/>
        <w:ind w:firstLine="0" w:firstLineChars="0"/>
        <w:jc w:val="center"/>
        <w:rPr>
          <w:sz w:val="21"/>
        </w:rPr>
      </w:pPr>
      <w:r>
        <w:rPr>
          <w:rFonts w:hint="eastAsia" w:eastAsia="方正小标宋_GBK"/>
          <w:kern w:val="0"/>
          <w:sz w:val="44"/>
          <w:szCs w:val="44"/>
        </w:rPr>
        <w:t>工作</w:t>
      </w:r>
      <w:r>
        <w:rPr>
          <w:rFonts w:hint="eastAsia" w:eastAsia="方正小标宋_GBK"/>
          <w:sz w:val="44"/>
          <w:szCs w:val="44"/>
        </w:rPr>
        <w:t>的通知</w:t>
      </w:r>
    </w:p>
    <w:p w14:paraId="28F2B6EB">
      <w:pPr>
        <w:suppressAutoHyphens/>
        <w:adjustRightInd/>
        <w:snapToGrid/>
        <w:spacing w:line="600" w:lineRule="exact"/>
        <w:ind w:firstLine="0" w:firstLineChars="0"/>
        <w:rPr>
          <w:rFonts w:eastAsia="方正仿宋_GBK" w:cs="方正仿宋_GBK"/>
          <w:sz w:val="32"/>
          <w:szCs w:val="32"/>
        </w:rPr>
      </w:pPr>
    </w:p>
    <w:p w14:paraId="0E68C141">
      <w:pPr>
        <w:adjustRightInd/>
        <w:snapToGrid/>
        <w:spacing w:line="560" w:lineRule="exact"/>
        <w:ind w:firstLine="0" w:firstLineChars="0"/>
        <w:rPr>
          <w:rFonts w:eastAsia="方正仿宋_GBK"/>
          <w:sz w:val="32"/>
          <w:szCs w:val="32"/>
        </w:rPr>
      </w:pPr>
      <w:r>
        <w:rPr>
          <w:rFonts w:hint="eastAsia" w:eastAsia="方正仿宋_GBK"/>
          <w:sz w:val="32"/>
          <w:szCs w:val="32"/>
        </w:rPr>
        <w:t>各社区（村）、各岗位、有关单位：</w:t>
      </w:r>
    </w:p>
    <w:p w14:paraId="177943DD">
      <w:pPr>
        <w:adjustRightInd/>
        <w:snapToGrid/>
        <w:spacing w:line="560" w:lineRule="exact"/>
        <w:ind w:firstLine="640"/>
        <w:rPr>
          <w:rFonts w:eastAsia="方正仿宋_GBK" w:cs="方正仿宋_GBK"/>
          <w:kern w:val="0"/>
          <w:sz w:val="32"/>
          <w:szCs w:val="32"/>
        </w:rPr>
      </w:pPr>
      <w:r>
        <w:rPr>
          <w:rFonts w:hint="eastAsia" w:eastAsia="方正仿宋_GBK" w:cs="方正仿宋_GBK"/>
          <w:kern w:val="0"/>
          <w:sz w:val="32"/>
          <w:szCs w:val="32"/>
        </w:rPr>
        <w:t>7月28日，渝北区农家乐食品有限公司发生一起有限空间作业生产安全事故，造成3人死亡。为进一步落实《重庆高新区安全生产委员会办公室关于系统治理受限空间作业安全风险的通知》（渝高新安委办〔</w:t>
      </w:r>
      <w:r>
        <w:rPr>
          <w:rFonts w:eastAsia="方正仿宋_GBK" w:cs="方正仿宋_GBK"/>
          <w:kern w:val="0"/>
          <w:sz w:val="32"/>
          <w:szCs w:val="32"/>
        </w:rPr>
        <w:t>2024</w:t>
      </w:r>
      <w:r>
        <w:rPr>
          <w:rFonts w:hint="eastAsia" w:eastAsia="方正仿宋_GBK" w:cs="方正仿宋_GBK"/>
          <w:kern w:val="0"/>
          <w:sz w:val="32"/>
          <w:szCs w:val="32"/>
        </w:rPr>
        <w:t>〕</w:t>
      </w:r>
      <w:r>
        <w:rPr>
          <w:rFonts w:eastAsia="方正仿宋_GBK" w:cs="方正仿宋_GBK"/>
          <w:kern w:val="0"/>
          <w:sz w:val="32"/>
          <w:szCs w:val="32"/>
        </w:rPr>
        <w:t>3</w:t>
      </w:r>
      <w:r>
        <w:rPr>
          <w:rFonts w:hint="eastAsia" w:eastAsia="方正仿宋_GBK" w:cs="方正仿宋_GBK"/>
          <w:kern w:val="0"/>
          <w:sz w:val="32"/>
          <w:szCs w:val="32"/>
        </w:rPr>
        <w:t>号）（以下简称《通知》）和《重庆高新区安全生产委员会办公室关于开展工贸领域有限空间作业安全事故防控专项治理工作的通知》（渝高新安委办〔</w:t>
      </w:r>
      <w:r>
        <w:rPr>
          <w:rFonts w:eastAsia="方正仿宋_GBK" w:cs="方正仿宋_GBK"/>
          <w:kern w:val="0"/>
          <w:sz w:val="32"/>
          <w:szCs w:val="32"/>
        </w:rPr>
        <w:t>2024</w:t>
      </w:r>
      <w:r>
        <w:rPr>
          <w:rFonts w:hint="eastAsia" w:eastAsia="方正仿宋_GBK" w:cs="方正仿宋_GBK"/>
          <w:kern w:val="0"/>
          <w:sz w:val="32"/>
          <w:szCs w:val="32"/>
        </w:rPr>
        <w:t>〕55号）（以下简称《通知》）要求，切实加强街道辖区内有限空间作业事故防控，现将有关事项通知如下。</w:t>
      </w:r>
    </w:p>
    <w:p w14:paraId="39C5AB3F">
      <w:pPr>
        <w:autoSpaceDE w:val="0"/>
        <w:autoSpaceDN w:val="0"/>
        <w:adjustRightInd/>
        <w:spacing w:line="560" w:lineRule="exact"/>
        <w:ind w:firstLine="640"/>
        <w:rPr>
          <w:rFonts w:eastAsia="方正黑体_GBK" w:cs="方正黑体_GBK"/>
          <w:sz w:val="32"/>
          <w:szCs w:val="32"/>
        </w:rPr>
      </w:pPr>
      <w:r>
        <w:rPr>
          <w:rFonts w:hint="eastAsia" w:eastAsia="方正黑体_GBK" w:cs="方正黑体_GBK"/>
          <w:sz w:val="32"/>
          <w:szCs w:val="32"/>
        </w:rPr>
        <w:t>一、治理目标</w:t>
      </w:r>
    </w:p>
    <w:p w14:paraId="583D38AE">
      <w:pPr>
        <w:adjustRightInd/>
        <w:snapToGrid/>
        <w:spacing w:line="560" w:lineRule="exact"/>
        <w:ind w:firstLine="640"/>
        <w:rPr>
          <w:rFonts w:eastAsia="方正仿宋_GBK" w:cs="方正仿宋_GBK"/>
          <w:kern w:val="0"/>
          <w:sz w:val="32"/>
          <w:szCs w:val="32"/>
        </w:rPr>
      </w:pPr>
      <w:r>
        <w:rPr>
          <w:rFonts w:hint="eastAsia" w:eastAsia="方正仿宋_GBK" w:cs="方正仿宋_GBK"/>
          <w:kern w:val="0"/>
          <w:sz w:val="32"/>
          <w:szCs w:val="32"/>
        </w:rPr>
        <w:t>深入学习贯彻落实习近平总书记关于安全生产</w:t>
      </w:r>
      <w:r>
        <w:rPr>
          <w:rFonts w:eastAsia="方正仿宋_GBK" w:cs="方正仿宋_GBK"/>
          <w:kern w:val="0"/>
          <w:sz w:val="32"/>
          <w:szCs w:val="32"/>
        </w:rPr>
        <w:t>的</w:t>
      </w:r>
      <w:r>
        <w:rPr>
          <w:rFonts w:hint="eastAsia" w:eastAsia="方正仿宋_GBK" w:cs="方正仿宋_GBK"/>
          <w:kern w:val="0"/>
          <w:sz w:val="32"/>
          <w:szCs w:val="32"/>
        </w:rPr>
        <w:t>重要论述，坚持人民至上、生命至上，深刻汲取近期有限空间作业事故教训，强化党政领导责任、部门监管责任和企业主体责任，重点解决有限空间作业过程中意识不足、责任不实、底数不清、风险不明、管理不到位、委外不合法、措施不可靠、盲目施救等突出问题，切实加强有限空间作业管理，坚决遏制有限空间作业事故，全面提升工贸领域安全管理水平。</w:t>
      </w:r>
    </w:p>
    <w:p w14:paraId="00ED9F12">
      <w:pPr>
        <w:adjustRightInd/>
        <w:snapToGrid/>
        <w:spacing w:line="594" w:lineRule="exact"/>
        <w:ind w:firstLine="640"/>
        <w:jc w:val="left"/>
        <w:rPr>
          <w:rFonts w:eastAsia="方正黑体_GBK" w:cs="方正黑体_GBK"/>
          <w:color w:val="000000"/>
          <w:sz w:val="32"/>
          <w:szCs w:val="32"/>
        </w:rPr>
      </w:pPr>
      <w:r>
        <w:rPr>
          <w:rFonts w:hint="eastAsia" w:eastAsia="方正黑体_GBK" w:cs="方正黑体_GBK"/>
          <w:color w:val="000000"/>
          <w:sz w:val="32"/>
          <w:szCs w:val="32"/>
        </w:rPr>
        <w:t>二、治理范围</w:t>
      </w:r>
    </w:p>
    <w:p w14:paraId="07E638C9">
      <w:pPr>
        <w:adjustRightInd/>
        <w:snapToGrid/>
        <w:spacing w:line="594" w:lineRule="exact"/>
        <w:ind w:firstLine="640"/>
        <w:rPr>
          <w:rFonts w:eastAsia="方正仿宋_GBK" w:cs="方正仿宋_GBK"/>
          <w:color w:val="000000"/>
          <w:sz w:val="32"/>
          <w:szCs w:val="32"/>
        </w:rPr>
      </w:pPr>
      <w:r>
        <w:rPr>
          <w:rFonts w:hint="eastAsia" w:eastAsia="方正仿宋_GBK" w:cs="方正仿宋_GBK"/>
          <w:color w:val="000000"/>
          <w:sz w:val="32"/>
          <w:szCs w:val="32"/>
        </w:rPr>
        <w:t>受限空间是指封闭或者部分封闭，未被设计为固定工作场所，人员可以进入，通风不良，易造成有毒有害物质、易燃易爆气体积聚或者氧含量不足的空间。受限空间作业，是指人员进入或者探入受限空间实施的作业。</w:t>
      </w:r>
    </w:p>
    <w:p w14:paraId="5BB21A03">
      <w:pPr>
        <w:adjustRightInd/>
        <w:snapToGrid/>
        <w:spacing w:line="594" w:lineRule="exact"/>
        <w:ind w:firstLine="640"/>
        <w:rPr>
          <w:rFonts w:eastAsia="方正仿宋_GBK" w:cs="方正仿宋_GBK"/>
          <w:color w:val="000000"/>
          <w:sz w:val="32"/>
          <w:szCs w:val="32"/>
        </w:rPr>
      </w:pPr>
      <w:r>
        <w:rPr>
          <w:rFonts w:hint="eastAsia" w:eastAsia="方正楷体_GBK" w:cs="方正楷体_GBK"/>
          <w:color w:val="000000"/>
          <w:sz w:val="32"/>
          <w:szCs w:val="32"/>
        </w:rPr>
        <w:t>（一）重点治理行业领域</w:t>
      </w:r>
      <w:r>
        <w:rPr>
          <w:rFonts w:hint="eastAsia" w:eastAsia="方正仿宋_GBK" w:cs="方正仿宋_GBK"/>
          <w:b/>
          <w:bCs/>
          <w:color w:val="000000"/>
          <w:sz w:val="32"/>
          <w:szCs w:val="32"/>
        </w:rPr>
        <w:t>。</w:t>
      </w:r>
      <w:r>
        <w:rPr>
          <w:rFonts w:hint="eastAsia" w:eastAsia="方正仿宋_GBK" w:cs="方正仿宋_GBK"/>
          <w:color w:val="000000"/>
          <w:sz w:val="32"/>
          <w:szCs w:val="32"/>
        </w:rPr>
        <w:t>分布在建设、农业、城市管理、危化、工贸、燃气、交通、水利、文旅、教育、卫健、民政、电力、物业管理等行业领域的受限空间，以及人民群众生活过程中可能遇到的受限空间。</w:t>
      </w:r>
    </w:p>
    <w:p w14:paraId="4056E9C0">
      <w:pPr>
        <w:adjustRightInd/>
        <w:snapToGrid/>
        <w:spacing w:line="594" w:lineRule="exact"/>
        <w:ind w:firstLine="0" w:firstLineChars="0"/>
        <w:rPr>
          <w:rFonts w:eastAsia="方正仿宋_GBK" w:cs="方正仿宋_GBK"/>
          <w:color w:val="000000"/>
          <w:sz w:val="32"/>
          <w:szCs w:val="32"/>
        </w:rPr>
      </w:pPr>
      <w:r>
        <w:rPr>
          <w:rFonts w:hint="eastAsia" w:eastAsia="方正楷体_GBK" w:cs="方正楷体_GBK"/>
          <w:color w:val="000000"/>
          <w:sz w:val="32"/>
          <w:szCs w:val="32"/>
        </w:rPr>
        <w:t xml:space="preserve">    （二）重点治理事故风险。</w:t>
      </w:r>
      <w:r>
        <w:rPr>
          <w:rFonts w:hint="eastAsia" w:eastAsia="方正仿宋_GBK" w:cs="方正仿宋_GBK"/>
          <w:color w:val="000000"/>
          <w:sz w:val="32"/>
          <w:szCs w:val="32"/>
        </w:rPr>
        <w:t>主要防范受限空间作业过程中可能发生的中毒、窒息、爆炸、淹溺、物体打击、高坠、坍塌、冒顶片帮等事故灾害情形。</w:t>
      </w:r>
    </w:p>
    <w:p w14:paraId="36F9FE16">
      <w:pPr>
        <w:adjustRightInd/>
        <w:snapToGrid/>
        <w:spacing w:line="594" w:lineRule="exact"/>
        <w:ind w:firstLine="640"/>
        <w:rPr>
          <w:rFonts w:eastAsia="方正楷体_GBK" w:cs="方正楷体_GBK"/>
          <w:sz w:val="32"/>
          <w:szCs w:val="32"/>
        </w:rPr>
      </w:pPr>
      <w:r>
        <w:rPr>
          <w:rFonts w:hint="eastAsia" w:eastAsia="方正楷体_GBK" w:cs="方正楷体_GBK"/>
          <w:color w:val="000000"/>
          <w:sz w:val="32"/>
          <w:szCs w:val="32"/>
        </w:rPr>
        <w:t>（三）重点治理环节场所。</w:t>
      </w:r>
      <w:r>
        <w:rPr>
          <w:rFonts w:hint="eastAsia" w:eastAsia="方正仿宋_GBK" w:cs="方正仿宋_GBK"/>
          <w:color w:val="000000"/>
          <w:kern w:val="32"/>
          <w:sz w:val="32"/>
          <w:szCs w:val="32"/>
        </w:rPr>
        <w:t>主要包括建设施工行业市政工程、房屋建筑工程、交通运输建设工程、水利建设工程</w:t>
      </w:r>
      <w:r>
        <w:rPr>
          <w:rFonts w:hint="eastAsia" w:eastAsia="方正仿宋_GBK" w:cs="方正仿宋_GBK"/>
          <w:color w:val="000000"/>
          <w:kern w:val="32"/>
          <w:sz w:val="32"/>
          <w:szCs w:val="32"/>
          <w:lang w:eastAsia="zh-CN"/>
        </w:rPr>
        <w:t>涉及</w:t>
      </w:r>
      <w:r>
        <w:rPr>
          <w:rFonts w:hint="eastAsia" w:eastAsia="方正仿宋_GBK" w:cs="方正仿宋_GBK"/>
          <w:color w:val="000000"/>
          <w:kern w:val="32"/>
          <w:sz w:val="32"/>
          <w:szCs w:val="32"/>
        </w:rPr>
        <w:t>的坑、（隧）洞、孔、沟、井、管（道）等；城市管理行业城市涵洞、污水井（池）、化粪池、沼气池、下水管网、保洁企业化粪池清掏等；农业领域重点排查</w:t>
      </w:r>
      <w:r>
        <w:rPr>
          <w:rFonts w:hint="eastAsia" w:eastAsia="方正仿宋_GBK" w:cs="方正仿宋_GBK"/>
          <w:kern w:val="32"/>
          <w:sz w:val="32"/>
          <w:szCs w:val="32"/>
        </w:rPr>
        <w:t>整治养殖场、屠宰场</w:t>
      </w:r>
      <w:r>
        <w:rPr>
          <w:rFonts w:hint="eastAsia" w:eastAsia="方正仿宋_GBK" w:cs="方正仿宋_GBK"/>
          <w:kern w:val="32"/>
          <w:sz w:val="32"/>
          <w:szCs w:val="32"/>
          <w:lang w:eastAsia="zh-CN"/>
        </w:rPr>
        <w:t>涉及</w:t>
      </w:r>
      <w:r>
        <w:rPr>
          <w:rFonts w:hint="eastAsia" w:eastAsia="方正仿宋_GBK" w:cs="方正仿宋_GBK"/>
          <w:kern w:val="32"/>
          <w:sz w:val="32"/>
          <w:szCs w:val="32"/>
        </w:rPr>
        <w:t>的化粪池、沼气池、储污池等；危化行业化工企业塔、釜、罐和环保设施等；工贸行业食品加工（蔬菜腌制）、酿酒、印染造纸等企业</w:t>
      </w:r>
      <w:r>
        <w:rPr>
          <w:rFonts w:hint="eastAsia" w:eastAsia="方正仿宋_GBK" w:cs="方正仿宋_GBK"/>
          <w:kern w:val="32"/>
          <w:sz w:val="32"/>
          <w:szCs w:val="32"/>
          <w:lang w:eastAsia="zh-CN"/>
        </w:rPr>
        <w:t>涉及</w:t>
      </w:r>
      <w:r>
        <w:rPr>
          <w:rFonts w:hint="eastAsia" w:eastAsia="方正仿宋_GBK" w:cs="方正仿宋_GBK"/>
          <w:kern w:val="32"/>
          <w:sz w:val="32"/>
          <w:szCs w:val="32"/>
        </w:rPr>
        <w:t>的地下室、地坑、地窖、沼气池、化粪池、污水处理池、酒糟池、发酵池、腌渍池、纸浆池、密闭设备及重点环保设施等；粮食储备领域重点聚焦</w:t>
      </w:r>
      <w:r>
        <w:rPr>
          <w:rFonts w:eastAsia="方正仿宋_GBK"/>
          <w:kern w:val="32"/>
          <w:sz w:val="32"/>
          <w:szCs w:val="32"/>
        </w:rPr>
        <w:t>粮食储备库（平房仓、楼房仓、浅圆仓、立筒仓）、储油罐、烘干塔等</w:t>
      </w:r>
      <w:r>
        <w:rPr>
          <w:rFonts w:hint="eastAsia" w:eastAsia="方正仿宋_GBK" w:cs="方正仿宋_GBK"/>
          <w:kern w:val="32"/>
          <w:sz w:val="32"/>
          <w:szCs w:val="32"/>
        </w:rPr>
        <w:t>。其他行业领域也要梳理本系统受限空间类型特点，明确整治重点。</w:t>
      </w:r>
    </w:p>
    <w:p w14:paraId="78366AB6">
      <w:pPr>
        <w:autoSpaceDE w:val="0"/>
        <w:autoSpaceDN w:val="0"/>
        <w:adjustRightInd/>
        <w:spacing w:line="560" w:lineRule="exact"/>
        <w:ind w:firstLine="640"/>
        <w:rPr>
          <w:rFonts w:eastAsia="方正黑体_GBK" w:cs="方正黑体_GBK"/>
          <w:sz w:val="32"/>
          <w:szCs w:val="32"/>
        </w:rPr>
      </w:pPr>
      <w:r>
        <w:rPr>
          <w:rFonts w:hint="eastAsia" w:eastAsia="方正黑体_GBK" w:cs="方正黑体_GBK"/>
          <w:sz w:val="32"/>
          <w:szCs w:val="32"/>
        </w:rPr>
        <w:t>三、治理任务</w:t>
      </w:r>
    </w:p>
    <w:p w14:paraId="66AB3AF8">
      <w:pPr>
        <w:adjustRightInd/>
        <w:snapToGrid/>
        <w:spacing w:line="594" w:lineRule="exact"/>
        <w:ind w:firstLine="631" w:firstLineChars="0"/>
        <w:rPr>
          <w:rFonts w:eastAsia="方正仿宋_GBK" w:cs="方正仿宋_GBK"/>
          <w:sz w:val="32"/>
          <w:szCs w:val="32"/>
        </w:rPr>
      </w:pPr>
      <w:r>
        <w:rPr>
          <w:rFonts w:hint="eastAsia" w:eastAsia="方正仿宋_GBK" w:cs="方正仿宋_GBK"/>
          <w:sz w:val="32"/>
          <w:szCs w:val="32"/>
        </w:rPr>
        <w:t>受限空间作业涉及生产生活方方面面，同人民群众紧密相关。各单位要系统梳理受限空间安全管理职能职责和任务，把稳系统治理的关键环节，切实压实企业主体责任、属地管理责任、行业监管责任，综合施策、齐抓共管抓好受限空间作业安全管理。</w:t>
      </w:r>
    </w:p>
    <w:p w14:paraId="7F3253BB">
      <w:pPr>
        <w:adjustRightInd/>
        <w:snapToGrid/>
        <w:spacing w:line="594" w:lineRule="exact"/>
        <w:ind w:firstLine="640"/>
        <w:rPr>
          <w:rFonts w:eastAsia="方正仿宋_GBK" w:cs="方正仿宋_GBK"/>
          <w:color w:val="000000"/>
          <w:sz w:val="32"/>
          <w:szCs w:val="32"/>
        </w:rPr>
      </w:pPr>
      <w:r>
        <w:rPr>
          <w:rFonts w:hint="eastAsia" w:eastAsia="方正楷体_GBK" w:cs="方正楷体_GBK"/>
          <w:sz w:val="32"/>
          <w:szCs w:val="32"/>
        </w:rPr>
        <w:t>（一）切实压实企业安全生产主体责任。</w:t>
      </w:r>
      <w:r>
        <w:rPr>
          <w:rFonts w:hint="eastAsia" w:eastAsia="方正仿宋_GBK" w:cs="方正仿宋_GBK"/>
          <w:sz w:val="32"/>
          <w:szCs w:val="32"/>
        </w:rPr>
        <w:t>企业是受限空间作业安全管理的责任主体</w:t>
      </w:r>
      <w:r>
        <w:rPr>
          <w:rFonts w:hint="eastAsia" w:eastAsia="方正仿宋_GBK" w:cs="方正仿宋_GBK"/>
          <w:color w:val="000000"/>
          <w:sz w:val="32"/>
          <w:szCs w:val="32"/>
        </w:rPr>
        <w:t>，要认真组织本企业受限空间作业</w:t>
      </w:r>
      <w:r>
        <w:rPr>
          <w:rFonts w:eastAsia="方正仿宋_GBK"/>
          <w:sz w:val="32"/>
        </w:rPr>
        <w:t>系统治理</w:t>
      </w:r>
      <w:r>
        <w:rPr>
          <w:rFonts w:hint="eastAsia" w:eastAsia="方正仿宋_GBK" w:cs="方正仿宋_GBK"/>
          <w:color w:val="000000"/>
          <w:sz w:val="32"/>
          <w:szCs w:val="32"/>
        </w:rPr>
        <w:t>工作，扎实开展排查治理，加强安全生产技术管理，深化一线岗位安全生产责任，开展受限空间作业“两单两卡”工作，落实安全生产责任制。具体排查整治“7无7不”：</w:t>
      </w:r>
    </w:p>
    <w:p w14:paraId="43009791">
      <w:pPr>
        <w:adjustRightInd/>
        <w:snapToGrid/>
        <w:spacing w:line="594" w:lineRule="exact"/>
        <w:ind w:firstLine="643"/>
        <w:rPr>
          <w:rFonts w:eastAsia="方正仿宋_GBK" w:cs="方正仿宋_GBK"/>
          <w:color w:val="000000"/>
          <w:sz w:val="32"/>
          <w:szCs w:val="32"/>
        </w:rPr>
      </w:pPr>
      <w:r>
        <w:rPr>
          <w:rFonts w:hint="eastAsia" w:eastAsia="方正仿宋_GBK" w:cs="方正仿宋_GBK"/>
          <w:b/>
          <w:bCs/>
          <w:color w:val="000000"/>
          <w:sz w:val="32"/>
          <w:szCs w:val="32"/>
        </w:rPr>
        <w:t>一是无意识，不畏惧。</w:t>
      </w:r>
      <w:r>
        <w:rPr>
          <w:rFonts w:hint="eastAsia" w:eastAsia="方正仿宋_GBK" w:cs="方正仿宋_GBK"/>
          <w:color w:val="000000"/>
          <w:sz w:val="32"/>
          <w:szCs w:val="32"/>
        </w:rPr>
        <w:t>不把受限空间当回事，不清楚事故风险，干事的不按规矩干，管事的不按规矩管，长期习惯性违章，把违章当经验，麻痹大意，无知无畏；在发生事故后重情谊轻风险，把莽撞当耿直，盲目施救，扩大事故伤亡。</w:t>
      </w:r>
    </w:p>
    <w:p w14:paraId="2D1A251B">
      <w:pPr>
        <w:adjustRightInd/>
        <w:snapToGrid/>
        <w:spacing w:line="594" w:lineRule="exact"/>
        <w:ind w:firstLine="643"/>
        <w:rPr>
          <w:rFonts w:eastAsia="方正仿宋_GBK" w:cs="方正仿宋_GBK"/>
          <w:color w:val="000000"/>
          <w:sz w:val="32"/>
          <w:szCs w:val="32"/>
        </w:rPr>
      </w:pPr>
      <w:r>
        <w:rPr>
          <w:rFonts w:hint="eastAsia" w:eastAsia="方正仿宋_GBK" w:cs="方正仿宋_GBK"/>
          <w:b/>
          <w:bCs/>
          <w:color w:val="000000"/>
          <w:sz w:val="32"/>
          <w:szCs w:val="32"/>
        </w:rPr>
        <w:t>二是无台账，不辨识。</w:t>
      </w:r>
      <w:r>
        <w:rPr>
          <w:rFonts w:hint="eastAsia" w:eastAsia="方正仿宋_GBK" w:cs="方正仿宋_GBK"/>
          <w:color w:val="000000"/>
          <w:sz w:val="32"/>
          <w:szCs w:val="32"/>
        </w:rPr>
        <w:t>未开展企业受限空间辨识，未建立登记台账，明确受限空间名称、地点、类型、危险因素等基本信息，未在受限空间出入口醒目位置设置安全警示标志。</w:t>
      </w:r>
    </w:p>
    <w:p w14:paraId="0141604B">
      <w:pPr>
        <w:adjustRightInd/>
        <w:snapToGrid/>
        <w:spacing w:line="594" w:lineRule="exact"/>
        <w:ind w:firstLine="643"/>
        <w:rPr>
          <w:rFonts w:eastAsia="方正仿宋_GBK" w:cs="方正仿宋_GBK"/>
          <w:color w:val="000000"/>
          <w:sz w:val="32"/>
          <w:szCs w:val="32"/>
        </w:rPr>
      </w:pPr>
      <w:r>
        <w:rPr>
          <w:rFonts w:hint="eastAsia" w:eastAsia="方正仿宋_GBK" w:cs="方正仿宋_GBK"/>
          <w:b/>
          <w:bCs/>
          <w:color w:val="000000"/>
          <w:sz w:val="32"/>
          <w:szCs w:val="32"/>
        </w:rPr>
        <w:t>三是无制度，不培训。</w:t>
      </w:r>
      <w:r>
        <w:rPr>
          <w:rFonts w:hint="eastAsia" w:eastAsia="方正仿宋_GBK" w:cs="方正仿宋_GBK"/>
          <w:color w:val="000000"/>
          <w:sz w:val="32"/>
          <w:szCs w:val="32"/>
        </w:rPr>
        <w:t>未制定安全管理制度，未明确监护人职责、安全培训、作业审批、防护装备管理、操作规程和应急管理等方面的要求，未对监护人员、作业审批人、作业人员和应急救援人员开展受限空间作业安全知识和技能培训。</w:t>
      </w:r>
    </w:p>
    <w:p w14:paraId="7122628A">
      <w:pPr>
        <w:adjustRightInd/>
        <w:snapToGrid/>
        <w:spacing w:line="594" w:lineRule="exact"/>
        <w:ind w:firstLine="643"/>
        <w:rPr>
          <w:rFonts w:eastAsia="方正仿宋_GBK" w:cs="方正仿宋_GBK"/>
          <w:color w:val="000000"/>
          <w:sz w:val="32"/>
          <w:szCs w:val="32"/>
        </w:rPr>
      </w:pPr>
      <w:r>
        <w:rPr>
          <w:rFonts w:hint="eastAsia" w:eastAsia="方正仿宋_GBK" w:cs="方正仿宋_GBK"/>
          <w:b/>
          <w:bCs/>
          <w:color w:val="000000"/>
          <w:sz w:val="32"/>
          <w:szCs w:val="32"/>
        </w:rPr>
        <w:t>四是无票证，不审批。</w:t>
      </w:r>
      <w:r>
        <w:rPr>
          <w:rFonts w:hint="eastAsia" w:eastAsia="方正仿宋_GBK" w:cs="方正仿宋_GBK"/>
          <w:color w:val="000000"/>
          <w:sz w:val="32"/>
          <w:szCs w:val="32"/>
        </w:rPr>
        <w:t>未制定并执行受限空间作业票证制度，未根据受限空间作业安全风险大小严格分级审签。对于涉及硫化氢、一氧化碳等中毒风险的受限空间清理清淤、</w:t>
      </w:r>
      <w:r>
        <w:rPr>
          <w:rFonts w:hint="eastAsia" w:eastAsia="方正仿宋_GBK" w:cs="方正仿宋_GBK"/>
          <w:color w:val="000000"/>
          <w:kern w:val="32"/>
          <w:sz w:val="32"/>
          <w:szCs w:val="32"/>
        </w:rPr>
        <w:t>检维修作业未执行企业主要负责人或</w:t>
      </w:r>
      <w:r>
        <w:rPr>
          <w:rFonts w:hint="eastAsia" w:eastAsia="方正仿宋_GBK" w:cs="方正仿宋_GBK"/>
          <w:color w:val="000000"/>
          <w:sz w:val="32"/>
          <w:szCs w:val="32"/>
        </w:rPr>
        <w:t>者其书面委托的人员审批</w:t>
      </w:r>
      <w:r>
        <w:rPr>
          <w:rFonts w:hint="eastAsia" w:eastAsia="方正仿宋_GBK" w:cs="方正仿宋_GBK"/>
          <w:color w:val="000000"/>
          <w:kern w:val="32"/>
          <w:sz w:val="32"/>
          <w:szCs w:val="32"/>
        </w:rPr>
        <w:t>程序</w:t>
      </w:r>
      <w:r>
        <w:rPr>
          <w:rFonts w:hint="eastAsia" w:eastAsia="方正仿宋_GBK" w:cs="方正仿宋_GBK"/>
          <w:color w:val="000000"/>
          <w:sz w:val="32"/>
          <w:szCs w:val="32"/>
        </w:rPr>
        <w:t>。</w:t>
      </w:r>
    </w:p>
    <w:p w14:paraId="7CEB0215">
      <w:pPr>
        <w:adjustRightInd/>
        <w:snapToGrid/>
        <w:spacing w:line="594" w:lineRule="exact"/>
        <w:ind w:firstLine="643"/>
        <w:rPr>
          <w:rFonts w:eastAsia="方正仿宋_GBK" w:cs="方正仿宋_GBK"/>
          <w:color w:val="000000"/>
          <w:sz w:val="32"/>
          <w:szCs w:val="32"/>
        </w:rPr>
      </w:pPr>
      <w:r>
        <w:rPr>
          <w:rFonts w:hint="eastAsia" w:eastAsia="方正仿宋_GBK" w:cs="方正仿宋_GBK"/>
          <w:b/>
          <w:bCs/>
          <w:color w:val="000000"/>
          <w:sz w:val="32"/>
          <w:szCs w:val="32"/>
        </w:rPr>
        <w:t>五是无确认，不隔离。</w:t>
      </w:r>
      <w:r>
        <w:rPr>
          <w:rFonts w:hint="eastAsia" w:eastAsia="方正仿宋_GBK" w:cs="方正仿宋_GBK"/>
          <w:color w:val="000000"/>
          <w:sz w:val="32"/>
          <w:szCs w:val="32"/>
        </w:rPr>
        <w:t>未开展作业前安全确认，未严格落实“先通风、再检测、后作业”流程，作业前监护人员未对作业人员进行安全交底，对通风、检测等风险管控措施未逐项进行确认，未确认防护用品正常使用、作业现场配备必要的应急救援装备，未保障各项作业条件、环境符合安全要求。对可能产生有毒物质的受限空间，未采取隔离栏、防护网等物理隔离措施。</w:t>
      </w:r>
    </w:p>
    <w:p w14:paraId="18145489">
      <w:pPr>
        <w:adjustRightInd/>
        <w:snapToGrid/>
        <w:spacing w:line="594" w:lineRule="exact"/>
        <w:ind w:firstLine="643"/>
        <w:rPr>
          <w:rFonts w:eastAsia="方正仿宋_GBK" w:cs="方正仿宋_GBK"/>
          <w:color w:val="000000"/>
          <w:sz w:val="32"/>
          <w:szCs w:val="32"/>
        </w:rPr>
      </w:pPr>
      <w:r>
        <w:rPr>
          <w:rFonts w:hint="eastAsia" w:eastAsia="方正仿宋_GBK" w:cs="方正仿宋_GBK"/>
          <w:b/>
          <w:bCs/>
          <w:color w:val="000000"/>
          <w:sz w:val="32"/>
          <w:szCs w:val="32"/>
        </w:rPr>
        <w:t>六是无装备，不演练。</w:t>
      </w:r>
      <w:r>
        <w:rPr>
          <w:rFonts w:hint="eastAsia" w:eastAsia="方正仿宋_GBK" w:cs="方正仿宋_GBK"/>
          <w:color w:val="000000"/>
          <w:sz w:val="32"/>
          <w:szCs w:val="32"/>
        </w:rPr>
        <w:t>未配备泵吸式气体检测报警仪器、机械通风设备、正压式空气呼吸器或者高压送风式长管呼吸器、全身式安全带等劳动防护用品和应急救援装备。未严格执行每半年至少组织一次演练并进行评估。</w:t>
      </w:r>
    </w:p>
    <w:p w14:paraId="73D3E85F">
      <w:pPr>
        <w:adjustRightInd/>
        <w:snapToGrid/>
        <w:spacing w:line="594" w:lineRule="exact"/>
        <w:ind w:firstLine="643"/>
        <w:rPr>
          <w:rFonts w:eastAsia="方正仿宋_GBK" w:cs="方正仿宋_GBK"/>
          <w:color w:val="000000"/>
          <w:sz w:val="31"/>
          <w:szCs w:val="31"/>
          <w:shd w:val="clear" w:color="auto" w:fill="FFFFFF"/>
        </w:rPr>
      </w:pPr>
      <w:r>
        <w:rPr>
          <w:rFonts w:hint="eastAsia" w:eastAsia="方正仿宋_GBK" w:cs="方正仿宋_GBK"/>
          <w:b/>
          <w:bCs/>
          <w:color w:val="000000"/>
          <w:sz w:val="32"/>
          <w:szCs w:val="32"/>
        </w:rPr>
        <w:t>七是无协议，不监护。</w:t>
      </w:r>
      <w:r>
        <w:rPr>
          <w:rFonts w:hint="eastAsia" w:eastAsia="方正仿宋_GBK" w:cs="方正仿宋_GBK"/>
          <w:color w:val="000000"/>
          <w:sz w:val="32"/>
          <w:szCs w:val="32"/>
        </w:rPr>
        <w:t>将受限空间作业发包给委</w:t>
      </w:r>
      <w:r>
        <w:rPr>
          <w:rFonts w:hint="eastAsia" w:eastAsia="方正仿宋_GBK" w:cs="方正仿宋_GBK"/>
          <w:color w:val="000000"/>
          <w:sz w:val="31"/>
          <w:szCs w:val="31"/>
          <w:shd w:val="clear" w:color="auto" w:fill="FFFFFF"/>
        </w:rPr>
        <w:t>外单位实施的，未签订安全管理协议明确各自的安全生产管理职责，未进行作业审批和全程现场监护，未持续检测气体浓度并进行机械通风，擅自离开作业现场或者进入受限空间参与作业。</w:t>
      </w:r>
    </w:p>
    <w:p w14:paraId="7C562D4D">
      <w:pPr>
        <w:adjustRightInd/>
        <w:snapToGrid/>
        <w:spacing w:line="594" w:lineRule="exact"/>
        <w:ind w:firstLine="640"/>
        <w:rPr>
          <w:rFonts w:eastAsia="方正仿宋_GBK" w:cs="方正仿宋_GBK"/>
          <w:color w:val="000000"/>
          <w:sz w:val="31"/>
          <w:szCs w:val="31"/>
          <w:shd w:val="clear" w:color="auto" w:fill="FFFFFF"/>
        </w:rPr>
      </w:pPr>
      <w:r>
        <w:rPr>
          <w:rFonts w:hint="eastAsia" w:eastAsia="方正楷体_GBK" w:cs="方正楷体_GBK"/>
          <w:color w:val="000000"/>
          <w:sz w:val="32"/>
          <w:szCs w:val="32"/>
        </w:rPr>
        <w:t>（二）切实压实各级安全监管职责。</w:t>
      </w:r>
      <w:r>
        <w:rPr>
          <w:rFonts w:hint="eastAsia" w:eastAsia="方正仿宋_GBK" w:cs="方正仿宋_GBK"/>
          <w:color w:val="000000"/>
          <w:sz w:val="31"/>
          <w:szCs w:val="31"/>
          <w:shd w:val="clear" w:color="auto" w:fill="FFFFFF"/>
        </w:rPr>
        <w:t>要严格落实“党政同责、一岗双责、齐抓共管、失职追责”，高度重视受限空间作业</w:t>
      </w:r>
      <w:r>
        <w:rPr>
          <w:rFonts w:eastAsia="方正仿宋_GBK"/>
          <w:sz w:val="32"/>
        </w:rPr>
        <w:t>系统治理</w:t>
      </w:r>
      <w:r>
        <w:rPr>
          <w:rFonts w:hint="eastAsia" w:eastAsia="方正仿宋_GBK" w:cs="方正仿宋_GBK"/>
          <w:color w:val="000000"/>
          <w:sz w:val="31"/>
          <w:szCs w:val="31"/>
          <w:shd w:val="clear" w:color="auto" w:fill="FFFFFF"/>
        </w:rPr>
        <w:t>工作，层层压紧压实各方责任，推动专项行动取得实效，重点抓好五项工作。</w:t>
      </w:r>
    </w:p>
    <w:p w14:paraId="0BEEA504">
      <w:pPr>
        <w:adjustRightInd/>
        <w:snapToGrid/>
        <w:spacing w:line="594" w:lineRule="exact"/>
        <w:ind w:firstLine="622"/>
        <w:rPr>
          <w:rFonts w:eastAsia="方正仿宋_GBK" w:cs="方正仿宋_GBK"/>
          <w:color w:val="000000"/>
          <w:sz w:val="31"/>
          <w:szCs w:val="31"/>
          <w:shd w:val="clear" w:color="auto" w:fill="FFFFFF"/>
        </w:rPr>
      </w:pPr>
      <w:r>
        <w:rPr>
          <w:rFonts w:hint="eastAsia" w:eastAsia="方正仿宋_GBK" w:cs="方正仿宋_GBK"/>
          <w:b/>
          <w:bCs/>
          <w:color w:val="000000"/>
          <w:sz w:val="31"/>
          <w:szCs w:val="31"/>
          <w:shd w:val="clear" w:color="auto" w:fill="FFFFFF"/>
        </w:rPr>
        <w:t>一是全面动员部署</w:t>
      </w:r>
      <w:r>
        <w:rPr>
          <w:rFonts w:hint="eastAsia" w:eastAsia="方正仿宋_GBK" w:cs="方正仿宋_GBK"/>
          <w:color w:val="000000"/>
          <w:sz w:val="31"/>
          <w:szCs w:val="31"/>
          <w:shd w:val="clear" w:color="auto" w:fill="FFFFFF"/>
        </w:rPr>
        <w:t>。要深刻汲取近期受限空间作业事故教训，分析研究辖区受限空间作业事故规律，细化防控措施。</w:t>
      </w:r>
    </w:p>
    <w:p w14:paraId="662C4CEC">
      <w:pPr>
        <w:adjustRightInd/>
        <w:snapToGrid/>
        <w:spacing w:line="594" w:lineRule="exact"/>
        <w:ind w:firstLine="622"/>
        <w:rPr>
          <w:rFonts w:eastAsia="方正仿宋_GBK" w:cs="方正仿宋_GBK"/>
          <w:color w:val="000000"/>
          <w:sz w:val="31"/>
          <w:szCs w:val="31"/>
          <w:shd w:val="clear" w:color="auto" w:fill="FFFFFF"/>
        </w:rPr>
      </w:pPr>
      <w:r>
        <w:rPr>
          <w:rFonts w:hint="eastAsia" w:eastAsia="方正仿宋_GBK" w:cs="方正仿宋_GBK"/>
          <w:b/>
          <w:bCs/>
          <w:color w:val="000000"/>
          <w:sz w:val="31"/>
          <w:szCs w:val="31"/>
          <w:shd w:val="clear" w:color="auto" w:fill="FFFFFF"/>
        </w:rPr>
        <w:t>二是强化工作保障</w:t>
      </w:r>
      <w:r>
        <w:rPr>
          <w:rFonts w:hint="eastAsia" w:eastAsia="方正仿宋_GBK" w:cs="方正仿宋_GBK"/>
          <w:color w:val="000000"/>
          <w:sz w:val="31"/>
          <w:szCs w:val="31"/>
          <w:shd w:val="clear" w:color="auto" w:fill="FFFFFF"/>
        </w:rPr>
        <w:t>。要至少配备一套受限空间作业相关设施设备，满足日常安全监管及应急救援需求。街道全覆盖建立目录台账，社区（村）网格定期摸排实施动态管理。</w:t>
      </w:r>
    </w:p>
    <w:p w14:paraId="2BEF82D5">
      <w:pPr>
        <w:adjustRightInd/>
        <w:snapToGrid/>
        <w:spacing w:line="594" w:lineRule="exact"/>
        <w:ind w:firstLine="622"/>
        <w:rPr>
          <w:rFonts w:eastAsia="方正仿宋_GBK" w:cs="方正仿宋_GBK"/>
          <w:b/>
          <w:bCs/>
          <w:color w:val="000000"/>
          <w:sz w:val="31"/>
          <w:szCs w:val="31"/>
          <w:shd w:val="clear" w:color="auto" w:fill="FFFFFF"/>
        </w:rPr>
      </w:pPr>
      <w:r>
        <w:rPr>
          <w:rFonts w:hint="eastAsia" w:eastAsia="方正仿宋_GBK" w:cs="方正仿宋_GBK"/>
          <w:b/>
          <w:bCs/>
          <w:color w:val="000000"/>
          <w:sz w:val="31"/>
          <w:szCs w:val="31"/>
          <w:shd w:val="clear" w:color="auto" w:fill="FFFFFF"/>
        </w:rPr>
        <w:t>三是定期组织演练。</w:t>
      </w:r>
      <w:r>
        <w:rPr>
          <w:rFonts w:hint="eastAsia" w:eastAsia="方正仿宋_GBK" w:cs="方正仿宋_GBK"/>
          <w:color w:val="000000"/>
          <w:sz w:val="31"/>
          <w:szCs w:val="31"/>
          <w:shd w:val="clear" w:color="auto" w:fill="FFFFFF"/>
        </w:rPr>
        <w:t>根据辖区受限空间类别构成，分中毒窒息、爆炸、淹溺等事故灾害种类定期开展应急预案演练，组织同类型企业现场观摩，切实提高灾害应对处置能力。</w:t>
      </w:r>
    </w:p>
    <w:p w14:paraId="6E2959A5">
      <w:pPr>
        <w:adjustRightInd/>
        <w:snapToGrid/>
        <w:spacing w:line="594" w:lineRule="exact"/>
        <w:ind w:firstLine="640"/>
        <w:rPr>
          <w:rFonts w:eastAsia="方正楷体_GBK" w:cs="方正楷体_GBK"/>
          <w:color w:val="000000"/>
          <w:sz w:val="32"/>
          <w:szCs w:val="32"/>
        </w:rPr>
      </w:pPr>
      <w:r>
        <w:rPr>
          <w:rFonts w:hint="eastAsia" w:eastAsia="方正楷体_GBK" w:cs="方正楷体_GBK"/>
          <w:color w:val="000000"/>
          <w:sz w:val="32"/>
          <w:szCs w:val="32"/>
        </w:rPr>
        <w:t>（三）切实压实部门行业监管责任。</w:t>
      </w:r>
    </w:p>
    <w:p w14:paraId="6C26EF4A">
      <w:pPr>
        <w:adjustRightInd/>
        <w:snapToGrid/>
        <w:spacing w:line="594" w:lineRule="exact"/>
        <w:ind w:firstLine="622"/>
        <w:rPr>
          <w:rFonts w:eastAsia="方正仿宋_GBK" w:cs="方正仿宋_GBK"/>
          <w:color w:val="000000"/>
          <w:sz w:val="31"/>
          <w:szCs w:val="31"/>
          <w:shd w:val="clear" w:color="auto" w:fill="FFFFFF"/>
        </w:rPr>
      </w:pPr>
      <w:r>
        <w:rPr>
          <w:rFonts w:hint="eastAsia" w:eastAsia="方正仿宋_GBK" w:cs="方正仿宋_GBK"/>
          <w:b/>
          <w:bCs/>
          <w:color w:val="000000"/>
          <w:sz w:val="31"/>
          <w:szCs w:val="31"/>
          <w:shd w:val="clear" w:color="auto" w:fill="FFFFFF"/>
        </w:rPr>
        <w:t>一是严格执法检查。</w:t>
      </w:r>
      <w:r>
        <w:rPr>
          <w:rFonts w:hint="eastAsia" w:eastAsia="方正仿宋_GBK" w:cs="方正仿宋_GBK"/>
          <w:color w:val="000000"/>
          <w:sz w:val="31"/>
          <w:szCs w:val="31"/>
          <w:shd w:val="clear" w:color="auto" w:fill="FFFFFF"/>
        </w:rPr>
        <w:t>将受限空间作业纳入执法检查必查内容，提升执法强度和执法质量，对同类违法行为反复发生的企业，增加执法检查频次，依法实施从重处罚。</w:t>
      </w:r>
    </w:p>
    <w:p w14:paraId="48740914">
      <w:pPr>
        <w:adjustRightInd/>
        <w:snapToGrid/>
        <w:spacing w:line="594" w:lineRule="exact"/>
        <w:ind w:firstLine="622"/>
        <w:rPr>
          <w:rFonts w:eastAsia="方正仿宋_GBK" w:cs="方正仿宋_GBK"/>
          <w:color w:val="000000"/>
          <w:sz w:val="31"/>
          <w:szCs w:val="31"/>
          <w:shd w:val="clear" w:color="auto" w:fill="FFFFFF"/>
        </w:rPr>
      </w:pPr>
      <w:r>
        <w:rPr>
          <w:rFonts w:hint="eastAsia" w:eastAsia="方正仿宋_GBK" w:cs="方正仿宋_GBK"/>
          <w:b/>
          <w:bCs/>
          <w:color w:val="000000"/>
          <w:sz w:val="31"/>
          <w:szCs w:val="31"/>
          <w:shd w:val="clear" w:color="auto" w:fill="FFFFFF"/>
        </w:rPr>
        <w:t>二是加大管理力度。</w:t>
      </w:r>
      <w:r>
        <w:rPr>
          <w:rFonts w:hint="eastAsia" w:eastAsia="方正仿宋_GBK" w:cs="方正仿宋_GBK"/>
          <w:color w:val="000000"/>
          <w:sz w:val="31"/>
          <w:szCs w:val="31"/>
          <w:shd w:val="clear" w:color="auto" w:fill="FFFFFF"/>
        </w:rPr>
        <w:t>房屋市政工程建设、水利工程、建设工程、电力、工贸、化工和危险化学品等已出台判定标准将受限空间作业违法违规行为纳入重大事故隐患管理的，适用其标准，严格按照重大事故隐患管理。其他行业领域发现受限空间违法违规行为的，参照重大事故隐患加大管理力度。</w:t>
      </w:r>
    </w:p>
    <w:p w14:paraId="48DBD08E">
      <w:pPr>
        <w:adjustRightInd/>
        <w:snapToGrid/>
        <w:spacing w:line="594" w:lineRule="exact"/>
        <w:ind w:firstLine="622"/>
        <w:rPr>
          <w:rFonts w:eastAsia="方正仿宋_GBK" w:cs="方正仿宋_GBK"/>
          <w:color w:val="000000"/>
          <w:sz w:val="31"/>
          <w:szCs w:val="31"/>
          <w:shd w:val="clear" w:color="auto" w:fill="FFFFFF"/>
        </w:rPr>
      </w:pPr>
      <w:r>
        <w:rPr>
          <w:rFonts w:hint="eastAsia" w:eastAsia="方正仿宋_GBK" w:cs="方正仿宋_GBK"/>
          <w:b/>
          <w:bCs/>
          <w:color w:val="000000"/>
          <w:sz w:val="31"/>
          <w:szCs w:val="31"/>
          <w:shd w:val="clear" w:color="auto" w:fill="FFFFFF"/>
        </w:rPr>
        <w:t>三是突出指导帮扶。</w:t>
      </w:r>
      <w:r>
        <w:rPr>
          <w:rFonts w:hint="eastAsia" w:eastAsia="方正仿宋_GBK" w:cs="方正仿宋_GBK"/>
          <w:color w:val="000000"/>
          <w:sz w:val="31"/>
          <w:szCs w:val="31"/>
          <w:shd w:val="clear" w:color="auto" w:fill="FFFFFF"/>
        </w:rPr>
        <w:t>各岗位要指导本行业领域生产经营企业开展受限空间辨识，对每个受限空间挂牌管理明人明责。要督促配足、配齐设施装备，严格执行危险作业审批，严格委外作业管理。要集中开展培训，指导制作“两单两卡”，按照“知风险、明职责、会操作、能应急”要求落实一线岗位从业人员安全生产责任制。</w:t>
      </w:r>
    </w:p>
    <w:p w14:paraId="5A920A95">
      <w:pPr>
        <w:adjustRightInd/>
        <w:snapToGrid/>
        <w:spacing w:line="594" w:lineRule="exact"/>
        <w:ind w:firstLine="622"/>
        <w:rPr>
          <w:rFonts w:eastAsia="方正仿宋_GBK" w:cs="方正仿宋_GBK"/>
          <w:color w:val="000000"/>
          <w:sz w:val="31"/>
          <w:szCs w:val="31"/>
          <w:shd w:val="clear" w:color="auto" w:fill="FFFFFF"/>
        </w:rPr>
      </w:pPr>
      <w:r>
        <w:rPr>
          <w:rFonts w:hint="eastAsia" w:eastAsia="方正仿宋_GBK" w:cs="方正仿宋_GBK"/>
          <w:b/>
          <w:bCs/>
          <w:color w:val="000000"/>
          <w:sz w:val="31"/>
          <w:szCs w:val="31"/>
          <w:shd w:val="clear" w:color="auto" w:fill="FFFFFF"/>
        </w:rPr>
        <w:t>四是实施数字赋能。</w:t>
      </w:r>
      <w:r>
        <w:rPr>
          <w:rFonts w:hint="eastAsia" w:eastAsia="方正仿宋_GBK" w:cs="方正仿宋_GBK"/>
          <w:color w:val="000000"/>
          <w:sz w:val="31"/>
          <w:szCs w:val="31"/>
          <w:shd w:val="clear" w:color="auto" w:fill="FFFFFF"/>
        </w:rPr>
        <w:t>鼓励危险化学品、工贸、城市管理等行业领域积极探索数字赋能，加大对成熟企业受限空间实施数字化治理指导帮扶力度，动态监测液位、有毒有害气体成分等实时数据，实现一网智管。</w:t>
      </w:r>
    </w:p>
    <w:p w14:paraId="40D8C51D">
      <w:pPr>
        <w:adjustRightInd/>
        <w:snapToGrid/>
        <w:spacing w:line="594" w:lineRule="exact"/>
        <w:ind w:firstLine="640"/>
        <w:jc w:val="left"/>
        <w:rPr>
          <w:rFonts w:eastAsia="方正黑体_GBK" w:cs="方正黑体_GBK"/>
          <w:sz w:val="32"/>
          <w:szCs w:val="32"/>
        </w:rPr>
      </w:pPr>
      <w:r>
        <w:rPr>
          <w:rFonts w:hint="eastAsia" w:eastAsia="方正黑体_GBK" w:cs="方正黑体_GBK"/>
          <w:sz w:val="32"/>
          <w:szCs w:val="32"/>
        </w:rPr>
        <w:t>四、职责分工</w:t>
      </w:r>
    </w:p>
    <w:p w14:paraId="4DC87B2D">
      <w:pPr>
        <w:adjustRightInd/>
        <w:snapToGrid/>
        <w:spacing w:line="594" w:lineRule="exact"/>
        <w:ind w:firstLine="640"/>
        <w:rPr>
          <w:rFonts w:eastAsia="方正仿宋_GBK"/>
          <w:sz w:val="32"/>
          <w:szCs w:val="32"/>
        </w:rPr>
      </w:pPr>
      <w:r>
        <w:rPr>
          <w:rFonts w:hint="eastAsia" w:eastAsia="方正仿宋_GBK"/>
          <w:sz w:val="32"/>
        </w:rPr>
        <w:t>1.</w:t>
      </w:r>
      <w:r>
        <w:rPr>
          <w:rFonts w:hint="eastAsia" w:eastAsia="方正仿宋_GBK"/>
          <w:b/>
          <w:bCs/>
          <w:sz w:val="32"/>
        </w:rPr>
        <w:t>经济发展岗：</w:t>
      </w:r>
      <w:r>
        <w:rPr>
          <w:rFonts w:hint="eastAsia" w:eastAsia="方正仿宋_GBK"/>
          <w:sz w:val="32"/>
        </w:rPr>
        <w:t>负责</w:t>
      </w:r>
      <w:r>
        <w:rPr>
          <w:rFonts w:eastAsia="方正仿宋_GBK"/>
          <w:sz w:val="32"/>
          <w:szCs w:val="32"/>
        </w:rPr>
        <w:t>粮食储备、物资储备</w:t>
      </w:r>
      <w:r>
        <w:rPr>
          <w:rFonts w:hint="eastAsia" w:eastAsia="方正仿宋_GBK"/>
          <w:sz w:val="32"/>
          <w:szCs w:val="32"/>
        </w:rPr>
        <w:t>、职责范围内粮食加工</w:t>
      </w:r>
      <w:r>
        <w:rPr>
          <w:rFonts w:eastAsia="方正仿宋_GBK"/>
          <w:sz w:val="32"/>
          <w:szCs w:val="32"/>
        </w:rPr>
        <w:t>企业</w:t>
      </w:r>
      <w:r>
        <w:rPr>
          <w:rFonts w:hint="eastAsia" w:eastAsia="方正仿宋_GBK"/>
          <w:sz w:val="32"/>
        </w:rPr>
        <w:t>受限空间作业安全监管</w:t>
      </w:r>
      <w:r>
        <w:rPr>
          <w:rFonts w:hint="eastAsia" w:eastAsia="方正仿宋_GBK"/>
          <w:sz w:val="32"/>
          <w:szCs w:val="32"/>
        </w:rPr>
        <w:t>；负责</w:t>
      </w:r>
      <w:r>
        <w:rPr>
          <w:rFonts w:eastAsia="方正仿宋_GBK"/>
          <w:sz w:val="32"/>
        </w:rPr>
        <w:t>电力运行、民爆物品（生产、销售环节）生产和经营、储存等行业领域受限空间作业安全监管</w:t>
      </w:r>
      <w:r>
        <w:rPr>
          <w:rFonts w:hint="eastAsia" w:eastAsia="方正仿宋_GBK"/>
          <w:sz w:val="32"/>
        </w:rPr>
        <w:t>；负责畜禽养殖粪污处理池、农村沼气设施、畜禽屠宰、农药使用等受限空间作业安全监管；负责成品油经营行业受限空间作业安全监管，配合有关岗位和上级部门做好商贸服务业</w:t>
      </w:r>
      <w:r>
        <w:rPr>
          <w:rFonts w:hint="eastAsia" w:eastAsia="方正仿宋_GBK"/>
          <w:sz w:val="32"/>
          <w:lang w:bidi="ar"/>
        </w:rPr>
        <w:t>（含零售业、餐饮业、住宿业）</w:t>
      </w:r>
      <w:r>
        <w:rPr>
          <w:rFonts w:hint="eastAsia" w:eastAsia="方正仿宋_GBK"/>
          <w:sz w:val="32"/>
        </w:rPr>
        <w:t>、</w:t>
      </w:r>
      <w:r>
        <w:rPr>
          <w:rFonts w:hint="eastAsia" w:eastAsia="方正仿宋_GBK" w:cs="方正仿宋_GBK"/>
          <w:kern w:val="0"/>
          <w:sz w:val="32"/>
          <w:szCs w:val="32"/>
        </w:rPr>
        <w:t>拍卖、展览、汽车流通（汽车维修保养除外）、旧货流通、</w:t>
      </w:r>
      <w:r>
        <w:rPr>
          <w:rFonts w:hint="eastAsia" w:eastAsia="方正仿宋_GBK"/>
          <w:sz w:val="32"/>
        </w:rPr>
        <w:t>再生资源回收</w:t>
      </w:r>
      <w:r>
        <w:rPr>
          <w:rFonts w:hint="eastAsia" w:eastAsia="方正仿宋_GBK" w:cs="方正仿宋_GBK"/>
          <w:kern w:val="0"/>
          <w:sz w:val="32"/>
          <w:szCs w:val="32"/>
        </w:rPr>
        <w:t>等行业</w:t>
      </w:r>
      <w:r>
        <w:rPr>
          <w:rFonts w:hint="eastAsia" w:eastAsia="方正仿宋_GBK"/>
          <w:sz w:val="32"/>
        </w:rPr>
        <w:t>受限空间作业安全监管；负责公共电信网通信工程、油气长输管道设施、电力建设工程受限空间作业安全监管；</w:t>
      </w:r>
      <w:r>
        <w:rPr>
          <w:rFonts w:eastAsia="方正仿宋_GBK"/>
          <w:sz w:val="32"/>
        </w:rPr>
        <w:t>负责职责范围内燃气</w:t>
      </w:r>
      <w:r>
        <w:rPr>
          <w:rFonts w:hint="eastAsia" w:eastAsia="方正仿宋_GBK"/>
          <w:sz w:val="32"/>
        </w:rPr>
        <w:t>、工贸</w:t>
      </w:r>
      <w:r>
        <w:rPr>
          <w:rFonts w:eastAsia="方正仿宋_GBK"/>
          <w:sz w:val="32"/>
        </w:rPr>
        <w:t>和其他安全监管职责内行业领域受限空间作业安全监管</w:t>
      </w:r>
      <w:r>
        <w:rPr>
          <w:rFonts w:hint="eastAsia" w:eastAsia="方正仿宋_GBK"/>
          <w:sz w:val="32"/>
        </w:rPr>
        <w:t>；督促指导行业领域内企事业单位开展受限空间作业</w:t>
      </w:r>
      <w:r>
        <w:rPr>
          <w:rFonts w:hint="eastAsia" w:eastAsia="方正仿宋_GBK" w:cs="方正仿宋_GBK"/>
          <w:sz w:val="32"/>
          <w:szCs w:val="32"/>
        </w:rPr>
        <w:t>系统治理</w:t>
      </w:r>
      <w:r>
        <w:rPr>
          <w:rFonts w:hint="eastAsia" w:eastAsia="方正仿宋_GBK"/>
          <w:sz w:val="32"/>
        </w:rPr>
        <w:t>。</w:t>
      </w:r>
    </w:p>
    <w:p w14:paraId="1128C05B">
      <w:pPr>
        <w:adjustRightInd/>
        <w:snapToGrid/>
        <w:spacing w:line="594" w:lineRule="exact"/>
        <w:ind w:firstLine="640"/>
        <w:rPr>
          <w:rFonts w:eastAsia="方正仿宋_GBK"/>
          <w:sz w:val="32"/>
        </w:rPr>
      </w:pPr>
      <w:r>
        <w:rPr>
          <w:rFonts w:hint="eastAsia" w:eastAsia="方正仿宋_GBK"/>
          <w:sz w:val="32"/>
        </w:rPr>
        <w:t>2.</w:t>
      </w:r>
      <w:r>
        <w:rPr>
          <w:rFonts w:hint="eastAsia" w:eastAsia="方正仿宋_GBK"/>
          <w:b/>
          <w:bCs/>
          <w:sz w:val="32"/>
        </w:rPr>
        <w:t>文教体卫岗：</w:t>
      </w:r>
      <w:r>
        <w:rPr>
          <w:rFonts w:hint="eastAsia" w:eastAsia="方正仿宋_GBK"/>
          <w:sz w:val="32"/>
        </w:rPr>
        <w:t>负责各类学校、幼儿园、教学培训机构等受限空间作业安全监管；负责各类医疗卫生机构等行业领域受限空间作业安全监管；负责公共文化服务机构、文博单位、娱乐场所、互联网上网服务营业场所等领域受限空间作业安全监管；督促指导行业领域内企事业单位开展受限空间作业</w:t>
      </w:r>
      <w:r>
        <w:rPr>
          <w:rFonts w:hint="eastAsia" w:eastAsia="方正仿宋_GBK" w:cs="方正仿宋_GBK"/>
          <w:sz w:val="32"/>
          <w:szCs w:val="32"/>
        </w:rPr>
        <w:t>系统治理</w:t>
      </w:r>
      <w:r>
        <w:rPr>
          <w:rFonts w:hint="eastAsia" w:eastAsia="方正仿宋_GBK"/>
          <w:sz w:val="32"/>
        </w:rPr>
        <w:t>。</w:t>
      </w:r>
    </w:p>
    <w:p w14:paraId="03E82BE0">
      <w:pPr>
        <w:adjustRightInd/>
        <w:snapToGrid/>
        <w:spacing w:line="594" w:lineRule="exact"/>
        <w:ind w:firstLine="640"/>
        <w:rPr>
          <w:rFonts w:eastAsia="方正仿宋_GBK"/>
          <w:color w:val="0000FF"/>
          <w:sz w:val="32"/>
        </w:rPr>
      </w:pPr>
      <w:r>
        <w:rPr>
          <w:rFonts w:hint="eastAsia" w:eastAsia="方正仿宋_GBK"/>
          <w:sz w:val="32"/>
        </w:rPr>
        <w:t>3.</w:t>
      </w:r>
      <w:r>
        <w:rPr>
          <w:rFonts w:hint="eastAsia" w:eastAsia="方正仿宋_GBK"/>
          <w:b/>
          <w:bCs/>
          <w:sz w:val="32"/>
        </w:rPr>
        <w:t>民政社事岗：</w:t>
      </w:r>
      <w:r>
        <w:rPr>
          <w:rFonts w:hint="eastAsia" w:eastAsia="方正仿宋_GBK"/>
          <w:sz w:val="32"/>
        </w:rPr>
        <w:t>负责殡葬、收养、救助服务、社会福利机构及其他社会敬老养老等场所的受限空间作业安全监管。</w:t>
      </w:r>
    </w:p>
    <w:p w14:paraId="1447547D">
      <w:pPr>
        <w:adjustRightInd/>
        <w:snapToGrid/>
        <w:spacing w:line="594" w:lineRule="exact"/>
        <w:ind w:firstLine="640"/>
        <w:rPr>
          <w:rFonts w:eastAsia="方正仿宋_GBK"/>
          <w:sz w:val="32"/>
        </w:rPr>
      </w:pPr>
      <w:r>
        <w:rPr>
          <w:rFonts w:hint="eastAsia" w:eastAsia="方正仿宋_GBK"/>
          <w:sz w:val="32"/>
        </w:rPr>
        <w:t>4.</w:t>
      </w:r>
      <w:r>
        <w:rPr>
          <w:rFonts w:hint="eastAsia" w:eastAsia="方正仿宋_GBK"/>
          <w:b/>
          <w:bCs/>
          <w:sz w:val="32"/>
        </w:rPr>
        <w:t>规建管理岗：</w:t>
      </w:r>
      <w:r>
        <w:rPr>
          <w:rFonts w:hint="eastAsia" w:eastAsia="方正仿宋_GBK"/>
          <w:sz w:val="32"/>
        </w:rPr>
        <w:t>负责对房屋市政工程建设、城市污水处理厂建设运行管理、城市排水（雨水、污水）管网建设维护管理、物业管理等行业领域受限空间作业安全监管，督促指导房屋工程、城市污水处理厂、排污管网等企事业单位开展受限空间作业</w:t>
      </w:r>
      <w:r>
        <w:rPr>
          <w:rFonts w:eastAsia="方正仿宋_GBK"/>
          <w:sz w:val="32"/>
        </w:rPr>
        <w:t>系统治理</w:t>
      </w:r>
      <w:r>
        <w:rPr>
          <w:rFonts w:hint="eastAsia" w:eastAsia="方正仿宋_GBK"/>
          <w:sz w:val="32"/>
        </w:rPr>
        <w:t>。</w:t>
      </w:r>
    </w:p>
    <w:p w14:paraId="5EAEC6F6">
      <w:pPr>
        <w:adjustRightInd/>
        <w:snapToGrid/>
        <w:spacing w:line="594" w:lineRule="exact"/>
        <w:ind w:firstLine="640"/>
        <w:rPr>
          <w:rFonts w:eastAsia="方正仿宋_GBK"/>
          <w:sz w:val="32"/>
        </w:rPr>
      </w:pPr>
      <w:r>
        <w:rPr>
          <w:rFonts w:hint="eastAsia" w:eastAsia="方正仿宋_GBK"/>
          <w:sz w:val="32"/>
        </w:rPr>
        <w:t>4.</w:t>
      </w:r>
      <w:r>
        <w:rPr>
          <w:rFonts w:hint="eastAsia" w:eastAsia="方正仿宋_GBK"/>
          <w:b/>
          <w:bCs/>
          <w:sz w:val="32"/>
        </w:rPr>
        <w:t>城市管理岗：</w:t>
      </w:r>
      <w:r>
        <w:rPr>
          <w:rFonts w:hint="eastAsia" w:eastAsia="方正仿宋_GBK"/>
          <w:sz w:val="32"/>
        </w:rPr>
        <w:t>负责城市供水、环卫、市政及城市园林绿化、所属公园等行业领域受限空间作业安全监管；负责道路运输、客（货）运场站、交通建设、汽车维修保养等行业受限空间作业安全监管；督促指导行业领域内企事业单位开展受限空间作业</w:t>
      </w:r>
      <w:r>
        <w:rPr>
          <w:rFonts w:eastAsia="方正仿宋_GBK"/>
          <w:sz w:val="32"/>
        </w:rPr>
        <w:t>系统治理</w:t>
      </w:r>
      <w:r>
        <w:rPr>
          <w:rFonts w:hint="eastAsia" w:eastAsia="方正仿宋_GBK"/>
          <w:sz w:val="32"/>
        </w:rPr>
        <w:t>。</w:t>
      </w:r>
    </w:p>
    <w:p w14:paraId="38241F95">
      <w:pPr>
        <w:adjustRightInd/>
        <w:snapToGrid/>
        <w:spacing w:line="594" w:lineRule="exact"/>
        <w:ind w:firstLine="640"/>
        <w:rPr>
          <w:rFonts w:eastAsia="方正仿宋_GBK"/>
          <w:sz w:val="32"/>
        </w:rPr>
      </w:pPr>
      <w:r>
        <w:rPr>
          <w:rFonts w:hint="eastAsia" w:eastAsia="方正仿宋_GBK"/>
          <w:sz w:val="32"/>
        </w:rPr>
        <w:t>5.</w:t>
      </w:r>
      <w:r>
        <w:rPr>
          <w:rFonts w:hint="eastAsia" w:eastAsia="方正仿宋_GBK"/>
          <w:b/>
          <w:bCs/>
          <w:sz w:val="32"/>
        </w:rPr>
        <w:t>生态环保岗：</w:t>
      </w:r>
      <w:r>
        <w:rPr>
          <w:rFonts w:hint="eastAsia" w:eastAsia="方正仿宋_GBK"/>
          <w:sz w:val="32"/>
        </w:rPr>
        <w:t>负责水利工程、水利设施、职责范围内小水电（建设施工、运管）以及审批建设的水利风景区等行业受限空间作业安全监管，督促指导行业领域内企事业单位开展受限空间作业</w:t>
      </w:r>
      <w:r>
        <w:rPr>
          <w:rFonts w:eastAsia="方正仿宋_GBK"/>
          <w:sz w:val="32"/>
        </w:rPr>
        <w:t>系统治理</w:t>
      </w:r>
      <w:r>
        <w:rPr>
          <w:rFonts w:hint="eastAsia" w:eastAsia="方正仿宋_GBK"/>
          <w:sz w:val="32"/>
        </w:rPr>
        <w:t>。</w:t>
      </w:r>
    </w:p>
    <w:p w14:paraId="1090D1A0">
      <w:pPr>
        <w:adjustRightInd/>
        <w:snapToGrid/>
        <w:spacing w:line="594" w:lineRule="exact"/>
        <w:ind w:firstLine="640"/>
        <w:rPr>
          <w:rFonts w:eastAsia="方正仿宋_GBK"/>
          <w:sz w:val="32"/>
        </w:rPr>
      </w:pPr>
      <w:r>
        <w:rPr>
          <w:rFonts w:hint="eastAsia" w:eastAsia="方正仿宋_GBK"/>
          <w:sz w:val="32"/>
        </w:rPr>
        <w:t>6.</w:t>
      </w:r>
      <w:r>
        <w:rPr>
          <w:rFonts w:hint="eastAsia" w:eastAsia="方正仿宋_GBK"/>
          <w:b/>
          <w:bCs/>
          <w:sz w:val="32"/>
        </w:rPr>
        <w:t>应急管理岗：</w:t>
      </w:r>
      <w:r>
        <w:rPr>
          <w:rFonts w:hint="eastAsia" w:eastAsia="方正仿宋_GBK"/>
          <w:sz w:val="32"/>
        </w:rPr>
        <w:t>负责危险化学品、烟花爆竹等行业受限空间作业安全监管，督促指导行业领域内企事业单位开展受限空间作业</w:t>
      </w:r>
      <w:r>
        <w:rPr>
          <w:rFonts w:eastAsia="方正仿宋_GBK"/>
          <w:sz w:val="32"/>
        </w:rPr>
        <w:t>系统治理</w:t>
      </w:r>
      <w:r>
        <w:rPr>
          <w:rFonts w:hint="eastAsia" w:eastAsia="方正仿宋_GBK"/>
          <w:sz w:val="32"/>
        </w:rPr>
        <w:t>；负责</w:t>
      </w:r>
      <w:r>
        <w:rPr>
          <w:rFonts w:hint="eastAsia" w:ascii="方正仿宋_GBK" w:hAnsi="Calibri" w:eastAsia="方正仿宋_GBK"/>
          <w:sz w:val="32"/>
          <w:szCs w:val="32"/>
          <w:lang w:bidi="ar"/>
        </w:rPr>
        <w:t>指导协调、监督检查社区（村）、各岗位、各企事业单位</w:t>
      </w:r>
      <w:r>
        <w:rPr>
          <w:rFonts w:hint="eastAsia" w:eastAsia="方正仿宋_GBK"/>
          <w:sz w:val="32"/>
        </w:rPr>
        <w:t>受限空间相关</w:t>
      </w:r>
      <w:r>
        <w:rPr>
          <w:rFonts w:hint="eastAsia" w:ascii="方正仿宋_GBK" w:hAnsi="Calibri" w:eastAsia="方正仿宋_GBK"/>
          <w:sz w:val="32"/>
          <w:szCs w:val="32"/>
          <w:lang w:bidi="ar"/>
        </w:rPr>
        <w:t>履责情况，开展有限空间相关事故调查处理</w:t>
      </w:r>
      <w:r>
        <w:rPr>
          <w:rFonts w:hint="eastAsia" w:eastAsia="方正仿宋_GBK"/>
          <w:sz w:val="32"/>
        </w:rPr>
        <w:t>。</w:t>
      </w:r>
    </w:p>
    <w:p w14:paraId="4012F85F">
      <w:pPr>
        <w:adjustRightInd/>
        <w:snapToGrid/>
        <w:spacing w:line="594" w:lineRule="exact"/>
        <w:ind w:firstLine="643"/>
        <w:rPr>
          <w:rFonts w:eastAsia="方正仿宋_GBK"/>
          <w:sz w:val="32"/>
        </w:rPr>
      </w:pPr>
      <w:r>
        <w:rPr>
          <w:rFonts w:hint="eastAsia" w:eastAsia="方正仿宋_GBK"/>
          <w:b/>
          <w:bCs/>
          <w:sz w:val="32"/>
        </w:rPr>
        <w:t>7.市场监管岗：</w:t>
      </w:r>
      <w:r>
        <w:rPr>
          <w:rFonts w:hint="eastAsia" w:eastAsia="方正仿宋_GBK"/>
          <w:sz w:val="32"/>
        </w:rPr>
        <w:t>负责罐体、箱体等密闭有限（受限）空间作业安全监管，指导督促所管行业企业单位加强有限（受限）空间作业系统治理。</w:t>
      </w:r>
    </w:p>
    <w:p w14:paraId="7619F24F">
      <w:pPr>
        <w:adjustRightInd/>
        <w:snapToGrid/>
        <w:spacing w:line="594" w:lineRule="exact"/>
        <w:ind w:firstLine="640"/>
        <w:rPr>
          <w:rFonts w:eastAsia="方正仿宋_GBK"/>
          <w:sz w:val="32"/>
        </w:rPr>
      </w:pPr>
      <w:r>
        <w:rPr>
          <w:rFonts w:hint="eastAsia" w:eastAsia="方正仿宋_GBK"/>
          <w:sz w:val="32"/>
        </w:rPr>
        <w:t>8.</w:t>
      </w:r>
      <w:r>
        <w:rPr>
          <w:rFonts w:hint="eastAsia" w:eastAsia="方正仿宋_GBK"/>
          <w:b/>
          <w:bCs/>
          <w:sz w:val="32"/>
        </w:rPr>
        <w:t>财政管理岗：</w:t>
      </w:r>
      <w:r>
        <w:rPr>
          <w:rFonts w:hint="eastAsia" w:eastAsia="方正仿宋_GBK"/>
          <w:sz w:val="32"/>
        </w:rPr>
        <w:t>履行出资人职责，指导督促所管理企业加强受限空间作业系统治理。</w:t>
      </w:r>
    </w:p>
    <w:p w14:paraId="5F55743A">
      <w:pPr>
        <w:adjustRightInd/>
        <w:snapToGrid/>
        <w:spacing w:line="594" w:lineRule="exact"/>
        <w:ind w:firstLine="643"/>
        <w:rPr>
          <w:rFonts w:eastAsia="方正仿宋_GBK"/>
          <w:sz w:val="32"/>
        </w:rPr>
      </w:pPr>
      <w:r>
        <w:rPr>
          <w:rFonts w:hint="eastAsia" w:eastAsia="方正仿宋_GBK" w:cs="方正仿宋_GBK"/>
          <w:b/>
          <w:bCs/>
          <w:kern w:val="0"/>
          <w:sz w:val="32"/>
          <w:szCs w:val="32"/>
        </w:rPr>
        <w:t>9.社区（村）：</w:t>
      </w:r>
      <w:r>
        <w:rPr>
          <w:rFonts w:hint="eastAsia" w:eastAsia="方正仿宋_GBK" w:cs="方正仿宋_GBK"/>
          <w:kern w:val="0"/>
          <w:sz w:val="32"/>
          <w:szCs w:val="32"/>
        </w:rPr>
        <w:t>按照属地管理原则做好各自辖区内存在有限空间的企业单位登记、排查、督改、上报等工作，做到情况清，底数明。</w:t>
      </w:r>
    </w:p>
    <w:p w14:paraId="6F44FBF3">
      <w:pPr>
        <w:adjustRightInd/>
        <w:snapToGrid/>
        <w:spacing w:line="594" w:lineRule="exact"/>
        <w:ind w:firstLine="620"/>
        <w:rPr>
          <w:rFonts w:ascii="方正黑体_GBK" w:hAnsi="方正黑体_GBK" w:eastAsia="方正黑体_GBK" w:cs="方正黑体_GBK"/>
          <w:color w:val="000000"/>
          <w:sz w:val="31"/>
          <w:szCs w:val="31"/>
          <w:shd w:val="clear" w:color="auto" w:fill="FFFFFF"/>
        </w:rPr>
      </w:pPr>
      <w:r>
        <w:rPr>
          <w:rFonts w:hint="eastAsia" w:ascii="方正黑体_GBK" w:hAnsi="方正黑体_GBK" w:eastAsia="方正黑体_GBK" w:cs="方正黑体_GBK"/>
          <w:color w:val="000000"/>
          <w:sz w:val="31"/>
          <w:szCs w:val="31"/>
          <w:shd w:val="clear" w:color="auto" w:fill="FFFFFF"/>
        </w:rPr>
        <w:t>五、阶段划分</w:t>
      </w:r>
    </w:p>
    <w:p w14:paraId="517552EA">
      <w:pPr>
        <w:adjustRightInd/>
        <w:snapToGrid/>
        <w:spacing w:line="560" w:lineRule="exact"/>
        <w:ind w:firstLine="640"/>
        <w:rPr>
          <w:rFonts w:eastAsia="方正仿宋_GBK" w:cs="方正仿宋_GBK"/>
          <w:kern w:val="0"/>
          <w:sz w:val="32"/>
          <w:szCs w:val="32"/>
        </w:rPr>
      </w:pPr>
      <w:r>
        <w:rPr>
          <w:rFonts w:hint="eastAsia" w:eastAsia="方正楷体_GBK" w:cs="方正楷体_GBK"/>
          <w:sz w:val="32"/>
          <w:szCs w:val="32"/>
        </w:rPr>
        <w:t>（一）9月底前摸清辖区有限空间底数</w:t>
      </w:r>
      <w:r>
        <w:rPr>
          <w:rFonts w:hint="eastAsia" w:eastAsia="方正仿宋_GBK" w:cs="方正仿宋_GBK"/>
          <w:kern w:val="0"/>
          <w:sz w:val="32"/>
          <w:szCs w:val="32"/>
        </w:rPr>
        <w:t>。按照《通知》对所有有限空间做全面的辨识，摸清有限空间底数，建立有限空间台账（见附件1）。</w:t>
      </w:r>
    </w:p>
    <w:p w14:paraId="51D53B85">
      <w:pPr>
        <w:adjustRightInd/>
        <w:snapToGrid/>
        <w:spacing w:line="560" w:lineRule="exact"/>
        <w:ind w:firstLine="640"/>
        <w:rPr>
          <w:rFonts w:eastAsia="方正仿宋_GBK" w:cs="方正仿宋_GBK"/>
          <w:kern w:val="0"/>
          <w:sz w:val="32"/>
          <w:szCs w:val="32"/>
          <w:lang w:val="en"/>
        </w:rPr>
      </w:pPr>
      <w:r>
        <w:rPr>
          <w:rFonts w:hint="eastAsia" w:eastAsia="方正楷体_GBK" w:cs="方正楷体_GBK"/>
          <w:sz w:val="32"/>
          <w:szCs w:val="32"/>
        </w:rPr>
        <w:t>（二）9月底前完成有限空间管理宣传培训。</w:t>
      </w:r>
      <w:r>
        <w:rPr>
          <w:rFonts w:hint="eastAsia" w:eastAsia="方正仿宋_GBK" w:cs="方正仿宋_GBK"/>
          <w:kern w:val="0"/>
          <w:sz w:val="32"/>
          <w:szCs w:val="32"/>
        </w:rPr>
        <w:t>凡涉及有限空间及其作业的生产经营单位必须做到“四个一”，即组织所有员工观看一次有限空间作业事故警示片，在单位张贴并永久保持一幅有限空间安全风险及管控措施图，在有限空间作业的场所、设施部位张贴或悬挂一幅有限空间安全宣传标语，为所有可能参与有限空间作业的员工制发一张有限空间作业风险提示卡并要求员工作业前必须阅读。相关资料通过网络云盘形式分享（见附件2），各生产经营单位自行制作，让生产经营单位管理人员及一线作业人员深刻认识并熟练掌握有限空间及其作业安全风险、事故后果、处置要求。大力推行“动前三问三查”。深化“两单两卡”落实一线员工责任制和隐患“日周月”排查制度，在涉及有限空间作业的生产经营单位，全面推行有限空间作业“动前三问三查”制度，即“在有限空间作业之前，所有员工必须先自问三个问题：作业有什么风险、可能导致什么后果、该做好哪些风险防控措施；先开展三个检查：作业环境是否安全，使用的工（器）具、设备设施是否安全，安全防护措施是否到位”</w:t>
      </w:r>
      <w:r>
        <w:rPr>
          <w:rFonts w:eastAsia="方正仿宋_GBK" w:cs="方正仿宋_GBK"/>
          <w:kern w:val="0"/>
          <w:sz w:val="32"/>
          <w:szCs w:val="32"/>
        </w:rPr>
        <w:t>。</w:t>
      </w:r>
      <w:r>
        <w:rPr>
          <w:rFonts w:hint="eastAsia" w:eastAsia="方正仿宋_GBK" w:cs="方正仿宋_GBK"/>
          <w:kern w:val="0"/>
          <w:sz w:val="32"/>
          <w:szCs w:val="32"/>
        </w:rPr>
        <w:t>各生产经营单位要把“三问三查”作为企业日周月隐患排查治理工作的重要内容落实落细。</w:t>
      </w:r>
    </w:p>
    <w:p w14:paraId="6F4B6287">
      <w:pPr>
        <w:adjustRightInd/>
        <w:snapToGrid/>
        <w:spacing w:line="560" w:lineRule="exact"/>
        <w:ind w:firstLine="640"/>
        <w:rPr>
          <w:sz w:val="21"/>
        </w:rPr>
      </w:pPr>
      <w:r>
        <w:rPr>
          <w:rFonts w:hint="eastAsia" w:eastAsia="方正楷体_GBK" w:cs="方正楷体_GBK"/>
          <w:sz w:val="32"/>
          <w:szCs w:val="32"/>
        </w:rPr>
        <w:t>（三）10月底前开展有限空间集中执法行动。</w:t>
      </w:r>
      <w:r>
        <w:rPr>
          <w:rFonts w:hint="eastAsia" w:eastAsia="方正仿宋_GBK" w:cs="方正仿宋_GBK"/>
          <w:kern w:val="0"/>
          <w:sz w:val="32"/>
          <w:szCs w:val="32"/>
        </w:rPr>
        <w:t>集中执法行动要重点检查有限空间辨识情况、主要负责人关于有限空间事故防控的履职、有限空间管理制度落实、有限空间及作业安全警示告知、有限空间宣传培训、有限空间安全防范和应急救援设备设施准备等方面。对发现的“不按规矩干、不按规矩管”的问题，要坚决严格依法实施处罚或及时移交线索，对不具备安全条件的坚决实施停产停业整顿，对发现重大隐患要求整改拒不执行的坚决启动刑事责任追究。</w:t>
      </w:r>
    </w:p>
    <w:p w14:paraId="7AF4F29F">
      <w:pPr>
        <w:autoSpaceDE w:val="0"/>
        <w:autoSpaceDN w:val="0"/>
        <w:adjustRightInd/>
        <w:spacing w:line="560" w:lineRule="exact"/>
        <w:ind w:firstLine="640"/>
        <w:rPr>
          <w:rFonts w:eastAsia="方正黑体_GBK" w:cs="方正黑体_GBK"/>
          <w:sz w:val="32"/>
          <w:szCs w:val="32"/>
        </w:rPr>
      </w:pPr>
      <w:r>
        <w:rPr>
          <w:rFonts w:hint="eastAsia" w:eastAsia="方正黑体_GBK" w:cs="方正黑体_GBK"/>
          <w:sz w:val="32"/>
          <w:szCs w:val="32"/>
        </w:rPr>
        <w:t>六、保障措施</w:t>
      </w:r>
    </w:p>
    <w:p w14:paraId="246805C8">
      <w:pPr>
        <w:adjustRightInd/>
        <w:snapToGrid/>
        <w:spacing w:line="560" w:lineRule="exact"/>
        <w:ind w:firstLine="640"/>
        <w:rPr>
          <w:rFonts w:eastAsia="方正仿宋_GBK" w:cs="方正仿宋_GBK"/>
          <w:sz w:val="32"/>
          <w:szCs w:val="32"/>
        </w:rPr>
      </w:pPr>
      <w:r>
        <w:rPr>
          <w:rFonts w:hint="eastAsia" w:eastAsia="方正楷体_GBK" w:cs="方正楷体_GBK"/>
          <w:sz w:val="32"/>
          <w:szCs w:val="32"/>
        </w:rPr>
        <w:t>（一）提高认识。</w:t>
      </w:r>
      <w:r>
        <w:rPr>
          <w:rFonts w:hint="eastAsia" w:eastAsia="方正仿宋_GBK" w:cs="方正仿宋_GBK"/>
          <w:kern w:val="0"/>
          <w:sz w:val="32"/>
          <w:szCs w:val="32"/>
        </w:rPr>
        <w:t>各社区（村）、各岗位、有关单位要充分认识当前有限空间作业安全形势的严峻性，强化底线思维、红线意识，坚决抵制和消除在安全生产管理中存在的形式主义和官僚作风，确保安全工作真正落到实处，见到实效，坚决打好防范化解重大风险攻坚战。</w:t>
      </w:r>
    </w:p>
    <w:p w14:paraId="4A6904A9">
      <w:pPr>
        <w:adjustRightInd/>
        <w:snapToGrid/>
        <w:spacing w:line="560" w:lineRule="exact"/>
        <w:ind w:firstLine="640"/>
        <w:rPr>
          <w:rFonts w:eastAsia="方正仿宋_GBK" w:cs="方正仿宋_GBK"/>
          <w:sz w:val="32"/>
          <w:szCs w:val="32"/>
        </w:rPr>
      </w:pPr>
      <w:r>
        <w:rPr>
          <w:rFonts w:hint="eastAsia" w:eastAsia="方正楷体_GBK" w:cs="方正楷体_GBK"/>
          <w:sz w:val="32"/>
          <w:szCs w:val="32"/>
        </w:rPr>
        <w:t>（二）加强统筹。</w:t>
      </w:r>
      <w:r>
        <w:rPr>
          <w:rFonts w:hint="eastAsia" w:eastAsia="方正仿宋_GBK" w:cs="方正仿宋_GBK"/>
          <w:kern w:val="0"/>
          <w:sz w:val="32"/>
          <w:szCs w:val="32"/>
        </w:rPr>
        <w:t>各社区（村）、各岗位、有关单位要增强组织协调与统筹能力，及时研究新情况、解决新问题，协调解决跨行业、跨区域中存在的安全生产突出问题，该项任务作为街道重点工作，工作开展情况纳入“安全生产与自然灾害防治问题清单”进行动态管理和评价，对工作进度慢、任务不落实的及时进行通报。</w:t>
      </w:r>
    </w:p>
    <w:p w14:paraId="0788F4A9">
      <w:pPr>
        <w:adjustRightInd/>
        <w:snapToGrid/>
        <w:spacing w:line="560" w:lineRule="exact"/>
        <w:ind w:firstLine="640"/>
        <w:rPr>
          <w:rFonts w:eastAsia="方正仿宋_GBK" w:cs="方正仿宋_GBK"/>
          <w:kern w:val="0"/>
          <w:sz w:val="32"/>
          <w:szCs w:val="32"/>
        </w:rPr>
      </w:pPr>
      <w:r>
        <w:rPr>
          <w:rFonts w:hint="eastAsia" w:eastAsia="方正楷体_GBK" w:cs="方正楷体_GBK"/>
          <w:sz w:val="32"/>
          <w:szCs w:val="32"/>
        </w:rPr>
        <w:t>（三）强化督导。</w:t>
      </w:r>
      <w:r>
        <w:rPr>
          <w:rFonts w:hint="eastAsia" w:eastAsia="方正仿宋_GBK" w:cs="方正仿宋_GBK"/>
          <w:kern w:val="0"/>
          <w:sz w:val="32"/>
          <w:szCs w:val="32"/>
        </w:rPr>
        <w:t>通过实地查看、有奖举报、明察暗访等多种方式，核查有限空间作业事故防控专项治理工作开展情况。对自查自改不认真的、整改不落实的、发生有限空间典型事故或造成较大负面影响的，综合运用警示约谈、通报批评、公开曝光、追责问责，跟踪督促整改。</w:t>
      </w:r>
    </w:p>
    <w:p w14:paraId="666A45FC">
      <w:pPr>
        <w:adjustRightInd/>
        <w:snapToGrid/>
        <w:spacing w:line="560" w:lineRule="exact"/>
        <w:ind w:firstLine="640"/>
        <w:rPr>
          <w:rFonts w:eastAsia="方正仿宋_GBK" w:cs="方正仿宋_GBK"/>
          <w:kern w:val="0"/>
          <w:sz w:val="32"/>
          <w:szCs w:val="32"/>
        </w:rPr>
      </w:pPr>
    </w:p>
    <w:p w14:paraId="474952B3">
      <w:pPr>
        <w:adjustRightInd/>
        <w:spacing w:line="560" w:lineRule="exact"/>
        <w:ind w:firstLine="640"/>
        <w:rPr>
          <w:rFonts w:eastAsia="方正仿宋_GBK"/>
          <w:kern w:val="0"/>
          <w:sz w:val="32"/>
          <w:szCs w:val="32"/>
        </w:rPr>
      </w:pPr>
      <w:r>
        <w:rPr>
          <w:rFonts w:eastAsia="方正仿宋_GBK"/>
          <w:kern w:val="0"/>
          <w:sz w:val="32"/>
          <w:szCs w:val="32"/>
        </w:rPr>
        <w:t>附件：</w:t>
      </w:r>
      <w:r>
        <w:rPr>
          <w:rFonts w:hint="eastAsia" w:eastAsia="方正仿宋_GBK"/>
          <w:kern w:val="0"/>
          <w:sz w:val="32"/>
          <w:szCs w:val="32"/>
        </w:rPr>
        <w:t>1.有限空间统计</w:t>
      </w:r>
      <w:r>
        <w:rPr>
          <w:rFonts w:eastAsia="方正仿宋_GBK"/>
          <w:kern w:val="0"/>
          <w:sz w:val="32"/>
          <w:szCs w:val="32"/>
        </w:rPr>
        <w:t>表</w:t>
      </w:r>
    </w:p>
    <w:p w14:paraId="375A5229">
      <w:pPr>
        <w:adjustRightInd/>
        <w:spacing w:line="560" w:lineRule="exact"/>
        <w:ind w:firstLine="1600" w:firstLineChars="500"/>
        <w:rPr>
          <w:rFonts w:eastAsia="方正仿宋_GBK" w:cs="方正仿宋_GBK"/>
          <w:sz w:val="32"/>
          <w:szCs w:val="32"/>
        </w:rPr>
      </w:pPr>
      <w:r>
        <w:rPr>
          <w:rFonts w:hint="eastAsia" w:eastAsia="方正仿宋_GBK"/>
          <w:kern w:val="0"/>
          <w:sz w:val="32"/>
          <w:szCs w:val="32"/>
        </w:rPr>
        <w:t>2.“四个一”宣传资料</w:t>
      </w:r>
      <w:r>
        <w:rPr>
          <w:rFonts w:hint="eastAsia" w:eastAsia="方正仿宋_GBK" w:cs="方正仿宋_GBK"/>
          <w:sz w:val="32"/>
          <w:szCs w:val="32"/>
        </w:rPr>
        <w:t xml:space="preserve">                </w:t>
      </w:r>
    </w:p>
    <w:p w14:paraId="22653435">
      <w:pPr>
        <w:adjustRightInd/>
        <w:snapToGrid/>
        <w:spacing w:line="560" w:lineRule="exact"/>
        <w:ind w:firstLine="640"/>
        <w:jc w:val="center"/>
        <w:rPr>
          <w:rFonts w:eastAsia="方正仿宋_GBK" w:cs="方正仿宋_GBK"/>
          <w:sz w:val="32"/>
          <w:szCs w:val="32"/>
        </w:rPr>
      </w:pPr>
      <w:r>
        <w:rPr>
          <w:rFonts w:hint="eastAsia" w:eastAsia="方正仿宋_GBK" w:cs="方正仿宋_GBK"/>
          <w:sz w:val="32"/>
          <w:szCs w:val="32"/>
        </w:rPr>
        <w:t xml:space="preserve">                </w:t>
      </w:r>
    </w:p>
    <w:p w14:paraId="70C4719A">
      <w:pPr>
        <w:adjustRightInd/>
        <w:snapToGrid/>
        <w:spacing w:line="560" w:lineRule="exact"/>
        <w:ind w:firstLine="640"/>
        <w:jc w:val="center"/>
        <w:rPr>
          <w:rFonts w:eastAsia="方正仿宋_GBK" w:cs="方正仿宋_GBK"/>
          <w:sz w:val="32"/>
          <w:szCs w:val="32"/>
        </w:rPr>
      </w:pPr>
    </w:p>
    <w:p w14:paraId="7F76CDE8">
      <w:pPr>
        <w:adjustRightInd/>
        <w:snapToGrid/>
        <w:spacing w:line="560" w:lineRule="exact"/>
        <w:ind w:firstLine="640"/>
        <w:jc w:val="center"/>
        <w:rPr>
          <w:rFonts w:eastAsia="方正仿宋_GBK" w:cs="方正仿宋_GBK"/>
          <w:sz w:val="32"/>
          <w:szCs w:val="32"/>
        </w:rPr>
      </w:pPr>
    </w:p>
    <w:p w14:paraId="0D9427D9">
      <w:pPr>
        <w:widowControl/>
        <w:adjustRightInd/>
        <w:snapToGrid/>
        <w:spacing w:line="600" w:lineRule="exact"/>
        <w:ind w:firstLine="5120" w:firstLineChars="1600"/>
        <w:jc w:val="left"/>
        <w:rPr>
          <w:rFonts w:ascii="方正仿宋_GBK" w:hAnsi="方正小标宋_GBK" w:eastAsia="方正仿宋_GBK" w:cs="方正小标宋_GBK"/>
          <w:kern w:val="0"/>
          <w:sz w:val="32"/>
          <w:szCs w:val="32"/>
          <w:lang w:bidi="zh-CN"/>
        </w:rPr>
      </w:pPr>
      <w:r>
        <w:rPr>
          <w:rFonts w:hint="eastAsia" w:ascii="方正仿宋_GBK" w:hAnsi="方正小标宋_GBK" w:eastAsia="方正仿宋_GBK" w:cs="方正小标宋_GBK"/>
          <w:kern w:val="0"/>
          <w:sz w:val="32"/>
          <w:szCs w:val="32"/>
          <w:lang w:bidi="zh-CN"/>
        </w:rPr>
        <w:t>香炉山街道办事处</w:t>
      </w:r>
    </w:p>
    <w:p w14:paraId="1D172E6C">
      <w:pPr>
        <w:adjustRightInd/>
        <w:snapToGrid/>
        <w:spacing w:line="600" w:lineRule="exact"/>
        <w:ind w:right="560" w:rightChars="200" w:firstLine="5120" w:firstLineChars="1600"/>
        <w:jc w:val="left"/>
        <w:rPr>
          <w:rFonts w:eastAsia="方正仿宋_GBK"/>
          <w:sz w:val="32"/>
          <w:szCs w:val="32"/>
          <w:lang w:val="zh-CN" w:bidi="zh-CN"/>
        </w:rPr>
      </w:pPr>
      <w:r>
        <w:rPr>
          <w:rFonts w:eastAsia="方正仿宋_GBK"/>
          <w:sz w:val="32"/>
          <w:szCs w:val="32"/>
          <w:lang w:val="zh-CN" w:bidi="zh-CN"/>
        </w:rPr>
        <w:t>2024年</w:t>
      </w:r>
      <w:r>
        <w:rPr>
          <w:rFonts w:hint="eastAsia" w:eastAsia="方正仿宋_GBK"/>
          <w:sz w:val="32"/>
          <w:szCs w:val="32"/>
          <w:lang w:bidi="zh-CN"/>
        </w:rPr>
        <w:t>9</w:t>
      </w:r>
      <w:r>
        <w:rPr>
          <w:rFonts w:eastAsia="方正仿宋_GBK"/>
          <w:sz w:val="32"/>
          <w:szCs w:val="32"/>
          <w:lang w:val="zh-CN" w:bidi="zh-CN"/>
        </w:rPr>
        <w:t>月</w:t>
      </w:r>
      <w:r>
        <w:rPr>
          <w:rFonts w:hint="eastAsia" w:eastAsia="方正仿宋_GBK"/>
          <w:sz w:val="32"/>
          <w:szCs w:val="32"/>
          <w:lang w:bidi="zh-CN"/>
        </w:rPr>
        <w:t>20</w:t>
      </w:r>
      <w:r>
        <w:rPr>
          <w:rFonts w:eastAsia="方正仿宋_GBK"/>
          <w:sz w:val="32"/>
          <w:szCs w:val="32"/>
          <w:lang w:val="zh-CN" w:bidi="zh-CN"/>
        </w:rPr>
        <w:t>日</w:t>
      </w:r>
    </w:p>
    <w:p w14:paraId="33D88C27">
      <w:pPr>
        <w:adjustRightInd/>
        <w:snapToGrid/>
        <w:spacing w:line="600" w:lineRule="exact"/>
        <w:ind w:right="560" w:rightChars="200" w:firstLine="5120" w:firstLineChars="1600"/>
        <w:jc w:val="left"/>
        <w:rPr>
          <w:rFonts w:eastAsia="方正仿宋_GBK"/>
          <w:sz w:val="32"/>
          <w:szCs w:val="32"/>
          <w:lang w:val="zh-CN" w:bidi="zh-CN"/>
        </w:rPr>
      </w:pPr>
    </w:p>
    <w:p w14:paraId="113AA031">
      <w:pPr>
        <w:overflowPunct w:val="0"/>
        <w:autoSpaceDE w:val="0"/>
        <w:autoSpaceDN w:val="0"/>
        <w:adjustRightInd/>
        <w:spacing w:line="560" w:lineRule="exact"/>
        <w:ind w:firstLine="640"/>
        <w:contextualSpacing/>
        <w:rPr>
          <w:rFonts w:eastAsia="方正仿宋_GBK"/>
          <w:color w:val="000000"/>
          <w:sz w:val="32"/>
          <w:szCs w:val="32"/>
          <w:lang w:bidi="zh-CN"/>
        </w:rPr>
      </w:pPr>
    </w:p>
    <w:p w14:paraId="63B70BD5">
      <w:pPr>
        <w:autoSpaceDE w:val="0"/>
        <w:autoSpaceDN w:val="0"/>
        <w:spacing w:line="560" w:lineRule="exact"/>
        <w:ind w:firstLine="640"/>
        <w:rPr>
          <w:rFonts w:eastAsia="方正仿宋_GBK" w:cs="方正仿宋_GBK"/>
          <w:kern w:val="0"/>
          <w:sz w:val="32"/>
          <w:szCs w:val="32"/>
        </w:rPr>
      </w:pPr>
      <w:r>
        <w:rPr>
          <w:rFonts w:hint="eastAsia" w:eastAsia="方正仿宋_GBK" w:cs="方正仿宋_GBK"/>
          <w:kern w:val="0"/>
          <w:sz w:val="32"/>
          <w:szCs w:val="32"/>
        </w:rPr>
        <w:t>（此件公开发布）</w:t>
      </w:r>
    </w:p>
    <w:p w14:paraId="5E84DF08">
      <w:pPr>
        <w:autoSpaceDE w:val="0"/>
        <w:autoSpaceDN w:val="0"/>
        <w:ind w:firstLine="480"/>
        <w:rPr>
          <w:rFonts w:ascii="仿宋_GB2312" w:hAnsi="Calibri" w:eastAsia="仿宋_GB2312" w:cs="仿宋_GB2312"/>
          <w:color w:val="000000"/>
          <w:sz w:val="24"/>
          <w:szCs w:val="24"/>
        </w:rPr>
      </w:pPr>
    </w:p>
    <w:p w14:paraId="04DF51A0">
      <w:pPr>
        <w:ind w:firstLine="560"/>
        <w:sectPr>
          <w:headerReference r:id="rId5" w:type="default"/>
          <w:footerReference r:id="rId6" w:type="default"/>
          <w:footerReference r:id="rId7" w:type="even"/>
          <w:pgSz w:w="11906" w:h="16838"/>
          <w:pgMar w:top="2098" w:right="1531" w:bottom="1985" w:left="1531" w:header="851" w:footer="1531" w:gutter="0"/>
          <w:cols w:space="720" w:num="1"/>
          <w:docGrid w:type="linesAndChars" w:linePitch="312" w:charSpace="0"/>
        </w:sectPr>
      </w:pPr>
    </w:p>
    <w:p w14:paraId="457531A3">
      <w:pPr>
        <w:pStyle w:val="10"/>
        <w:ind w:firstLine="0" w:firstLineChars="0"/>
        <w:rPr>
          <w:rFonts w:ascii="Times New Roman" w:hAnsi="Times New Roman" w:eastAsia="方正仿宋_GBK"/>
          <w:sz w:val="32"/>
          <w:szCs w:val="32"/>
        </w:rPr>
      </w:pPr>
    </w:p>
    <w:p w14:paraId="4E67F3B3">
      <w:pPr>
        <w:pStyle w:val="10"/>
        <w:ind w:firstLine="0" w:firstLineChars="0"/>
        <w:rPr>
          <w:rFonts w:ascii="Times New Roman" w:hAnsi="Times New Roman" w:eastAsia="方正仿宋_GBK"/>
          <w:sz w:val="32"/>
          <w:szCs w:val="32"/>
        </w:rPr>
      </w:pPr>
    </w:p>
    <w:p w14:paraId="1012A414">
      <w:pPr>
        <w:pStyle w:val="10"/>
        <w:ind w:firstLine="0" w:firstLineChars="0"/>
        <w:rPr>
          <w:rFonts w:ascii="Times New Roman" w:hAnsi="Times New Roman" w:eastAsia="方正仿宋_GBK"/>
          <w:sz w:val="32"/>
          <w:szCs w:val="32"/>
        </w:rPr>
      </w:pPr>
    </w:p>
    <w:p w14:paraId="77D91ACB">
      <w:pPr>
        <w:pStyle w:val="10"/>
        <w:ind w:firstLine="0" w:firstLineChars="0"/>
        <w:rPr>
          <w:rFonts w:ascii="Times New Roman" w:hAnsi="Times New Roman" w:eastAsia="方正仿宋_GBK"/>
          <w:sz w:val="32"/>
          <w:szCs w:val="32"/>
        </w:rPr>
      </w:pPr>
    </w:p>
    <w:p w14:paraId="2016DEF1">
      <w:pPr>
        <w:pStyle w:val="10"/>
        <w:ind w:firstLine="0" w:firstLineChars="0"/>
        <w:rPr>
          <w:rFonts w:ascii="Times New Roman" w:hAnsi="Times New Roman" w:eastAsia="方正仿宋_GBK"/>
          <w:sz w:val="32"/>
          <w:szCs w:val="32"/>
        </w:rPr>
      </w:pPr>
    </w:p>
    <w:p w14:paraId="4D1D5FAB">
      <w:pPr>
        <w:pStyle w:val="10"/>
        <w:ind w:firstLine="0" w:firstLineChars="0"/>
        <w:rPr>
          <w:rFonts w:ascii="Times New Roman" w:hAnsi="Times New Roman" w:eastAsia="方正仿宋_GBK"/>
          <w:sz w:val="32"/>
          <w:szCs w:val="32"/>
        </w:rPr>
      </w:pPr>
    </w:p>
    <w:p w14:paraId="5419D5C0">
      <w:pPr>
        <w:pStyle w:val="10"/>
        <w:ind w:firstLine="0" w:firstLineChars="0"/>
        <w:rPr>
          <w:rFonts w:ascii="Times New Roman" w:hAnsi="Times New Roman" w:eastAsia="方正仿宋_GBK"/>
          <w:sz w:val="32"/>
          <w:szCs w:val="32"/>
        </w:rPr>
      </w:pPr>
    </w:p>
    <w:p w14:paraId="05BE15FD">
      <w:pPr>
        <w:pStyle w:val="10"/>
        <w:ind w:firstLine="0" w:firstLineChars="0"/>
        <w:rPr>
          <w:rFonts w:ascii="Times New Roman" w:hAnsi="Times New Roman" w:eastAsia="方正仿宋_GBK"/>
          <w:sz w:val="32"/>
          <w:szCs w:val="32"/>
        </w:rPr>
      </w:pPr>
    </w:p>
    <w:p w14:paraId="08BD1D7B">
      <w:pPr>
        <w:pStyle w:val="10"/>
        <w:ind w:firstLine="0" w:firstLineChars="0"/>
        <w:rPr>
          <w:rFonts w:ascii="Times New Roman" w:hAnsi="Times New Roman" w:eastAsia="方正仿宋_GBK"/>
          <w:sz w:val="32"/>
          <w:szCs w:val="32"/>
        </w:rPr>
      </w:pPr>
    </w:p>
    <w:p w14:paraId="5C02344D">
      <w:pPr>
        <w:pStyle w:val="10"/>
        <w:ind w:firstLine="0" w:firstLineChars="0"/>
        <w:rPr>
          <w:rFonts w:ascii="Times New Roman" w:hAnsi="Times New Roman" w:eastAsia="方正仿宋_GBK"/>
          <w:sz w:val="32"/>
          <w:szCs w:val="32"/>
        </w:rPr>
      </w:pPr>
    </w:p>
    <w:p w14:paraId="11B7CD2B">
      <w:pPr>
        <w:pStyle w:val="10"/>
        <w:ind w:firstLine="0" w:firstLineChars="0"/>
        <w:rPr>
          <w:rFonts w:ascii="Times New Roman" w:hAnsi="Times New Roman" w:eastAsia="方正仿宋_GBK"/>
          <w:sz w:val="32"/>
          <w:szCs w:val="32"/>
        </w:rPr>
      </w:pPr>
    </w:p>
    <w:p w14:paraId="08D3D47A">
      <w:pPr>
        <w:pStyle w:val="10"/>
        <w:ind w:firstLine="0" w:firstLineChars="0"/>
        <w:rPr>
          <w:rFonts w:ascii="Times New Roman" w:hAnsi="Times New Roman" w:eastAsia="方正仿宋_GBK"/>
          <w:sz w:val="32"/>
          <w:szCs w:val="32"/>
        </w:rPr>
      </w:pPr>
    </w:p>
    <w:p w14:paraId="278BE649">
      <w:pPr>
        <w:pStyle w:val="10"/>
        <w:ind w:firstLine="0" w:firstLineChars="0"/>
        <w:rPr>
          <w:rFonts w:ascii="Times New Roman" w:hAnsi="Times New Roman" w:eastAsia="方正仿宋_GBK"/>
          <w:sz w:val="32"/>
          <w:szCs w:val="32"/>
        </w:rPr>
      </w:pPr>
    </w:p>
    <w:p w14:paraId="06352A4C">
      <w:pPr>
        <w:pStyle w:val="10"/>
        <w:ind w:firstLine="0" w:firstLineChars="0"/>
        <w:rPr>
          <w:rFonts w:ascii="Times New Roman" w:hAnsi="Times New Roman" w:eastAsia="方正仿宋_GBK"/>
          <w:sz w:val="32"/>
          <w:szCs w:val="32"/>
        </w:rPr>
      </w:pPr>
    </w:p>
    <w:p w14:paraId="7D1EB670">
      <w:pPr>
        <w:pStyle w:val="10"/>
        <w:ind w:firstLine="0" w:firstLineChars="0"/>
        <w:rPr>
          <w:rFonts w:ascii="Times New Roman" w:hAnsi="Times New Roman" w:eastAsia="方正仿宋_GBK"/>
          <w:sz w:val="32"/>
          <w:szCs w:val="32"/>
        </w:rPr>
      </w:pPr>
    </w:p>
    <w:p w14:paraId="0F1DA5A5">
      <w:pPr>
        <w:pStyle w:val="10"/>
        <w:ind w:firstLine="0" w:firstLineChars="0"/>
        <w:rPr>
          <w:rFonts w:ascii="Times New Roman" w:hAnsi="Times New Roman" w:eastAsia="方正仿宋_GBK"/>
          <w:sz w:val="32"/>
          <w:szCs w:val="32"/>
        </w:rPr>
      </w:pPr>
    </w:p>
    <w:p w14:paraId="0CDCFDA4">
      <w:pPr>
        <w:pStyle w:val="10"/>
        <w:ind w:firstLine="0" w:firstLineChars="0"/>
        <w:rPr>
          <w:rFonts w:ascii="Times New Roman" w:hAnsi="Times New Roman" w:eastAsia="方正仿宋_GBK"/>
          <w:sz w:val="32"/>
          <w:szCs w:val="32"/>
        </w:rPr>
      </w:pPr>
    </w:p>
    <w:p w14:paraId="1044AA8A">
      <w:pPr>
        <w:pStyle w:val="10"/>
        <w:ind w:firstLine="0" w:firstLineChars="0"/>
        <w:rPr>
          <w:rFonts w:ascii="Times New Roman" w:hAnsi="Times New Roman" w:eastAsia="方正仿宋_GBK"/>
          <w:sz w:val="32"/>
          <w:szCs w:val="32"/>
        </w:rPr>
      </w:pPr>
    </w:p>
    <w:p w14:paraId="3D51597B">
      <w:pPr>
        <w:pStyle w:val="10"/>
        <w:ind w:firstLine="0" w:firstLineChars="0"/>
        <w:rPr>
          <w:rFonts w:ascii="Times New Roman" w:hAnsi="Times New Roman" w:eastAsia="方正仿宋_GBK"/>
          <w:sz w:val="32"/>
          <w:szCs w:val="32"/>
        </w:rPr>
      </w:pPr>
    </w:p>
    <w:sectPr>
      <w:headerReference r:id="rId8" w:type="default"/>
      <w:footerReference r:id="rId9" w:type="default"/>
      <w:pgSz w:w="11906" w:h="16838"/>
      <w:pgMar w:top="2098" w:right="1474" w:bottom="1984" w:left="1587" w:header="851" w:footer="992" w:gutter="0"/>
      <w:cols w:space="0" w:num="1"/>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17D3BFB-9ABB-4E3F-B23A-25DA1AEA7A39}"/>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panose1 w:val="02010600010101010101"/>
    <w:charset w:val="86"/>
    <w:family w:val="script"/>
    <w:pitch w:val="default"/>
    <w:sig w:usb0="00000001" w:usb1="080E0000" w:usb2="00000000" w:usb3="00000000" w:csb0="00040000" w:csb1="00000000"/>
    <w:embedRegular r:id="rId2" w:fontKey="{FD47F4B1-7721-4904-88D6-0A6510D7DF0D}"/>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embedRegular r:id="rId3" w:fontKey="{5250699D-3E0A-4521-B700-B31EC758143F}"/>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4" w:fontKey="{F951388C-A286-4165-93ED-CC0755444275}"/>
  </w:font>
  <w:font w:name="方正仿宋_GBK">
    <w:panose1 w:val="03000509000000000000"/>
    <w:charset w:val="86"/>
    <w:family w:val="script"/>
    <w:pitch w:val="default"/>
    <w:sig w:usb0="00000001" w:usb1="080E0000" w:usb2="00000000" w:usb3="00000000" w:csb0="00040000" w:csb1="00000000"/>
    <w:embedRegular r:id="rId5" w:fontKey="{A86105E7-59A8-4A3C-B782-37DE5132EC57}"/>
  </w:font>
  <w:font w:name="Arial">
    <w:panose1 w:val="020B0604020202020204"/>
    <w:charset w:val="00"/>
    <w:family w:val="swiss"/>
    <w:pitch w:val="default"/>
    <w:sig w:usb0="E0002EFF" w:usb1="C000785B" w:usb2="00000009" w:usb3="00000000" w:csb0="400001FF" w:csb1="FFFF0000"/>
  </w:font>
  <w:font w:name="方正楷体_GBK">
    <w:panose1 w:val="02000000000000000000"/>
    <w:charset w:val="86"/>
    <w:family w:val="script"/>
    <w:pitch w:val="default"/>
    <w:sig w:usb0="800002BF" w:usb1="38CF7CFA" w:usb2="00000016" w:usb3="00000000" w:csb0="00040000" w:csb1="00000000"/>
    <w:embedRegular r:id="rId6" w:fontKey="{8D9D032D-5B63-44CD-9555-337592FF343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66ACC">
    <w:pPr>
      <w:adjustRightInd/>
      <w:spacing w:line="240" w:lineRule="auto"/>
      <w:ind w:right="280" w:rightChars="100" w:firstLine="0" w:firstLineChars="0"/>
      <w:jc w:val="right"/>
      <w:rPr>
        <w:rFonts w:ascii="Calibri" w:hAnsi="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B60D4E">
                          <w:pPr>
                            <w:adjustRightInd/>
                            <w:spacing w:line="240" w:lineRule="auto"/>
                            <w:ind w:right="280" w:rightChars="100" w:firstLine="0" w:firstLineChars="0"/>
                            <w:jc w:val="right"/>
                          </w:pPr>
                          <w:r>
                            <w:rPr>
                              <w:rFonts w:hint="eastAsia" w:ascii="宋体" w:hAnsi="宋体"/>
                              <w:szCs w:val="28"/>
                            </w:rPr>
                            <w:t xml:space="preserve">— </w:t>
                          </w:r>
                          <w:r>
                            <w:rPr>
                              <w:rFonts w:ascii="宋体" w:hAnsi="宋体"/>
                              <w:szCs w:val="28"/>
                            </w:rPr>
                            <w:fldChar w:fldCharType="begin"/>
                          </w:r>
                          <w:r>
                            <w:rPr>
                              <w:rFonts w:ascii="宋体" w:hAnsi="宋体"/>
                              <w:szCs w:val="28"/>
                            </w:rPr>
                            <w:instrText xml:space="preserve"> PAGE   \* MERGEFORMAT </w:instrText>
                          </w:r>
                          <w:r>
                            <w:rPr>
                              <w:rFonts w:ascii="宋体" w:hAnsi="宋体"/>
                              <w:szCs w:val="28"/>
                            </w:rPr>
                            <w:fldChar w:fldCharType="separate"/>
                          </w:r>
                          <w:r>
                            <w:rPr>
                              <w:rFonts w:ascii="宋体" w:hAnsi="宋体"/>
                              <w:szCs w:val="28"/>
                              <w:lang w:val="zh-CN"/>
                            </w:rPr>
                            <w:t>11</w:t>
                          </w:r>
                          <w:r>
                            <w:rPr>
                              <w:rFonts w:ascii="宋体" w:hAnsi="宋体"/>
                              <w:szCs w:val="28"/>
                            </w:rPr>
                            <w:fldChar w:fldCharType="end"/>
                          </w:r>
                          <w:r>
                            <w:rPr>
                              <w:rFonts w:hint="eastAsia" w:ascii="宋体" w:hAnsi="宋体"/>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9B60D4E">
                    <w:pPr>
                      <w:adjustRightInd/>
                      <w:spacing w:line="240" w:lineRule="auto"/>
                      <w:ind w:right="280" w:rightChars="100" w:firstLine="0" w:firstLineChars="0"/>
                      <w:jc w:val="right"/>
                    </w:pPr>
                    <w:r>
                      <w:rPr>
                        <w:rFonts w:hint="eastAsia" w:ascii="宋体" w:hAnsi="宋体"/>
                        <w:szCs w:val="28"/>
                      </w:rPr>
                      <w:t xml:space="preserve">— </w:t>
                    </w:r>
                    <w:r>
                      <w:rPr>
                        <w:rFonts w:ascii="宋体" w:hAnsi="宋体"/>
                        <w:szCs w:val="28"/>
                      </w:rPr>
                      <w:fldChar w:fldCharType="begin"/>
                    </w:r>
                    <w:r>
                      <w:rPr>
                        <w:rFonts w:ascii="宋体" w:hAnsi="宋体"/>
                        <w:szCs w:val="28"/>
                      </w:rPr>
                      <w:instrText xml:space="preserve"> PAGE   \* MERGEFORMAT </w:instrText>
                    </w:r>
                    <w:r>
                      <w:rPr>
                        <w:rFonts w:ascii="宋体" w:hAnsi="宋体"/>
                        <w:szCs w:val="28"/>
                      </w:rPr>
                      <w:fldChar w:fldCharType="separate"/>
                    </w:r>
                    <w:r>
                      <w:rPr>
                        <w:rFonts w:ascii="宋体" w:hAnsi="宋体"/>
                        <w:szCs w:val="28"/>
                        <w:lang w:val="zh-CN"/>
                      </w:rPr>
                      <w:t>11</w:t>
                    </w:r>
                    <w:r>
                      <w:rPr>
                        <w:rFonts w:ascii="宋体" w:hAnsi="宋体"/>
                        <w:szCs w:val="28"/>
                      </w:rPr>
                      <w:fldChar w:fldCharType="end"/>
                    </w:r>
                    <w:r>
                      <w:rPr>
                        <w:rFonts w:hint="eastAsia" w:ascii="宋体" w:hAnsi="宋体"/>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0E864">
    <w:pPr>
      <w:adjustRightInd/>
      <w:spacing w:line="240" w:lineRule="auto"/>
      <w:ind w:left="280" w:leftChars="100" w:firstLine="0" w:firstLineChars="0"/>
      <w:jc w:val="left"/>
      <w:rPr>
        <w:rFonts w:ascii="Calibri" w:hAnsi="Calibri"/>
        <w:sz w:val="18"/>
        <w:szCs w:val="18"/>
      </w:rPr>
    </w:pPr>
    <w:r>
      <w:rPr>
        <w:rFonts w:hint="eastAsia" w:ascii="宋体" w:hAnsi="宋体"/>
        <w:szCs w:val="28"/>
      </w:rPr>
      <w:t xml:space="preserve">— </w:t>
    </w:r>
    <w:r>
      <w:rPr>
        <w:rFonts w:ascii="宋体" w:hAnsi="宋体"/>
        <w:szCs w:val="28"/>
      </w:rPr>
      <w:fldChar w:fldCharType="begin"/>
    </w:r>
    <w:r>
      <w:rPr>
        <w:rFonts w:ascii="宋体" w:hAnsi="宋体"/>
        <w:szCs w:val="28"/>
      </w:rPr>
      <w:instrText xml:space="preserve"> PAGE   \* MERGEFORMAT </w:instrText>
    </w:r>
    <w:r>
      <w:rPr>
        <w:rFonts w:ascii="宋体" w:hAnsi="宋体"/>
        <w:szCs w:val="28"/>
      </w:rPr>
      <w:fldChar w:fldCharType="separate"/>
    </w:r>
    <w:r>
      <w:rPr>
        <w:rFonts w:ascii="宋体" w:hAnsi="宋体"/>
        <w:szCs w:val="28"/>
        <w:lang w:val="zh-CN"/>
      </w:rPr>
      <w:t>4</w:t>
    </w:r>
    <w:r>
      <w:rPr>
        <w:rFonts w:ascii="宋体" w:hAnsi="宋体"/>
        <w:szCs w:val="28"/>
      </w:rPr>
      <w:fldChar w:fldCharType="end"/>
    </w:r>
    <w:r>
      <w:rPr>
        <w:rFonts w:hint="eastAsia" w:ascii="宋体" w:hAnsi="宋体"/>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FF41A">
    <w:pPr>
      <w:pStyle w:val="13"/>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4ABE5">
                          <w:pPr>
                            <w:pStyle w:val="13"/>
                            <w:ind w:firstLine="36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BB4ABE5">
                    <w:pPr>
                      <w:pStyle w:val="13"/>
                      <w:ind w:firstLine="36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r>
                      <w:rPr>
                        <w:rFonts w:hint="eastAsia"/>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939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939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CEFB1">
                          <w:pPr>
                            <w:pStyle w:val="13"/>
                            <w:ind w:firstLine="360"/>
                            <w:rPr>
                              <w:rFonts w:eastAsia="方正仿宋_GBK"/>
                            </w:rPr>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7.4pt;width:144pt;mso-position-horizontal:outside;mso-position-horizontal-relative:margin;mso-wrap-style:none;z-index:251659264;mso-width-relative:page;mso-height-relative:page;" filled="f" stroked="f" coordsize="21600,21600" o:gfxdata="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xMSrY0wAAAAQBAAAPAAAAAAAAAAEAIAAAACIAAABkcnMvZG93bnJldi54bWxQSwECFAAU&#10;AAAACACHTuJA1Pl96y8CAABTBAAADgAAAAAAAAABACAAAAAiAQAAZHJzL2Uyb0RvYy54bWxQSwUG&#10;AAAAAAYABgBZAQAAwwUAAAAA&#10;">
              <v:fill on="f" focussize="0,0"/>
              <v:stroke on="f" weight="0.5pt"/>
              <v:imagedata o:title=""/>
              <o:lock v:ext="edit" aspectratio="f"/>
              <v:textbox inset="0mm,0mm,0mm,0mm">
                <w:txbxContent>
                  <w:p w14:paraId="145CEFB1">
                    <w:pPr>
                      <w:pStyle w:val="13"/>
                      <w:ind w:firstLine="360"/>
                      <w:rPr>
                        <w:rFonts w:eastAsia="方正仿宋_GBK"/>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B009">
    <w:pPr>
      <w:ind w:firstLine="360"/>
      <w:rPr>
        <w:rFonts w:ascii="Calibri" w:hAnsi="Calibri"/>
        <w: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28AB">
    <w:pPr>
      <w:pStyle w:val="14"/>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95D05"/>
    <w:multiLevelType w:val="multilevel"/>
    <w:tmpl w:val="5B395D05"/>
    <w:lvl w:ilvl="0" w:tentative="0">
      <w:start w:val="1"/>
      <w:numFmt w:val="decimal"/>
      <w:suff w:val="space"/>
      <w:lvlText w:val="%1"/>
      <w:lvlJc w:val="left"/>
      <w:pPr>
        <w:ind w:left="0" w:firstLine="0"/>
      </w:pPr>
      <w:rPr>
        <w:rFonts w:hint="default" w:ascii="Times New Roman" w:hAnsi="Times New Roman" w:eastAsia="宋体"/>
        <w:b/>
        <w:i w:val="0"/>
        <w:sz w:val="36"/>
      </w:rPr>
    </w:lvl>
    <w:lvl w:ilvl="1" w:tentative="0">
      <w:start w:val="1"/>
      <w:numFmt w:val="decimal"/>
      <w:pStyle w:val="3"/>
      <w:suff w:val="space"/>
      <w:lvlText w:val="%1.%2"/>
      <w:lvlJc w:val="left"/>
      <w:pPr>
        <w:ind w:left="3545" w:firstLine="0"/>
      </w:pPr>
      <w:rPr>
        <w:rFonts w:hint="default" w:ascii="Times New Roman" w:hAnsi="Times New Roman" w:eastAsia="宋体"/>
        <w:b/>
        <w:i w:val="0"/>
        <w:sz w:val="32"/>
      </w:rPr>
    </w:lvl>
    <w:lvl w:ilvl="2" w:tentative="0">
      <w:start w:val="1"/>
      <w:numFmt w:val="decimal"/>
      <w:pStyle w:val="4"/>
      <w:suff w:val="space"/>
      <w:lvlText w:val="%1.%2.%3"/>
      <w:lvlJc w:val="left"/>
      <w:pPr>
        <w:ind w:left="0" w:firstLine="0"/>
      </w:pPr>
      <w:rPr>
        <w:rFonts w:hint="default" w:ascii="Times New Roman" w:hAnsi="Times New Roman" w:eastAsia="宋体"/>
        <w:b/>
        <w:i w:val="0"/>
        <w:sz w:val="30"/>
      </w:rPr>
    </w:lvl>
    <w:lvl w:ilvl="3" w:tentative="0">
      <w:start w:val="1"/>
      <w:numFmt w:val="decimal"/>
      <w:suff w:val="space"/>
      <w:lvlText w:val="%1.%2.%3.%4"/>
      <w:lvlJc w:val="left"/>
      <w:pPr>
        <w:ind w:left="0" w:firstLine="0"/>
      </w:pPr>
      <w:rPr>
        <w:rFonts w:hint="default" w:ascii="Times New Roman" w:hAnsi="Times New Roman" w:eastAsia="宋体"/>
        <w:b/>
        <w:i w:val="0"/>
        <w:sz w:val="28"/>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19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yNWZmZjdiY2QyZTg3Y2I1NDhiYzE3NmRhNmVhMGYifQ=="/>
  </w:docVars>
  <w:rsids>
    <w:rsidRoot w:val="009B168E"/>
    <w:rsid w:val="00027910"/>
    <w:rsid w:val="00031582"/>
    <w:rsid w:val="00034DE4"/>
    <w:rsid w:val="0003513A"/>
    <w:rsid w:val="00043BFF"/>
    <w:rsid w:val="000469E0"/>
    <w:rsid w:val="00056074"/>
    <w:rsid w:val="00061642"/>
    <w:rsid w:val="0006169A"/>
    <w:rsid w:val="000971BE"/>
    <w:rsid w:val="000C172C"/>
    <w:rsid w:val="000C6AF6"/>
    <w:rsid w:val="00101304"/>
    <w:rsid w:val="001061AE"/>
    <w:rsid w:val="00112025"/>
    <w:rsid w:val="0012130E"/>
    <w:rsid w:val="00130478"/>
    <w:rsid w:val="00132132"/>
    <w:rsid w:val="00137342"/>
    <w:rsid w:val="00152366"/>
    <w:rsid w:val="00152368"/>
    <w:rsid w:val="0015297B"/>
    <w:rsid w:val="00167420"/>
    <w:rsid w:val="00183A86"/>
    <w:rsid w:val="00191C35"/>
    <w:rsid w:val="001A4451"/>
    <w:rsid w:val="001C0A71"/>
    <w:rsid w:val="001C1638"/>
    <w:rsid w:val="001D0C95"/>
    <w:rsid w:val="001D47A8"/>
    <w:rsid w:val="002433C7"/>
    <w:rsid w:val="00245607"/>
    <w:rsid w:val="00247DE3"/>
    <w:rsid w:val="002640BA"/>
    <w:rsid w:val="002665C3"/>
    <w:rsid w:val="00271C8D"/>
    <w:rsid w:val="002748F1"/>
    <w:rsid w:val="0027615D"/>
    <w:rsid w:val="00284345"/>
    <w:rsid w:val="002C1723"/>
    <w:rsid w:val="002D3171"/>
    <w:rsid w:val="002D4939"/>
    <w:rsid w:val="002D6D97"/>
    <w:rsid w:val="002E7CDD"/>
    <w:rsid w:val="002F4439"/>
    <w:rsid w:val="00301FC6"/>
    <w:rsid w:val="003117E5"/>
    <w:rsid w:val="003177B0"/>
    <w:rsid w:val="00323064"/>
    <w:rsid w:val="00371063"/>
    <w:rsid w:val="003879DD"/>
    <w:rsid w:val="00396482"/>
    <w:rsid w:val="003A53A7"/>
    <w:rsid w:val="003B15D5"/>
    <w:rsid w:val="003C1982"/>
    <w:rsid w:val="003D6158"/>
    <w:rsid w:val="003D6F25"/>
    <w:rsid w:val="003F6A52"/>
    <w:rsid w:val="0040677C"/>
    <w:rsid w:val="00412DC0"/>
    <w:rsid w:val="00415B50"/>
    <w:rsid w:val="004222A8"/>
    <w:rsid w:val="0042261E"/>
    <w:rsid w:val="004335D6"/>
    <w:rsid w:val="00443078"/>
    <w:rsid w:val="00467FFC"/>
    <w:rsid w:val="00484473"/>
    <w:rsid w:val="00490300"/>
    <w:rsid w:val="004A6113"/>
    <w:rsid w:val="004C13DB"/>
    <w:rsid w:val="004E422C"/>
    <w:rsid w:val="004E4E28"/>
    <w:rsid w:val="004F2170"/>
    <w:rsid w:val="00502615"/>
    <w:rsid w:val="00505E97"/>
    <w:rsid w:val="00510AB1"/>
    <w:rsid w:val="005220FB"/>
    <w:rsid w:val="005235DB"/>
    <w:rsid w:val="005456C5"/>
    <w:rsid w:val="005566A2"/>
    <w:rsid w:val="005607A8"/>
    <w:rsid w:val="0056160D"/>
    <w:rsid w:val="0056505B"/>
    <w:rsid w:val="00571200"/>
    <w:rsid w:val="00582E82"/>
    <w:rsid w:val="005959A8"/>
    <w:rsid w:val="005B2AC9"/>
    <w:rsid w:val="005B470B"/>
    <w:rsid w:val="005B6B8C"/>
    <w:rsid w:val="005C3324"/>
    <w:rsid w:val="005C74F2"/>
    <w:rsid w:val="005E0DDC"/>
    <w:rsid w:val="005E466A"/>
    <w:rsid w:val="005E4CDC"/>
    <w:rsid w:val="005E5921"/>
    <w:rsid w:val="005F0FEF"/>
    <w:rsid w:val="005F40B3"/>
    <w:rsid w:val="006266FE"/>
    <w:rsid w:val="006355E8"/>
    <w:rsid w:val="00635DBD"/>
    <w:rsid w:val="00643795"/>
    <w:rsid w:val="0065092A"/>
    <w:rsid w:val="006524A6"/>
    <w:rsid w:val="00656E0A"/>
    <w:rsid w:val="00656EFF"/>
    <w:rsid w:val="00667869"/>
    <w:rsid w:val="00667ECC"/>
    <w:rsid w:val="00671190"/>
    <w:rsid w:val="006774BF"/>
    <w:rsid w:val="006917FA"/>
    <w:rsid w:val="006A26C1"/>
    <w:rsid w:val="006A2AF1"/>
    <w:rsid w:val="006B1600"/>
    <w:rsid w:val="006B62F3"/>
    <w:rsid w:val="006C195C"/>
    <w:rsid w:val="006D11BA"/>
    <w:rsid w:val="006E6274"/>
    <w:rsid w:val="006F7783"/>
    <w:rsid w:val="00720E68"/>
    <w:rsid w:val="007240AA"/>
    <w:rsid w:val="00732F8E"/>
    <w:rsid w:val="0074081E"/>
    <w:rsid w:val="007A1092"/>
    <w:rsid w:val="007A17AD"/>
    <w:rsid w:val="007A270E"/>
    <w:rsid w:val="007B2EE7"/>
    <w:rsid w:val="007C54E2"/>
    <w:rsid w:val="007D0AA4"/>
    <w:rsid w:val="007D6BE4"/>
    <w:rsid w:val="007E5ABA"/>
    <w:rsid w:val="007E7FFD"/>
    <w:rsid w:val="007F0ADB"/>
    <w:rsid w:val="00805DE1"/>
    <w:rsid w:val="008117F0"/>
    <w:rsid w:val="00820FAA"/>
    <w:rsid w:val="00820FF1"/>
    <w:rsid w:val="0082360F"/>
    <w:rsid w:val="00825A63"/>
    <w:rsid w:val="00831D0C"/>
    <w:rsid w:val="00850C0F"/>
    <w:rsid w:val="00853DD7"/>
    <w:rsid w:val="00861846"/>
    <w:rsid w:val="0087223C"/>
    <w:rsid w:val="008876CF"/>
    <w:rsid w:val="008C066D"/>
    <w:rsid w:val="008C13F2"/>
    <w:rsid w:val="008D010B"/>
    <w:rsid w:val="008D12B2"/>
    <w:rsid w:val="008E076E"/>
    <w:rsid w:val="008E1010"/>
    <w:rsid w:val="008E39F6"/>
    <w:rsid w:val="008F2DA0"/>
    <w:rsid w:val="008F62E4"/>
    <w:rsid w:val="00924930"/>
    <w:rsid w:val="00955279"/>
    <w:rsid w:val="00963D4E"/>
    <w:rsid w:val="00964AB1"/>
    <w:rsid w:val="00970062"/>
    <w:rsid w:val="00977E58"/>
    <w:rsid w:val="00980DCA"/>
    <w:rsid w:val="009B102E"/>
    <w:rsid w:val="009B168E"/>
    <w:rsid w:val="009B3426"/>
    <w:rsid w:val="009F4748"/>
    <w:rsid w:val="00A12CC4"/>
    <w:rsid w:val="00A21015"/>
    <w:rsid w:val="00A40B4C"/>
    <w:rsid w:val="00A44EF7"/>
    <w:rsid w:val="00A979E1"/>
    <w:rsid w:val="00AA7936"/>
    <w:rsid w:val="00AB10E7"/>
    <w:rsid w:val="00AC1C14"/>
    <w:rsid w:val="00AC584D"/>
    <w:rsid w:val="00AD4784"/>
    <w:rsid w:val="00AD55B4"/>
    <w:rsid w:val="00AD57DA"/>
    <w:rsid w:val="00AD72A3"/>
    <w:rsid w:val="00AE41B7"/>
    <w:rsid w:val="00AE57CB"/>
    <w:rsid w:val="00AE7D96"/>
    <w:rsid w:val="00B00D42"/>
    <w:rsid w:val="00B11466"/>
    <w:rsid w:val="00B31A5C"/>
    <w:rsid w:val="00B35EC4"/>
    <w:rsid w:val="00B43CD3"/>
    <w:rsid w:val="00B50BED"/>
    <w:rsid w:val="00B5658F"/>
    <w:rsid w:val="00B66F90"/>
    <w:rsid w:val="00B91DD8"/>
    <w:rsid w:val="00B9321C"/>
    <w:rsid w:val="00BC03BF"/>
    <w:rsid w:val="00BC4311"/>
    <w:rsid w:val="00BE7449"/>
    <w:rsid w:val="00BF5927"/>
    <w:rsid w:val="00C03604"/>
    <w:rsid w:val="00C04D1B"/>
    <w:rsid w:val="00C07172"/>
    <w:rsid w:val="00C24315"/>
    <w:rsid w:val="00C3732F"/>
    <w:rsid w:val="00C63C3E"/>
    <w:rsid w:val="00C7112A"/>
    <w:rsid w:val="00C73509"/>
    <w:rsid w:val="00C90198"/>
    <w:rsid w:val="00C93767"/>
    <w:rsid w:val="00CB7E00"/>
    <w:rsid w:val="00CC1DF3"/>
    <w:rsid w:val="00CC5817"/>
    <w:rsid w:val="00CD45C5"/>
    <w:rsid w:val="00CD5E0A"/>
    <w:rsid w:val="00CE389A"/>
    <w:rsid w:val="00CF277A"/>
    <w:rsid w:val="00CF7157"/>
    <w:rsid w:val="00D20244"/>
    <w:rsid w:val="00D44D1F"/>
    <w:rsid w:val="00D55B55"/>
    <w:rsid w:val="00D61340"/>
    <w:rsid w:val="00D61713"/>
    <w:rsid w:val="00D6426C"/>
    <w:rsid w:val="00D67FA1"/>
    <w:rsid w:val="00D92C33"/>
    <w:rsid w:val="00DF2071"/>
    <w:rsid w:val="00DF4B7A"/>
    <w:rsid w:val="00DF711F"/>
    <w:rsid w:val="00DF7525"/>
    <w:rsid w:val="00DF78DE"/>
    <w:rsid w:val="00E07752"/>
    <w:rsid w:val="00E243D4"/>
    <w:rsid w:val="00E327B6"/>
    <w:rsid w:val="00E34CEE"/>
    <w:rsid w:val="00E41F31"/>
    <w:rsid w:val="00E55D85"/>
    <w:rsid w:val="00E659BC"/>
    <w:rsid w:val="00E66CA9"/>
    <w:rsid w:val="00E744A8"/>
    <w:rsid w:val="00E869F4"/>
    <w:rsid w:val="00E92A94"/>
    <w:rsid w:val="00EA565C"/>
    <w:rsid w:val="00EC7D5F"/>
    <w:rsid w:val="00ED07CE"/>
    <w:rsid w:val="00ED17D1"/>
    <w:rsid w:val="00F24372"/>
    <w:rsid w:val="00F31CB9"/>
    <w:rsid w:val="00F32521"/>
    <w:rsid w:val="00F3342C"/>
    <w:rsid w:val="00F34089"/>
    <w:rsid w:val="00F43C0A"/>
    <w:rsid w:val="00F46770"/>
    <w:rsid w:val="00F5283F"/>
    <w:rsid w:val="00F54B34"/>
    <w:rsid w:val="00F56381"/>
    <w:rsid w:val="00F56EAD"/>
    <w:rsid w:val="00F74E31"/>
    <w:rsid w:val="00F76C18"/>
    <w:rsid w:val="00F82457"/>
    <w:rsid w:val="00F83B3E"/>
    <w:rsid w:val="00F85AD9"/>
    <w:rsid w:val="00F921A6"/>
    <w:rsid w:val="00FB6188"/>
    <w:rsid w:val="00FB67BD"/>
    <w:rsid w:val="00FC1560"/>
    <w:rsid w:val="00FD4C92"/>
    <w:rsid w:val="00FD5457"/>
    <w:rsid w:val="00FD7B44"/>
    <w:rsid w:val="01150565"/>
    <w:rsid w:val="012013D0"/>
    <w:rsid w:val="018D3677"/>
    <w:rsid w:val="01AB1729"/>
    <w:rsid w:val="01C81BFC"/>
    <w:rsid w:val="01F94B85"/>
    <w:rsid w:val="01FB03F3"/>
    <w:rsid w:val="020B7506"/>
    <w:rsid w:val="02E26834"/>
    <w:rsid w:val="03BD623A"/>
    <w:rsid w:val="03DF4F62"/>
    <w:rsid w:val="041852A1"/>
    <w:rsid w:val="042B1481"/>
    <w:rsid w:val="04446FCE"/>
    <w:rsid w:val="045B7E3F"/>
    <w:rsid w:val="051673B6"/>
    <w:rsid w:val="05683198"/>
    <w:rsid w:val="05792AB6"/>
    <w:rsid w:val="05AE1E63"/>
    <w:rsid w:val="05D52979"/>
    <w:rsid w:val="06603DDC"/>
    <w:rsid w:val="068F2A59"/>
    <w:rsid w:val="06D35468"/>
    <w:rsid w:val="06E24EF1"/>
    <w:rsid w:val="07575990"/>
    <w:rsid w:val="07B24267"/>
    <w:rsid w:val="07E850FA"/>
    <w:rsid w:val="07FA749F"/>
    <w:rsid w:val="080F07CE"/>
    <w:rsid w:val="0818679E"/>
    <w:rsid w:val="09093111"/>
    <w:rsid w:val="094B70B5"/>
    <w:rsid w:val="09845545"/>
    <w:rsid w:val="099E004E"/>
    <w:rsid w:val="09E025A5"/>
    <w:rsid w:val="0AA62B7A"/>
    <w:rsid w:val="0AD44206"/>
    <w:rsid w:val="0B196477"/>
    <w:rsid w:val="0B4A6CBC"/>
    <w:rsid w:val="0B5A72B3"/>
    <w:rsid w:val="0BFA77ED"/>
    <w:rsid w:val="0C112E71"/>
    <w:rsid w:val="0DB96626"/>
    <w:rsid w:val="0DDA22E6"/>
    <w:rsid w:val="0E34001A"/>
    <w:rsid w:val="0E625FAB"/>
    <w:rsid w:val="0ECC5C0B"/>
    <w:rsid w:val="0F0D1285"/>
    <w:rsid w:val="0F564D4F"/>
    <w:rsid w:val="0F5F0397"/>
    <w:rsid w:val="10446E18"/>
    <w:rsid w:val="11036EA8"/>
    <w:rsid w:val="113B38D3"/>
    <w:rsid w:val="11530CB6"/>
    <w:rsid w:val="119D2F58"/>
    <w:rsid w:val="11A20D53"/>
    <w:rsid w:val="120035C0"/>
    <w:rsid w:val="120B14B9"/>
    <w:rsid w:val="12633A72"/>
    <w:rsid w:val="12E55E8C"/>
    <w:rsid w:val="133B2A9F"/>
    <w:rsid w:val="142D4ED7"/>
    <w:rsid w:val="147274D6"/>
    <w:rsid w:val="14A93883"/>
    <w:rsid w:val="14E60728"/>
    <w:rsid w:val="14E93D29"/>
    <w:rsid w:val="14F52C04"/>
    <w:rsid w:val="156112C8"/>
    <w:rsid w:val="15DE6F79"/>
    <w:rsid w:val="16A43958"/>
    <w:rsid w:val="16B95C07"/>
    <w:rsid w:val="17766168"/>
    <w:rsid w:val="17AF7A41"/>
    <w:rsid w:val="17E92EF4"/>
    <w:rsid w:val="17E96DAF"/>
    <w:rsid w:val="180D310D"/>
    <w:rsid w:val="1818756A"/>
    <w:rsid w:val="186B41E0"/>
    <w:rsid w:val="18CE4AC6"/>
    <w:rsid w:val="18DA5056"/>
    <w:rsid w:val="1988673C"/>
    <w:rsid w:val="198D4F14"/>
    <w:rsid w:val="19B10F32"/>
    <w:rsid w:val="19CC39BA"/>
    <w:rsid w:val="1A8D6A12"/>
    <w:rsid w:val="1AC074CE"/>
    <w:rsid w:val="1AF07C2B"/>
    <w:rsid w:val="1BD72AE1"/>
    <w:rsid w:val="1BF978A3"/>
    <w:rsid w:val="1CC53241"/>
    <w:rsid w:val="1D4C455F"/>
    <w:rsid w:val="1D5F2F29"/>
    <w:rsid w:val="1DB516AE"/>
    <w:rsid w:val="1DE96704"/>
    <w:rsid w:val="1E0D7A05"/>
    <w:rsid w:val="1E9D1F88"/>
    <w:rsid w:val="1EB542B4"/>
    <w:rsid w:val="1ED53530"/>
    <w:rsid w:val="1F8D340F"/>
    <w:rsid w:val="1F9A7A82"/>
    <w:rsid w:val="1FD232BB"/>
    <w:rsid w:val="20C9749F"/>
    <w:rsid w:val="20CE0312"/>
    <w:rsid w:val="20FA450C"/>
    <w:rsid w:val="21F4574B"/>
    <w:rsid w:val="21FE6338"/>
    <w:rsid w:val="22361D0C"/>
    <w:rsid w:val="22814514"/>
    <w:rsid w:val="22A5210D"/>
    <w:rsid w:val="22F87EFE"/>
    <w:rsid w:val="231105FA"/>
    <w:rsid w:val="232C500B"/>
    <w:rsid w:val="23584858"/>
    <w:rsid w:val="23734E41"/>
    <w:rsid w:val="238B3B21"/>
    <w:rsid w:val="238F5FB6"/>
    <w:rsid w:val="23B2355E"/>
    <w:rsid w:val="23E72D8B"/>
    <w:rsid w:val="24177978"/>
    <w:rsid w:val="247D6AB2"/>
    <w:rsid w:val="24C032D3"/>
    <w:rsid w:val="24F20C6D"/>
    <w:rsid w:val="2567160E"/>
    <w:rsid w:val="257014D4"/>
    <w:rsid w:val="258E6304"/>
    <w:rsid w:val="25E107A4"/>
    <w:rsid w:val="26053126"/>
    <w:rsid w:val="264C1CA4"/>
    <w:rsid w:val="267F44CB"/>
    <w:rsid w:val="2686413E"/>
    <w:rsid w:val="274218EE"/>
    <w:rsid w:val="27745F9B"/>
    <w:rsid w:val="27B86F5E"/>
    <w:rsid w:val="27D61C40"/>
    <w:rsid w:val="28AD4EBB"/>
    <w:rsid w:val="28E177E7"/>
    <w:rsid w:val="28FA12D6"/>
    <w:rsid w:val="29692980"/>
    <w:rsid w:val="297D3095"/>
    <w:rsid w:val="299F3E0D"/>
    <w:rsid w:val="29E87ED2"/>
    <w:rsid w:val="29EC0622"/>
    <w:rsid w:val="2AF604FD"/>
    <w:rsid w:val="2B34007C"/>
    <w:rsid w:val="2B4D7DDA"/>
    <w:rsid w:val="2B71538F"/>
    <w:rsid w:val="2BAB2806"/>
    <w:rsid w:val="2C5354F7"/>
    <w:rsid w:val="2C5C0AAB"/>
    <w:rsid w:val="2D3B03A4"/>
    <w:rsid w:val="2D834145"/>
    <w:rsid w:val="2DD03672"/>
    <w:rsid w:val="2DDD6C8E"/>
    <w:rsid w:val="2E5E44BB"/>
    <w:rsid w:val="2E9463A1"/>
    <w:rsid w:val="2F914E94"/>
    <w:rsid w:val="2FD77C2A"/>
    <w:rsid w:val="30044ACD"/>
    <w:rsid w:val="30360E9E"/>
    <w:rsid w:val="30A9726C"/>
    <w:rsid w:val="312D52BA"/>
    <w:rsid w:val="3145205E"/>
    <w:rsid w:val="31895782"/>
    <w:rsid w:val="32095621"/>
    <w:rsid w:val="32460667"/>
    <w:rsid w:val="32580538"/>
    <w:rsid w:val="32BF59AE"/>
    <w:rsid w:val="33AD6B88"/>
    <w:rsid w:val="33B26413"/>
    <w:rsid w:val="33BD1599"/>
    <w:rsid w:val="349C7C41"/>
    <w:rsid w:val="34A506C1"/>
    <w:rsid w:val="34EB02E2"/>
    <w:rsid w:val="35013AD6"/>
    <w:rsid w:val="350864D2"/>
    <w:rsid w:val="350C3926"/>
    <w:rsid w:val="352737ED"/>
    <w:rsid w:val="35505B33"/>
    <w:rsid w:val="3598032A"/>
    <w:rsid w:val="35E50711"/>
    <w:rsid w:val="361E768E"/>
    <w:rsid w:val="36547133"/>
    <w:rsid w:val="36656318"/>
    <w:rsid w:val="36A47E2C"/>
    <w:rsid w:val="36BF504B"/>
    <w:rsid w:val="36E13A9F"/>
    <w:rsid w:val="37032856"/>
    <w:rsid w:val="372C2E35"/>
    <w:rsid w:val="372D0646"/>
    <w:rsid w:val="37CC7559"/>
    <w:rsid w:val="383900A9"/>
    <w:rsid w:val="38637D01"/>
    <w:rsid w:val="38CC60B7"/>
    <w:rsid w:val="39071E50"/>
    <w:rsid w:val="390870BB"/>
    <w:rsid w:val="39E37E8D"/>
    <w:rsid w:val="3A0D7902"/>
    <w:rsid w:val="3A960D75"/>
    <w:rsid w:val="3ADC25E2"/>
    <w:rsid w:val="3AFD513D"/>
    <w:rsid w:val="3B7F380E"/>
    <w:rsid w:val="3B991DAB"/>
    <w:rsid w:val="3BA31110"/>
    <w:rsid w:val="3BAB53E7"/>
    <w:rsid w:val="3BB33C3C"/>
    <w:rsid w:val="3BBC3FB1"/>
    <w:rsid w:val="3BE5600D"/>
    <w:rsid w:val="3C165631"/>
    <w:rsid w:val="3C262221"/>
    <w:rsid w:val="3C6107B0"/>
    <w:rsid w:val="3CE07567"/>
    <w:rsid w:val="3D4869CC"/>
    <w:rsid w:val="3DDB1BD3"/>
    <w:rsid w:val="3E1563C8"/>
    <w:rsid w:val="3E98182F"/>
    <w:rsid w:val="3F050F13"/>
    <w:rsid w:val="3F2B19E1"/>
    <w:rsid w:val="3F7D030E"/>
    <w:rsid w:val="3FA71AB4"/>
    <w:rsid w:val="3FCE2A9F"/>
    <w:rsid w:val="418E1227"/>
    <w:rsid w:val="419034FD"/>
    <w:rsid w:val="41A846F1"/>
    <w:rsid w:val="420C1DF7"/>
    <w:rsid w:val="42F559BA"/>
    <w:rsid w:val="43061DE1"/>
    <w:rsid w:val="43B173DF"/>
    <w:rsid w:val="43F24038"/>
    <w:rsid w:val="446138AF"/>
    <w:rsid w:val="44FC4229"/>
    <w:rsid w:val="45F25C1A"/>
    <w:rsid w:val="4604616C"/>
    <w:rsid w:val="46177846"/>
    <w:rsid w:val="46573404"/>
    <w:rsid w:val="46CB567F"/>
    <w:rsid w:val="478D496E"/>
    <w:rsid w:val="48763A80"/>
    <w:rsid w:val="4879157E"/>
    <w:rsid w:val="490D62DA"/>
    <w:rsid w:val="495A36B2"/>
    <w:rsid w:val="496D379A"/>
    <w:rsid w:val="49C404F7"/>
    <w:rsid w:val="49E45C56"/>
    <w:rsid w:val="4A257497"/>
    <w:rsid w:val="4ADE506C"/>
    <w:rsid w:val="4AE41ADB"/>
    <w:rsid w:val="4AE72A13"/>
    <w:rsid w:val="4B892E1D"/>
    <w:rsid w:val="4BA30A2C"/>
    <w:rsid w:val="4BAF7273"/>
    <w:rsid w:val="4C4B5F94"/>
    <w:rsid w:val="4CDD4865"/>
    <w:rsid w:val="4CE545B0"/>
    <w:rsid w:val="4D225BDF"/>
    <w:rsid w:val="4D67655C"/>
    <w:rsid w:val="4E5D1D59"/>
    <w:rsid w:val="4E8C5F59"/>
    <w:rsid w:val="4EAA7324"/>
    <w:rsid w:val="4EF063F6"/>
    <w:rsid w:val="4F5631A8"/>
    <w:rsid w:val="500F6D6B"/>
    <w:rsid w:val="5024273F"/>
    <w:rsid w:val="508D5E0B"/>
    <w:rsid w:val="50B256E0"/>
    <w:rsid w:val="50DA2541"/>
    <w:rsid w:val="50F65758"/>
    <w:rsid w:val="51032DAC"/>
    <w:rsid w:val="51291171"/>
    <w:rsid w:val="514874D3"/>
    <w:rsid w:val="5188622C"/>
    <w:rsid w:val="52304959"/>
    <w:rsid w:val="53AB5260"/>
    <w:rsid w:val="53F6231C"/>
    <w:rsid w:val="54DA1C73"/>
    <w:rsid w:val="54F66E45"/>
    <w:rsid w:val="552C10A0"/>
    <w:rsid w:val="55A00283"/>
    <w:rsid w:val="55A01009"/>
    <w:rsid w:val="55D56C93"/>
    <w:rsid w:val="560420A6"/>
    <w:rsid w:val="560B118C"/>
    <w:rsid w:val="564872D0"/>
    <w:rsid w:val="564D2E4A"/>
    <w:rsid w:val="56573627"/>
    <w:rsid w:val="56CA7812"/>
    <w:rsid w:val="570606C5"/>
    <w:rsid w:val="57C660A8"/>
    <w:rsid w:val="57C72942"/>
    <w:rsid w:val="58052B74"/>
    <w:rsid w:val="58306BDD"/>
    <w:rsid w:val="587D6039"/>
    <w:rsid w:val="58EA2225"/>
    <w:rsid w:val="590A795A"/>
    <w:rsid w:val="593F4D13"/>
    <w:rsid w:val="595C7934"/>
    <w:rsid w:val="59C42934"/>
    <w:rsid w:val="5A825F2A"/>
    <w:rsid w:val="5AA01D1D"/>
    <w:rsid w:val="5AAB0837"/>
    <w:rsid w:val="5AE03887"/>
    <w:rsid w:val="5B34158A"/>
    <w:rsid w:val="5B567FB9"/>
    <w:rsid w:val="5B6970D8"/>
    <w:rsid w:val="5C345390"/>
    <w:rsid w:val="5CD82070"/>
    <w:rsid w:val="5CF013E0"/>
    <w:rsid w:val="5D5D0C48"/>
    <w:rsid w:val="5E813E2F"/>
    <w:rsid w:val="5FBB5435"/>
    <w:rsid w:val="5FDB03CD"/>
    <w:rsid w:val="605F5425"/>
    <w:rsid w:val="606A1657"/>
    <w:rsid w:val="60886151"/>
    <w:rsid w:val="60BB0C6E"/>
    <w:rsid w:val="60E77697"/>
    <w:rsid w:val="60FE0C06"/>
    <w:rsid w:val="61127AF8"/>
    <w:rsid w:val="614B6D74"/>
    <w:rsid w:val="61516317"/>
    <w:rsid w:val="615D2016"/>
    <w:rsid w:val="61847891"/>
    <w:rsid w:val="61D52772"/>
    <w:rsid w:val="61E224EC"/>
    <w:rsid w:val="622C74C6"/>
    <w:rsid w:val="62817E08"/>
    <w:rsid w:val="6286014A"/>
    <w:rsid w:val="62DA35F2"/>
    <w:rsid w:val="63B43913"/>
    <w:rsid w:val="63D0542C"/>
    <w:rsid w:val="647D7543"/>
    <w:rsid w:val="650A0FB7"/>
    <w:rsid w:val="659A4F2D"/>
    <w:rsid w:val="65D33E68"/>
    <w:rsid w:val="65F95403"/>
    <w:rsid w:val="66444F41"/>
    <w:rsid w:val="6665218B"/>
    <w:rsid w:val="66B3122D"/>
    <w:rsid w:val="670E5F7E"/>
    <w:rsid w:val="6723347C"/>
    <w:rsid w:val="675B0230"/>
    <w:rsid w:val="6830577B"/>
    <w:rsid w:val="683A00FD"/>
    <w:rsid w:val="692555BC"/>
    <w:rsid w:val="69385409"/>
    <w:rsid w:val="69A36C2D"/>
    <w:rsid w:val="69BC43EB"/>
    <w:rsid w:val="69D60061"/>
    <w:rsid w:val="6A5F113E"/>
    <w:rsid w:val="6A8B3976"/>
    <w:rsid w:val="6AB61BBA"/>
    <w:rsid w:val="6AF757EF"/>
    <w:rsid w:val="6B3037C0"/>
    <w:rsid w:val="6BE32C64"/>
    <w:rsid w:val="6BE46DB7"/>
    <w:rsid w:val="6C37031C"/>
    <w:rsid w:val="6CBA6482"/>
    <w:rsid w:val="6CD10002"/>
    <w:rsid w:val="6D3E123D"/>
    <w:rsid w:val="6DEF6E6A"/>
    <w:rsid w:val="6E7F1CB3"/>
    <w:rsid w:val="6EA9400F"/>
    <w:rsid w:val="6EDC1623"/>
    <w:rsid w:val="6F0624DE"/>
    <w:rsid w:val="6F2B1163"/>
    <w:rsid w:val="6F61032F"/>
    <w:rsid w:val="6F7402BD"/>
    <w:rsid w:val="6FEC33E3"/>
    <w:rsid w:val="705F3CE5"/>
    <w:rsid w:val="706544E8"/>
    <w:rsid w:val="71177AA5"/>
    <w:rsid w:val="712833C1"/>
    <w:rsid w:val="718C707B"/>
    <w:rsid w:val="71AC4516"/>
    <w:rsid w:val="71BD2F70"/>
    <w:rsid w:val="72AD6541"/>
    <w:rsid w:val="72CF5282"/>
    <w:rsid w:val="73117D30"/>
    <w:rsid w:val="73442BDB"/>
    <w:rsid w:val="74325372"/>
    <w:rsid w:val="74ED52C6"/>
    <w:rsid w:val="76001ADE"/>
    <w:rsid w:val="76130AA1"/>
    <w:rsid w:val="762C40ED"/>
    <w:rsid w:val="76FA64F5"/>
    <w:rsid w:val="77702943"/>
    <w:rsid w:val="77916046"/>
    <w:rsid w:val="779A6594"/>
    <w:rsid w:val="77FE1198"/>
    <w:rsid w:val="784E3858"/>
    <w:rsid w:val="78A07EAF"/>
    <w:rsid w:val="796C5D0E"/>
    <w:rsid w:val="79A84B0F"/>
    <w:rsid w:val="7A4605D6"/>
    <w:rsid w:val="7A7F0344"/>
    <w:rsid w:val="7AC22B5C"/>
    <w:rsid w:val="7AD975C4"/>
    <w:rsid w:val="7B157F5C"/>
    <w:rsid w:val="7B276F7E"/>
    <w:rsid w:val="7C2B534B"/>
    <w:rsid w:val="7C592C1C"/>
    <w:rsid w:val="7C762FF7"/>
    <w:rsid w:val="7C8863C9"/>
    <w:rsid w:val="7CB820AA"/>
    <w:rsid w:val="7D097714"/>
    <w:rsid w:val="7E2A3AF7"/>
    <w:rsid w:val="7E556303"/>
    <w:rsid w:val="7E692A34"/>
    <w:rsid w:val="7EE25E27"/>
    <w:rsid w:val="7F0547A4"/>
    <w:rsid w:val="7F1875F1"/>
    <w:rsid w:val="7FF74B51"/>
    <w:rsid w:val="EFFF19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8"/>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qFormat/>
    <w:uiPriority w:val="1"/>
    <w:pPr>
      <w:keepNext/>
      <w:keepLines/>
      <w:numPr>
        <w:ilvl w:val="1"/>
        <w:numId w:val="1"/>
      </w:numPr>
      <w:spacing w:beforeLines="50" w:afterLines="50"/>
      <w:ind w:firstLineChars="0"/>
      <w:outlineLvl w:val="1"/>
    </w:pPr>
    <w:rPr>
      <w:rFonts w:ascii="Calibri Light" w:hAnsi="Calibri Light"/>
      <w:b/>
      <w:bCs/>
      <w:sz w:val="32"/>
      <w:szCs w:val="32"/>
    </w:rPr>
  </w:style>
  <w:style w:type="paragraph" w:styleId="4">
    <w:name w:val="heading 3"/>
    <w:basedOn w:val="1"/>
    <w:next w:val="1"/>
    <w:link w:val="31"/>
    <w:qFormat/>
    <w:uiPriority w:val="1"/>
    <w:pPr>
      <w:keepNext/>
      <w:keepLines/>
      <w:numPr>
        <w:ilvl w:val="2"/>
        <w:numId w:val="1"/>
      </w:numPr>
      <w:spacing w:beforeLines="50" w:afterLines="50"/>
      <w:ind w:firstLineChars="0"/>
      <w:outlineLvl w:val="2"/>
    </w:pPr>
    <w:rPr>
      <w:b/>
      <w:bCs/>
      <w:sz w:val="30"/>
      <w:szCs w:val="3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szCs w:val="20"/>
    </w:rPr>
  </w:style>
  <w:style w:type="paragraph" w:styleId="6">
    <w:name w:val="caption"/>
    <w:basedOn w:val="1"/>
    <w:next w:val="1"/>
    <w:unhideWhenUsed/>
    <w:qFormat/>
    <w:uiPriority w:val="35"/>
    <w:rPr>
      <w:rFonts w:eastAsia="黑体" w:asciiTheme="majorHAnsi" w:hAnsiTheme="majorHAnsi" w:cstheme="majorBidi"/>
      <w:sz w:val="20"/>
      <w:szCs w:val="20"/>
    </w:rPr>
  </w:style>
  <w:style w:type="paragraph" w:styleId="7">
    <w:name w:val="Body Text"/>
    <w:basedOn w:val="1"/>
    <w:next w:val="8"/>
    <w:qFormat/>
    <w:uiPriority w:val="0"/>
    <w:pPr>
      <w:spacing w:after="120"/>
    </w:pPr>
    <w:rPr>
      <w:kern w:val="0"/>
    </w:rPr>
  </w:style>
  <w:style w:type="paragraph" w:styleId="8">
    <w:name w:val="toc 5"/>
    <w:basedOn w:val="1"/>
    <w:next w:val="1"/>
    <w:unhideWhenUsed/>
    <w:qFormat/>
    <w:uiPriority w:val="39"/>
    <w:pPr>
      <w:spacing w:line="600" w:lineRule="exact"/>
      <w:jc w:val="left"/>
    </w:pPr>
    <w:rPr>
      <w:rFonts w:ascii="方正黑体_GBK" w:eastAsia="方正黑体_GBK"/>
      <w:sz w:val="32"/>
      <w:szCs w:val="32"/>
    </w:rPr>
  </w:style>
  <w:style w:type="paragraph" w:styleId="9">
    <w:name w:val="Body Text Indent"/>
    <w:basedOn w:val="1"/>
    <w:unhideWhenUsed/>
    <w:qFormat/>
    <w:uiPriority w:val="99"/>
    <w:pPr>
      <w:spacing w:after="120"/>
      <w:ind w:left="420" w:leftChars="200"/>
    </w:pPr>
  </w:style>
  <w:style w:type="paragraph" w:styleId="10">
    <w:name w:val="Plain Text"/>
    <w:basedOn w:val="1"/>
    <w:qFormat/>
    <w:uiPriority w:val="0"/>
    <w:rPr>
      <w:rFonts w:ascii="宋体" w:hAnsi="Courier New"/>
      <w:sz w:val="21"/>
    </w:rPr>
  </w:style>
  <w:style w:type="paragraph" w:styleId="11">
    <w:name w:val="Date"/>
    <w:basedOn w:val="1"/>
    <w:next w:val="1"/>
    <w:link w:val="38"/>
    <w:semiHidden/>
    <w:unhideWhenUsed/>
    <w:qFormat/>
    <w:uiPriority w:val="99"/>
    <w:pPr>
      <w:ind w:left="100" w:leftChars="2500"/>
    </w:pPr>
  </w:style>
  <w:style w:type="paragraph" w:styleId="12">
    <w:name w:val="Balloon Text"/>
    <w:basedOn w:val="1"/>
    <w:link w:val="29"/>
    <w:semiHidden/>
    <w:unhideWhenUsed/>
    <w:qFormat/>
    <w:uiPriority w:val="99"/>
    <w:rPr>
      <w:sz w:val="18"/>
      <w:szCs w:val="18"/>
    </w:rPr>
  </w:style>
  <w:style w:type="paragraph" w:styleId="13">
    <w:name w:val="footer"/>
    <w:basedOn w:val="1"/>
    <w:link w:val="37"/>
    <w:unhideWhenUsed/>
    <w:qFormat/>
    <w:uiPriority w:val="99"/>
    <w:pPr>
      <w:tabs>
        <w:tab w:val="center" w:pos="4153"/>
        <w:tab w:val="right" w:pos="8306"/>
      </w:tabs>
      <w:spacing w:line="240" w:lineRule="auto"/>
      <w:jc w:val="left"/>
    </w:pPr>
    <w:rPr>
      <w:sz w:val="18"/>
      <w:szCs w:val="18"/>
    </w:rPr>
  </w:style>
  <w:style w:type="paragraph" w:styleId="14">
    <w:name w:val="header"/>
    <w:basedOn w:val="1"/>
    <w:qFormat/>
    <w:uiPriority w:val="0"/>
    <w:pPr>
      <w:pBdr>
        <w:bottom w:val="single" w:color="auto" w:sz="6" w:space="1"/>
      </w:pBdr>
      <w:tabs>
        <w:tab w:val="center" w:pos="4153"/>
        <w:tab w:val="right" w:pos="8306"/>
      </w:tabs>
      <w:jc w:val="center"/>
    </w:pPr>
    <w:rPr>
      <w:kern w:val="0"/>
      <w:sz w:val="18"/>
      <w:szCs w:val="18"/>
    </w:rPr>
  </w:style>
  <w:style w:type="paragraph" w:styleId="15">
    <w:name w:val="index 7"/>
    <w:basedOn w:val="1"/>
    <w:next w:val="1"/>
    <w:semiHidden/>
    <w:unhideWhenUsed/>
    <w:qFormat/>
    <w:uiPriority w:val="99"/>
    <w:pPr>
      <w:ind w:left="1200" w:leftChars="1200" w:firstLine="0"/>
    </w:pPr>
  </w:style>
  <w:style w:type="paragraph" w:styleId="16">
    <w:name w:val="Body Text 2"/>
    <w:basedOn w:val="1"/>
    <w:qFormat/>
    <w:uiPriority w:val="0"/>
    <w:pPr>
      <w:spacing w:after="120" w:line="480" w:lineRule="auto"/>
    </w:pPr>
    <w:rPr>
      <w:rFonts w:eastAsia="仿宋_GB2312"/>
    </w:rPr>
  </w:style>
  <w:style w:type="paragraph" w:styleId="17">
    <w:name w:val="Normal (Web)"/>
    <w:basedOn w:val="1"/>
    <w:semiHidden/>
    <w:unhideWhenUsed/>
    <w:qFormat/>
    <w:uiPriority w:val="99"/>
    <w:pPr>
      <w:widowControl/>
      <w:adjustRightInd/>
      <w:snapToGrid/>
      <w:spacing w:before="100" w:beforeAutospacing="1" w:after="100" w:afterAutospacing="1" w:line="240" w:lineRule="auto"/>
      <w:ind w:firstLine="0" w:firstLineChars="0"/>
      <w:jc w:val="left"/>
    </w:pPr>
    <w:rPr>
      <w:rFonts w:ascii="宋体" w:hAnsi="宋体" w:cs="宋体"/>
      <w:kern w:val="0"/>
      <w:sz w:val="24"/>
      <w:szCs w:val="24"/>
    </w:rPr>
  </w:style>
  <w:style w:type="paragraph" w:styleId="18">
    <w:name w:val="Title"/>
    <w:basedOn w:val="1"/>
    <w:next w:val="1"/>
    <w:qFormat/>
    <w:uiPriority w:val="0"/>
    <w:pPr>
      <w:spacing w:before="240" w:after="60"/>
      <w:jc w:val="center"/>
      <w:outlineLvl w:val="0"/>
    </w:pPr>
    <w:rPr>
      <w:rFonts w:eastAsia="方正小标宋_GBK" w:asciiTheme="majorHAnsi" w:hAnsiTheme="majorHAnsi" w:cstheme="majorBidi"/>
      <w:b/>
      <w:bCs/>
      <w:sz w:val="44"/>
      <w:szCs w:val="32"/>
    </w:rPr>
  </w:style>
  <w:style w:type="paragraph" w:styleId="19">
    <w:name w:val="Body Text First Indent"/>
    <w:basedOn w:val="7"/>
    <w:qFormat/>
    <w:uiPriority w:val="0"/>
    <w:pPr>
      <w:spacing w:line="432" w:lineRule="auto"/>
      <w:ind w:firstLine="420" w:firstLineChars="100"/>
    </w:pPr>
    <w:rPr>
      <w:rFonts w:ascii="仿宋_GB2312" w:eastAsia="仿宋_GB2312"/>
      <w:kern w:val="2"/>
    </w:rPr>
  </w:style>
  <w:style w:type="paragraph" w:styleId="20">
    <w:name w:val="Body Text First Indent 2"/>
    <w:basedOn w:val="9"/>
    <w:qFormat/>
    <w:uiPriority w:val="0"/>
    <w:pPr>
      <w:ind w:left="0" w:leftChars="0" w:firstLine="40"/>
    </w:pPr>
    <w:rPr>
      <w:rFonts w:ascii="仿宋_GB2312" w:hAnsi="仿宋_GB2312" w:eastAsia="仿宋" w:cs="仿宋_GB2312"/>
      <w:szCs w:val="32"/>
    </w:rPr>
  </w:style>
  <w:style w:type="table" w:styleId="22">
    <w:name w:val="Table Grid"/>
    <w:basedOn w:val="21"/>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4">
    <w:name w:val="Strong"/>
    <w:basedOn w:val="23"/>
    <w:qFormat/>
    <w:uiPriority w:val="22"/>
    <w:rPr>
      <w:b/>
      <w:bCs/>
    </w:rPr>
  </w:style>
  <w:style w:type="character" w:styleId="25">
    <w:name w:val="page number"/>
    <w:qFormat/>
    <w:uiPriority w:val="0"/>
    <w:rPr>
      <w:rFonts w:cs="Times New Roman"/>
    </w:rPr>
  </w:style>
  <w:style w:type="character" w:styleId="26">
    <w:name w:val="Hyperlink"/>
    <w:qFormat/>
    <w:uiPriority w:val="99"/>
    <w:rPr>
      <w:color w:val="0563C1"/>
      <w:u w:val="single"/>
    </w:rPr>
  </w:style>
  <w:style w:type="paragraph" w:customStyle="1" w:styleId="27">
    <w:name w:val="索引 51"/>
    <w:basedOn w:val="1"/>
    <w:next w:val="1"/>
    <w:qFormat/>
    <w:uiPriority w:val="0"/>
    <w:pPr>
      <w:ind w:left="1680"/>
    </w:pPr>
  </w:style>
  <w:style w:type="paragraph" w:customStyle="1" w:styleId="28">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9">
    <w:name w:val="批注框文本 Char"/>
    <w:basedOn w:val="23"/>
    <w:link w:val="12"/>
    <w:semiHidden/>
    <w:qFormat/>
    <w:uiPriority w:val="99"/>
    <w:rPr>
      <w:sz w:val="18"/>
      <w:szCs w:val="18"/>
    </w:rPr>
  </w:style>
  <w:style w:type="character" w:customStyle="1" w:styleId="30">
    <w:name w:val="标题 2 Char"/>
    <w:basedOn w:val="23"/>
    <w:link w:val="3"/>
    <w:qFormat/>
    <w:uiPriority w:val="1"/>
    <w:rPr>
      <w:rFonts w:ascii="Calibri Light" w:hAnsi="Calibri Light" w:eastAsia="宋体" w:cs="Times New Roman"/>
      <w:b/>
      <w:bCs/>
      <w:sz w:val="32"/>
      <w:szCs w:val="32"/>
    </w:rPr>
  </w:style>
  <w:style w:type="character" w:customStyle="1" w:styleId="31">
    <w:name w:val="标题 3 Char"/>
    <w:basedOn w:val="23"/>
    <w:link w:val="4"/>
    <w:qFormat/>
    <w:uiPriority w:val="1"/>
    <w:rPr>
      <w:rFonts w:ascii="Times New Roman" w:hAnsi="Times New Roman" w:eastAsia="宋体" w:cs="Times New Roman"/>
      <w:b/>
      <w:bCs/>
      <w:sz w:val="30"/>
      <w:szCs w:val="32"/>
    </w:rPr>
  </w:style>
  <w:style w:type="character" w:customStyle="1" w:styleId="32">
    <w:name w:val="标题 1 Char"/>
    <w:basedOn w:val="23"/>
    <w:link w:val="2"/>
    <w:qFormat/>
    <w:uiPriority w:val="9"/>
    <w:rPr>
      <w:rFonts w:ascii="Times New Roman" w:hAnsi="Times New Roman" w:eastAsia="宋体" w:cs="Times New Roman"/>
      <w:b/>
      <w:bCs/>
      <w:kern w:val="44"/>
      <w:sz w:val="44"/>
      <w:szCs w:val="44"/>
    </w:rPr>
  </w:style>
  <w:style w:type="character" w:customStyle="1" w:styleId="33">
    <w:name w:val="图表标题 Char"/>
    <w:link w:val="34"/>
    <w:qFormat/>
    <w:uiPriority w:val="0"/>
    <w:rPr>
      <w:rFonts w:ascii="Times New Roman" w:hAnsi="Times New Roman"/>
      <w:b/>
      <w:sz w:val="28"/>
      <w:szCs w:val="21"/>
    </w:rPr>
  </w:style>
  <w:style w:type="paragraph" w:customStyle="1" w:styleId="34">
    <w:name w:val="图表标题"/>
    <w:basedOn w:val="1"/>
    <w:link w:val="33"/>
    <w:qFormat/>
    <w:uiPriority w:val="0"/>
    <w:pPr>
      <w:autoSpaceDE w:val="0"/>
      <w:autoSpaceDN w:val="0"/>
      <w:spacing w:line="240" w:lineRule="auto"/>
      <w:ind w:firstLine="0" w:firstLineChars="0"/>
      <w:jc w:val="center"/>
    </w:pPr>
    <w:rPr>
      <w:rFonts w:eastAsiaTheme="minorEastAsia" w:cstheme="minorBidi"/>
      <w:b/>
      <w:szCs w:val="21"/>
    </w:rPr>
  </w:style>
  <w:style w:type="paragraph" w:customStyle="1" w:styleId="35">
    <w:name w:val="表格内容"/>
    <w:basedOn w:val="1"/>
    <w:link w:val="36"/>
    <w:qFormat/>
    <w:uiPriority w:val="0"/>
    <w:pPr>
      <w:widowControl/>
      <w:adjustRightInd/>
      <w:snapToGrid/>
      <w:spacing w:line="240" w:lineRule="auto"/>
      <w:ind w:firstLine="0" w:firstLineChars="0"/>
      <w:jc w:val="center"/>
    </w:pPr>
    <w:rPr>
      <w:color w:val="000000"/>
      <w:kern w:val="0"/>
      <w:sz w:val="21"/>
    </w:rPr>
  </w:style>
  <w:style w:type="character" w:customStyle="1" w:styleId="36">
    <w:name w:val="表格内容 Char"/>
    <w:link w:val="35"/>
    <w:qFormat/>
    <w:uiPriority w:val="0"/>
    <w:rPr>
      <w:rFonts w:ascii="Times New Roman" w:hAnsi="Times New Roman" w:eastAsia="宋体" w:cs="Times New Roman"/>
      <w:color w:val="000000"/>
      <w:kern w:val="0"/>
    </w:rPr>
  </w:style>
  <w:style w:type="character" w:customStyle="1" w:styleId="37">
    <w:name w:val="页脚 Char"/>
    <w:basedOn w:val="23"/>
    <w:link w:val="13"/>
    <w:qFormat/>
    <w:uiPriority w:val="99"/>
    <w:rPr>
      <w:rFonts w:ascii="Times New Roman" w:hAnsi="Times New Roman" w:eastAsia="宋体" w:cs="Times New Roman"/>
      <w:sz w:val="18"/>
      <w:szCs w:val="18"/>
    </w:rPr>
  </w:style>
  <w:style w:type="character" w:customStyle="1" w:styleId="38">
    <w:name w:val="日期 Char"/>
    <w:basedOn w:val="23"/>
    <w:link w:val="11"/>
    <w:semiHidden/>
    <w:qFormat/>
    <w:uiPriority w:val="99"/>
    <w:rPr>
      <w:rFonts w:ascii="Times New Roman" w:hAnsi="Times New Roman" w:eastAsia="宋体" w:cs="Times New Roman"/>
      <w:kern w:val="2"/>
      <w:sz w:val="28"/>
      <w:szCs w:val="22"/>
    </w:rPr>
  </w:style>
  <w:style w:type="paragraph" w:styleId="39">
    <w:name w:val="List Paragraph"/>
    <w:basedOn w:val="1"/>
    <w:qFormat/>
    <w:uiPriority w:val="99"/>
    <w:pPr>
      <w:adjustRightInd/>
      <w:snapToGrid/>
      <w:spacing w:line="240" w:lineRule="auto"/>
      <w:ind w:firstLine="420"/>
    </w:pPr>
    <w:rPr>
      <w:rFonts w:ascii="Calibri" w:hAnsi="Calibri" w:cs="Calibri"/>
      <w:sz w:val="21"/>
      <w:szCs w:val="21"/>
    </w:rPr>
  </w:style>
  <w:style w:type="paragraph" w:customStyle="1" w:styleId="40">
    <w:name w:val="列出段落1"/>
    <w:next w:val="15"/>
    <w:qFormat/>
    <w:uiPriority w:val="0"/>
    <w:pPr>
      <w:widowControl w:val="0"/>
      <w:ind w:firstLine="200" w:firstLineChars="200"/>
      <w:jc w:val="both"/>
    </w:pPr>
    <w:rPr>
      <w:rFonts w:ascii="Times New Roman" w:hAnsi="Times New Roman" w:eastAsia="方正仿宋_GBK" w:cs="Arial"/>
      <w:sz w:val="32"/>
      <w:szCs w:val="24"/>
      <w:lang w:val="en-US" w:eastAsia="zh-CN" w:bidi="ar-SA"/>
    </w:rPr>
  </w:style>
  <w:style w:type="paragraph" w:customStyle="1" w:styleId="41">
    <w:name w:val="p0"/>
    <w:basedOn w:val="1"/>
    <w:qFormat/>
    <w:uiPriority w:val="0"/>
    <w:pPr>
      <w:widowControl/>
    </w:pPr>
    <w:rPr>
      <w:rFonts w:cs="宋体"/>
      <w:kern w:val="0"/>
      <w:sz w:val="32"/>
      <w:szCs w:val="32"/>
    </w:rPr>
  </w:style>
  <w:style w:type="paragraph" w:customStyle="1" w:styleId="42">
    <w:name w:val="fontsize16"/>
    <w:basedOn w:val="1"/>
    <w:qFormat/>
    <w:uiPriority w:val="0"/>
    <w:pPr>
      <w:widowControl/>
      <w:spacing w:before="60" w:after="60"/>
      <w:jc w:val="left"/>
    </w:pPr>
    <w:rPr>
      <w:rFonts w:ascii="宋体" w:hAnsi="宋体" w:cs="宋体"/>
      <w:color w:val="000000"/>
      <w:kern w:val="0"/>
      <w:sz w:val="24"/>
      <w:szCs w:val="24"/>
    </w:rPr>
  </w:style>
  <w:style w:type="character" w:customStyle="1" w:styleId="43">
    <w:name w:val="font31"/>
    <w:qFormat/>
    <w:uiPriority w:val="0"/>
    <w:rPr>
      <w:rFonts w:hint="default" w:ascii="Times New Roman" w:hAnsi="Times New Roman" w:cs="Times New Roman"/>
      <w:color w:val="000000"/>
      <w:sz w:val="24"/>
      <w:szCs w:val="24"/>
      <w:u w:val="none"/>
    </w:rPr>
  </w:style>
  <w:style w:type="character" w:customStyle="1" w:styleId="44">
    <w:name w:val="font11"/>
    <w:qFormat/>
    <w:uiPriority w:val="0"/>
    <w:rPr>
      <w:rFonts w:hint="eastAsia" w:ascii="方正仿宋_GBK" w:hAnsi="方正仿宋_GBK" w:eastAsia="方正仿宋_GBK" w:cs="方正仿宋_GBK"/>
      <w:color w:val="000000"/>
      <w:sz w:val="24"/>
      <w:szCs w:val="24"/>
      <w:u w:val="none"/>
    </w:rPr>
  </w:style>
  <w:style w:type="character" w:customStyle="1" w:styleId="45">
    <w:name w:val="font01"/>
    <w:basedOn w:val="23"/>
    <w:qFormat/>
    <w:uiPriority w:val="0"/>
    <w:rPr>
      <w:rFonts w:hint="eastAsia" w:ascii="方正仿宋_GBK" w:hAnsi="方正仿宋_GBK" w:eastAsia="方正仿宋_GBK" w:cs="方正仿宋_GBK"/>
      <w:color w:val="000000"/>
      <w:sz w:val="22"/>
      <w:szCs w:val="22"/>
      <w:u w:val="none"/>
    </w:rPr>
  </w:style>
  <w:style w:type="paragraph" w:customStyle="1" w:styleId="46">
    <w:name w:val="UserStyle_0"/>
    <w:basedOn w:val="1"/>
    <w:qFormat/>
    <w:uiPriority w:val="0"/>
    <w:pPr>
      <w:widowControl/>
      <w:jc w:val="left"/>
      <w:textAlignment w:val="baseline"/>
    </w:pPr>
    <w:rPr>
      <w:rFonts w:eastAsia="方正仿宋_GBK"/>
      <w:color w:val="000000"/>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12</Pages>
  <Words>5059</Words>
  <Characters>5089</Characters>
  <Lines>37</Lines>
  <Paragraphs>10</Paragraphs>
  <TotalTime>6</TotalTime>
  <ScaleCrop>false</ScaleCrop>
  <LinksUpToDate>false</LinksUpToDate>
  <CharactersWithSpaces>5126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2018-10-17T14:53:00Z</dcterms:created>
  <dc:creator>Hewlett-Packard Company</dc:creator>
  <cp:lastModifiedBy>silence</cp:lastModifiedBy>
  <cp:lastPrinted>2024-09-20T06:11:00Z</cp:lastPrinted>
  <dcterms:modified xsi:type="dcterms:W3CDTF">2025-04-16T08:15:19Z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19F506EFFB2E4EF78FE3742A0061C701_13</vt:lpwstr>
  </property>
  <property fmtid="{D5CDD505-2E9C-101B-9397-08002B2CF9AE}" pid="4" name="KSOTemplateDocerSaveRecord">
    <vt:lpwstr>eyJoZGlkIjoiZjRmYWUxOWJhMWE5OGFmZGQyNzA0NjBkZTNhOGRjMDEiLCJ1c2VySWQiOiIyNDg4ODMzNzUifQ==</vt:lpwstr>
  </property>
</Properties>
</file>