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8A6A">
      <w:pPr>
        <w:keepNext w:val="0"/>
        <w:keepLines w:val="0"/>
        <w:pageBreakBefore w:val="0"/>
        <w:widowControl w:val="0"/>
        <w:kinsoku/>
        <w:wordWrap/>
        <w:overflowPunct/>
        <w:topLinePunct w:val="0"/>
        <w:autoSpaceDE/>
        <w:autoSpaceDN/>
        <w:bidi w:val="0"/>
        <w:spacing w:line="600" w:lineRule="exact"/>
        <w:ind w:left="0" w:leftChars="0" w:firstLine="0" w:firstLineChars="0"/>
        <w:jc w:val="both"/>
        <w:textAlignment w:val="auto"/>
        <w:rPr>
          <w:rFonts w:ascii="方正仿宋_GBK" w:hAnsi="Calibri" w:eastAsia="方正仿宋_GBK"/>
          <w:bCs/>
          <w:color w:val="auto"/>
          <w:spacing w:val="0"/>
          <w:sz w:val="32"/>
          <w:szCs w:val="32"/>
        </w:rPr>
      </w:pPr>
    </w:p>
    <w:p w14:paraId="286FE4DD">
      <w:pPr>
        <w:keepNext w:val="0"/>
        <w:keepLines w:val="0"/>
        <w:pageBreakBefore w:val="0"/>
        <w:widowControl w:val="0"/>
        <w:kinsoku/>
        <w:wordWrap/>
        <w:overflowPunct/>
        <w:topLinePunct w:val="0"/>
        <w:autoSpaceDE/>
        <w:autoSpaceDN/>
        <w:bidi w:val="0"/>
        <w:spacing w:line="600" w:lineRule="exact"/>
        <w:jc w:val="both"/>
        <w:textAlignment w:val="auto"/>
        <w:rPr>
          <w:rFonts w:ascii="方正仿宋_GBK" w:hAnsi="Calibri" w:eastAsia="方正仿宋_GBK"/>
          <w:bCs/>
          <w:color w:val="auto"/>
          <w:spacing w:val="0"/>
          <w:sz w:val="32"/>
          <w:szCs w:val="32"/>
        </w:rPr>
      </w:pPr>
    </w:p>
    <w:p w14:paraId="63932FFD">
      <w:pPr>
        <w:keepNext w:val="0"/>
        <w:keepLines w:val="0"/>
        <w:pageBreakBefore w:val="0"/>
        <w:widowControl w:val="0"/>
        <w:kinsoku/>
        <w:wordWrap/>
        <w:overflowPunct/>
        <w:topLinePunct w:val="0"/>
        <w:autoSpaceDE/>
        <w:autoSpaceDN/>
        <w:bidi w:val="0"/>
        <w:spacing w:line="600" w:lineRule="exact"/>
        <w:jc w:val="both"/>
        <w:textAlignment w:val="auto"/>
        <w:rPr>
          <w:rFonts w:ascii="方正仿宋_GBK" w:hAnsi="Calibri" w:eastAsia="方正仿宋_GBK"/>
          <w:bCs/>
          <w:color w:val="auto"/>
          <w:spacing w:val="0"/>
          <w:sz w:val="32"/>
          <w:szCs w:val="32"/>
        </w:rPr>
      </w:pPr>
    </w:p>
    <w:p w14:paraId="407E9BA1">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ascii="方正仿宋_GBK" w:hAnsi="Calibri" w:eastAsia="方正仿宋_GBK"/>
          <w:bCs/>
          <w:color w:val="auto"/>
          <w:spacing w:val="0"/>
          <w:sz w:val="32"/>
          <w:szCs w:val="32"/>
        </w:rPr>
      </w:pPr>
    </w:p>
    <w:p w14:paraId="4EA9015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ascii="方正仿宋_GBK" w:hAnsi="Calibri" w:eastAsia="方正仿宋_GBK"/>
          <w:bCs/>
          <w:color w:val="auto"/>
          <w:spacing w:val="0"/>
          <w:sz w:val="32"/>
          <w:szCs w:val="32"/>
        </w:rPr>
      </w:pPr>
    </w:p>
    <w:p w14:paraId="3901FE3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仿宋_GBK" w:hAnsi="Calibri" w:eastAsia="方正仿宋_GBK"/>
          <w:bCs/>
          <w:color w:val="auto"/>
          <w:spacing w:val="0"/>
          <w:sz w:val="32"/>
          <w:szCs w:val="32"/>
        </w:rPr>
      </w:pPr>
      <w:r>
        <w:rPr>
          <w:rFonts w:hint="eastAsia" w:ascii="方正仿宋_GBK" w:hAnsi="Calibri" w:eastAsia="方正仿宋_GBK"/>
          <w:bCs/>
          <w:color w:val="auto"/>
          <w:spacing w:val="0"/>
          <w:sz w:val="32"/>
          <w:szCs w:val="32"/>
        </w:rPr>
        <w:t>石板府发〔</w:t>
      </w:r>
      <w:r>
        <w:rPr>
          <w:rFonts w:hint="eastAsia" w:ascii="Times New Roman" w:hAnsi="Times New Roman" w:eastAsia="方正仿宋_GBK"/>
          <w:bCs/>
          <w:color w:val="auto"/>
          <w:spacing w:val="0"/>
          <w:sz w:val="32"/>
          <w:szCs w:val="32"/>
          <w:lang w:eastAsia="zh-CN"/>
        </w:rPr>
        <w:t>202</w:t>
      </w:r>
      <w:r>
        <w:rPr>
          <w:rFonts w:hint="eastAsia" w:ascii="Times New Roman" w:hAnsi="Times New Roman" w:eastAsia="方正仿宋_GBK"/>
          <w:bCs/>
          <w:color w:val="auto"/>
          <w:spacing w:val="0"/>
          <w:sz w:val="32"/>
          <w:szCs w:val="32"/>
          <w:lang w:val="en-US" w:eastAsia="zh-CN"/>
        </w:rPr>
        <w:t>6</w:t>
      </w:r>
      <w:r>
        <w:rPr>
          <w:rFonts w:hint="eastAsia" w:ascii="方正仿宋_GBK" w:hAnsi="Calibri" w:eastAsia="方正仿宋_GBK"/>
          <w:bCs/>
          <w:color w:val="auto"/>
          <w:spacing w:val="0"/>
          <w:sz w:val="32"/>
          <w:szCs w:val="32"/>
        </w:rPr>
        <w:t>〕</w:t>
      </w:r>
      <w:r>
        <w:rPr>
          <w:rFonts w:hint="eastAsia" w:cs="Times New Roman"/>
          <w:bCs/>
          <w:color w:val="auto"/>
          <w:spacing w:val="0"/>
          <w:sz w:val="32"/>
          <w:szCs w:val="32"/>
          <w:lang w:val="en-US" w:eastAsia="zh-CN"/>
        </w:rPr>
        <w:t>5</w:t>
      </w:r>
      <w:r>
        <w:rPr>
          <w:rFonts w:hint="eastAsia" w:ascii="方正仿宋_GBK" w:hAnsi="Calibri" w:eastAsia="方正仿宋_GBK"/>
          <w:bCs/>
          <w:color w:val="auto"/>
          <w:spacing w:val="0"/>
          <w:sz w:val="32"/>
          <w:szCs w:val="32"/>
        </w:rPr>
        <w:t>号</w:t>
      </w:r>
    </w:p>
    <w:p w14:paraId="4AB4B7D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仿宋_GBK" w:hAnsi="Calibri" w:eastAsia="方正仿宋_GBK"/>
          <w:bCs/>
          <w:color w:val="auto"/>
          <w:spacing w:val="0"/>
          <w:sz w:val="32"/>
          <w:szCs w:val="32"/>
        </w:rPr>
      </w:pPr>
    </w:p>
    <w:p w14:paraId="7F4E042A">
      <w:pPr>
        <w:keepNext w:val="0"/>
        <w:keepLines w:val="0"/>
        <w:pageBreakBefore w:val="0"/>
        <w:widowControl w:val="0"/>
        <w:kinsoku/>
        <w:wordWrap/>
        <w:overflowPunct/>
        <w:topLinePunct w:val="0"/>
        <w:autoSpaceDE/>
        <w:autoSpaceDN/>
        <w:bidi w:val="0"/>
        <w:spacing w:line="600" w:lineRule="exact"/>
        <w:jc w:val="center"/>
        <w:textAlignment w:val="auto"/>
        <w:rPr>
          <w:rFonts w:ascii="方正仿宋_GBK" w:hAnsi="Calibri" w:eastAsia="方正仿宋_GBK"/>
          <w:bCs/>
          <w:color w:val="auto"/>
          <w:spacing w:val="0"/>
          <w:sz w:val="32"/>
          <w:szCs w:val="32"/>
        </w:rPr>
      </w:pPr>
    </w:p>
    <w:p w14:paraId="5C765951">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ascii="方正小标宋_GBK" w:hAnsi="Calibri" w:eastAsia="方正小标宋_GBK"/>
          <w:color w:val="auto"/>
          <w:spacing w:val="0"/>
          <w:sz w:val="44"/>
          <w:szCs w:val="44"/>
        </w:rPr>
      </w:pPr>
      <w:r>
        <w:rPr>
          <w:rFonts w:hint="eastAsia" w:ascii="方正小标宋_GBK" w:hAnsi="Calibri" w:eastAsia="方正小标宋_GBK"/>
          <w:color w:val="auto"/>
          <w:spacing w:val="0"/>
          <w:sz w:val="44"/>
          <w:szCs w:val="44"/>
        </w:rPr>
        <w:t>重庆</w:t>
      </w:r>
      <w:r>
        <w:rPr>
          <w:rFonts w:hint="eastAsia" w:ascii="方正小标宋_GBK" w:hAnsi="Calibri" w:eastAsia="方正小标宋_GBK"/>
          <w:color w:val="auto"/>
          <w:spacing w:val="0"/>
          <w:sz w:val="44"/>
          <w:szCs w:val="44"/>
          <w:lang w:val="en-US" w:eastAsia="zh-CN"/>
        </w:rPr>
        <w:t>高新</w:t>
      </w:r>
      <w:r>
        <w:rPr>
          <w:rFonts w:hint="eastAsia" w:ascii="方正小标宋_GBK" w:hAnsi="Calibri" w:eastAsia="方正小标宋_GBK"/>
          <w:color w:val="auto"/>
          <w:spacing w:val="0"/>
          <w:sz w:val="44"/>
          <w:szCs w:val="44"/>
        </w:rPr>
        <w:t>区石板镇人民政府</w:t>
      </w:r>
    </w:p>
    <w:p w14:paraId="65EE0D01">
      <w:pPr>
        <w:keepNext w:val="0"/>
        <w:keepLines w:val="0"/>
        <w:pageBreakBefore w:val="0"/>
        <w:widowControl w:val="0"/>
        <w:kinsoku/>
        <w:wordWrap/>
        <w:overflowPunct/>
        <w:topLinePunct w:val="0"/>
        <w:autoSpaceDE w:val="0"/>
        <w:autoSpaceDN w:val="0"/>
        <w:bidi w:val="0"/>
        <w:adjustRightInd/>
        <w:snapToGrid w:val="0"/>
        <w:spacing w:line="600" w:lineRule="exact"/>
        <w:ind w:left="0" w:right="0" w:firstLine="0" w:firstLineChars="0"/>
        <w:jc w:val="center"/>
        <w:textAlignment w:val="auto"/>
        <w:rPr>
          <w:rFonts w:hint="eastAsia" w:eastAsia="方正小标宋_GBK" w:cs="Times New Roman"/>
          <w:bCs/>
          <w:color w:val="auto"/>
          <w:w w:val="100"/>
          <w:kern w:val="2"/>
          <w:sz w:val="44"/>
          <w:szCs w:val="44"/>
          <w:lang w:val="en-US" w:eastAsia="zh-CN" w:bidi="ar-SA"/>
        </w:rPr>
      </w:pPr>
      <w:r>
        <w:rPr>
          <w:rFonts w:hint="eastAsia" w:ascii="方正小标宋_GBK" w:hAnsi="Calibri" w:eastAsia="方正小标宋_GBK"/>
          <w:color w:val="auto"/>
          <w:spacing w:val="0"/>
          <w:sz w:val="44"/>
          <w:szCs w:val="44"/>
        </w:rPr>
        <w:t>关于印发《</w:t>
      </w:r>
      <w:r>
        <w:rPr>
          <w:rFonts w:hint="eastAsia" w:eastAsia="方正小标宋_GBK" w:cs="Times New Roman"/>
          <w:bCs/>
          <w:color w:val="auto"/>
          <w:w w:val="100"/>
          <w:kern w:val="2"/>
          <w:sz w:val="44"/>
          <w:szCs w:val="44"/>
          <w:lang w:val="en-US" w:bidi="ar-SA"/>
        </w:rPr>
        <w:t>重庆高新区</w:t>
      </w:r>
      <w:r>
        <w:rPr>
          <w:rFonts w:hint="eastAsia" w:eastAsia="方正小标宋_GBK" w:cs="Times New Roman"/>
          <w:bCs/>
          <w:color w:val="auto"/>
          <w:w w:val="100"/>
          <w:kern w:val="2"/>
          <w:sz w:val="44"/>
          <w:szCs w:val="44"/>
          <w:lang w:val="en-US" w:eastAsia="zh-CN" w:bidi="ar-SA"/>
        </w:rPr>
        <w:t>石板镇突发事件</w:t>
      </w:r>
    </w:p>
    <w:p w14:paraId="134F1C19">
      <w:pPr>
        <w:keepNext w:val="0"/>
        <w:keepLines w:val="0"/>
        <w:pageBreakBefore w:val="0"/>
        <w:widowControl w:val="0"/>
        <w:kinsoku/>
        <w:wordWrap/>
        <w:overflowPunct/>
        <w:topLinePunct w:val="0"/>
        <w:autoSpaceDE w:val="0"/>
        <w:autoSpaceDN w:val="0"/>
        <w:bidi w:val="0"/>
        <w:adjustRightInd/>
        <w:snapToGrid w:val="0"/>
        <w:spacing w:line="600" w:lineRule="exact"/>
        <w:ind w:left="0" w:right="0" w:firstLine="0" w:firstLineChars="0"/>
        <w:jc w:val="center"/>
        <w:textAlignment w:val="auto"/>
        <w:rPr>
          <w:rFonts w:ascii="方正小标宋_GBK" w:hAnsi="Calibri" w:eastAsia="方正小标宋_GBK"/>
          <w:color w:val="auto"/>
          <w:spacing w:val="0"/>
          <w:sz w:val="44"/>
          <w:szCs w:val="44"/>
        </w:rPr>
      </w:pPr>
      <w:r>
        <w:rPr>
          <w:rFonts w:hint="eastAsia" w:eastAsia="方正小标宋_GBK" w:cs="Times New Roman"/>
          <w:bCs/>
          <w:color w:val="auto"/>
          <w:w w:val="100"/>
          <w:kern w:val="2"/>
          <w:sz w:val="44"/>
          <w:szCs w:val="44"/>
          <w:lang w:val="en-US" w:eastAsia="zh-CN" w:bidi="ar-SA"/>
        </w:rPr>
        <w:t>综合应急预案</w:t>
      </w:r>
      <w:r>
        <w:rPr>
          <w:rFonts w:hint="eastAsia" w:ascii="方正小标宋_GBK" w:hAnsi="Calibri" w:eastAsia="方正小标宋_GBK"/>
          <w:color w:val="auto"/>
          <w:spacing w:val="0"/>
          <w:sz w:val="44"/>
          <w:szCs w:val="44"/>
        </w:rPr>
        <w:t>》的通知</w:t>
      </w:r>
    </w:p>
    <w:p w14:paraId="0B1EAA8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方正仿宋_GBK" w:hAnsi="Calibri" w:eastAsia="方正仿宋_GBK"/>
          <w:b/>
          <w:color w:val="auto"/>
          <w:spacing w:val="0"/>
          <w:sz w:val="32"/>
          <w:szCs w:val="32"/>
        </w:rPr>
      </w:pPr>
    </w:p>
    <w:p w14:paraId="63B1CA8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ascii="方正仿宋_GBK" w:hAnsi="Calibri" w:eastAsia="方正仿宋_GBK"/>
          <w:color w:val="auto"/>
          <w:spacing w:val="0"/>
          <w:sz w:val="32"/>
          <w:szCs w:val="32"/>
        </w:rPr>
      </w:pPr>
      <w:r>
        <w:rPr>
          <w:rFonts w:hint="eastAsia" w:ascii="方正仿宋_GBK" w:hAnsi="Calibri" w:eastAsia="方正仿宋_GBK"/>
          <w:color w:val="auto"/>
          <w:spacing w:val="0"/>
          <w:sz w:val="32"/>
          <w:szCs w:val="32"/>
          <w:lang w:val="en-US" w:eastAsia="zh-CN"/>
        </w:rPr>
        <w:t>机关</w:t>
      </w:r>
      <w:r>
        <w:rPr>
          <w:rFonts w:hint="eastAsia" w:ascii="方正仿宋_GBK" w:hAnsi="Calibri" w:eastAsia="方正仿宋_GBK"/>
          <w:color w:val="auto"/>
          <w:spacing w:val="0"/>
          <w:sz w:val="32"/>
          <w:szCs w:val="32"/>
        </w:rPr>
        <w:t>有关</w:t>
      </w:r>
      <w:r>
        <w:rPr>
          <w:rFonts w:hint="eastAsia" w:ascii="方正仿宋_GBK" w:hAnsi="Calibri"/>
          <w:color w:val="auto"/>
          <w:spacing w:val="0"/>
          <w:sz w:val="32"/>
          <w:szCs w:val="32"/>
          <w:lang w:val="en-US" w:eastAsia="zh-CN"/>
        </w:rPr>
        <w:t>岗位</w:t>
      </w:r>
      <w:r>
        <w:rPr>
          <w:rFonts w:hint="eastAsia" w:ascii="方正仿宋_GBK" w:hAnsi="Calibri" w:eastAsia="方正仿宋_GBK"/>
          <w:color w:val="auto"/>
          <w:spacing w:val="0"/>
          <w:sz w:val="32"/>
          <w:szCs w:val="32"/>
          <w:lang w:eastAsia="zh-CN"/>
        </w:rPr>
        <w:t>、</w:t>
      </w:r>
      <w:r>
        <w:rPr>
          <w:rFonts w:hint="eastAsia" w:ascii="方正仿宋_GBK" w:hAnsi="Calibri" w:eastAsia="方正仿宋_GBK"/>
          <w:color w:val="auto"/>
          <w:spacing w:val="0"/>
          <w:sz w:val="32"/>
          <w:szCs w:val="32"/>
        </w:rPr>
        <w:t>各村（</w:t>
      </w:r>
      <w:r>
        <w:rPr>
          <w:rFonts w:hint="eastAsia" w:ascii="方正仿宋_GBK" w:hAnsi="Calibri" w:eastAsia="方正仿宋_GBK"/>
          <w:color w:val="auto"/>
          <w:spacing w:val="0"/>
          <w:sz w:val="32"/>
          <w:szCs w:val="32"/>
          <w:lang w:val="en-US" w:eastAsia="zh-CN"/>
        </w:rPr>
        <w:t>社区</w:t>
      </w:r>
      <w:r>
        <w:rPr>
          <w:rFonts w:hint="eastAsia" w:ascii="方正仿宋_GBK" w:hAnsi="Calibri" w:eastAsia="方正仿宋_GBK"/>
          <w:color w:val="auto"/>
          <w:spacing w:val="0"/>
          <w:sz w:val="32"/>
          <w:szCs w:val="32"/>
        </w:rPr>
        <w:t>）</w:t>
      </w:r>
      <w:r>
        <w:rPr>
          <w:rFonts w:hint="eastAsia" w:ascii="方正仿宋_GBK" w:hAnsi="Calibri"/>
          <w:color w:val="auto"/>
          <w:spacing w:val="0"/>
          <w:sz w:val="32"/>
          <w:szCs w:val="32"/>
          <w:lang w:eastAsia="zh-CN"/>
        </w:rPr>
        <w:t>、</w:t>
      </w:r>
      <w:r>
        <w:rPr>
          <w:rFonts w:hint="eastAsia" w:ascii="方正仿宋_GBK" w:hAnsi="Calibri"/>
          <w:color w:val="auto"/>
          <w:spacing w:val="0"/>
          <w:sz w:val="32"/>
          <w:szCs w:val="32"/>
          <w:lang w:val="en-US" w:eastAsia="zh-CN"/>
        </w:rPr>
        <w:t>有关单位</w:t>
      </w:r>
      <w:r>
        <w:rPr>
          <w:rFonts w:hint="eastAsia" w:ascii="方正仿宋_GBK" w:hAnsi="Calibri" w:eastAsia="方正仿宋_GBK"/>
          <w:color w:val="auto"/>
          <w:spacing w:val="0"/>
          <w:sz w:val="32"/>
          <w:szCs w:val="32"/>
        </w:rPr>
        <w:t>：</w:t>
      </w:r>
    </w:p>
    <w:p w14:paraId="5D989C97">
      <w:pPr>
        <w:keepNext w:val="0"/>
        <w:keepLines w:val="0"/>
        <w:pageBreakBefore w:val="0"/>
        <w:widowControl w:val="0"/>
        <w:tabs>
          <w:tab w:val="left" w:pos="7740"/>
          <w:tab w:val="left" w:pos="8413"/>
        </w:tabs>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Calibri"/>
          <w:color w:val="auto"/>
          <w:spacing w:val="0"/>
          <w:sz w:val="32"/>
          <w:szCs w:val="32"/>
          <w:lang w:eastAsia="zh-CN"/>
        </w:rPr>
      </w:pPr>
      <w:r>
        <w:rPr>
          <w:rFonts w:hint="eastAsia" w:ascii="方正仿宋_GBK" w:hAnsi="Calibri" w:eastAsia="方正仿宋_GBK"/>
          <w:color w:val="auto"/>
          <w:spacing w:val="0"/>
          <w:sz w:val="32"/>
          <w:szCs w:val="32"/>
        </w:rPr>
        <w:t>《重庆高新区石板镇突发事件综合应急预案》</w:t>
      </w:r>
      <w:r>
        <w:rPr>
          <w:rFonts w:hint="eastAsia" w:ascii="方正仿宋_GBK" w:hAnsi="Times New Roman" w:eastAsia="方正仿宋_GBK"/>
          <w:color w:val="auto"/>
          <w:sz w:val="32"/>
          <w:szCs w:val="32"/>
        </w:rPr>
        <w:t>已经由镇政府研究同意</w:t>
      </w:r>
      <w:r>
        <w:rPr>
          <w:rFonts w:hint="eastAsia" w:ascii="方正仿宋_GBK" w:hAnsi="Times New Roman"/>
          <w:color w:val="auto"/>
          <w:sz w:val="32"/>
          <w:szCs w:val="32"/>
          <w:lang w:eastAsia="zh-CN"/>
        </w:rPr>
        <w:t>修订</w:t>
      </w:r>
      <w:r>
        <w:rPr>
          <w:rFonts w:hint="eastAsia" w:ascii="方正仿宋_GBK" w:hAnsi="Times New Roman" w:eastAsia="方正仿宋_GBK"/>
          <w:color w:val="auto"/>
          <w:sz w:val="32"/>
          <w:szCs w:val="32"/>
        </w:rPr>
        <w:t>，现印发给你们，请结合自身工作实际，认真贯彻执行和组织实施</w:t>
      </w:r>
      <w:r>
        <w:rPr>
          <w:rFonts w:hint="eastAsia" w:ascii="方正仿宋_GBK" w:hAnsi="Calibri" w:eastAsia="方正仿宋_GBK"/>
          <w:color w:val="auto"/>
          <w:spacing w:val="0"/>
          <w:sz w:val="32"/>
          <w:szCs w:val="32"/>
        </w:rPr>
        <w:t>。</w:t>
      </w:r>
      <w:r>
        <w:rPr>
          <w:rFonts w:hint="default" w:ascii="Times New Roman" w:hAnsi="Times New Roman" w:cs="Times New Roman"/>
          <w:color w:val="auto"/>
          <w:spacing w:val="0"/>
          <w:sz w:val="32"/>
          <w:szCs w:val="32"/>
          <w:lang w:val="en-US" w:eastAsia="zh-CN"/>
        </w:rPr>
        <w:t>2024年5月20</w:t>
      </w:r>
      <w:r>
        <w:rPr>
          <w:rFonts w:hint="eastAsia" w:ascii="方正仿宋_GBK" w:hAnsi="Calibri"/>
          <w:color w:val="auto"/>
          <w:spacing w:val="0"/>
          <w:sz w:val="32"/>
          <w:szCs w:val="32"/>
          <w:lang w:val="en-US" w:eastAsia="zh-CN"/>
        </w:rPr>
        <w:t>日印发的《</w:t>
      </w:r>
      <w:r>
        <w:rPr>
          <w:rFonts w:hint="eastAsia" w:ascii="方正仿宋_GBK" w:hAnsi="Calibri" w:eastAsia="方正仿宋_GBK"/>
          <w:color w:val="auto"/>
          <w:spacing w:val="0"/>
          <w:sz w:val="32"/>
          <w:szCs w:val="32"/>
        </w:rPr>
        <w:t>重庆高新区石板镇突发事件综合应急预案》</w:t>
      </w:r>
      <w:r>
        <w:rPr>
          <w:rFonts w:hint="eastAsia" w:ascii="方正仿宋_GBK" w:hAnsi="Calibri"/>
          <w:color w:val="auto"/>
          <w:spacing w:val="0"/>
          <w:sz w:val="32"/>
          <w:szCs w:val="32"/>
          <w:lang w:eastAsia="zh-CN"/>
        </w:rPr>
        <w:t>同时废止。</w:t>
      </w:r>
    </w:p>
    <w:p w14:paraId="75697451">
      <w:pPr>
        <w:keepNext w:val="0"/>
        <w:keepLines w:val="0"/>
        <w:pageBreakBefore w:val="0"/>
        <w:widowControl w:val="0"/>
        <w:tabs>
          <w:tab w:val="left" w:pos="7740"/>
          <w:tab w:val="left" w:pos="8413"/>
        </w:tabs>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Calibri"/>
          <w:color w:val="auto"/>
          <w:spacing w:val="0"/>
          <w:sz w:val="32"/>
          <w:szCs w:val="32"/>
          <w:lang w:val="en-US" w:eastAsia="zh-CN"/>
        </w:rPr>
      </w:pPr>
    </w:p>
    <w:p w14:paraId="0AA6EED1">
      <w:pPr>
        <w:keepNext w:val="0"/>
        <w:keepLines w:val="0"/>
        <w:pageBreakBefore w:val="0"/>
        <w:widowControl w:val="0"/>
        <w:kinsoku/>
        <w:wordWrap/>
        <w:overflowPunct/>
        <w:topLinePunct w:val="0"/>
        <w:autoSpaceDE/>
        <w:autoSpaceDN/>
        <w:bidi w:val="0"/>
        <w:adjustRightInd/>
        <w:snapToGrid/>
        <w:spacing w:line="520" w:lineRule="exact"/>
        <w:ind w:right="-3" w:firstLine="4480" w:firstLineChars="1400"/>
        <w:jc w:val="both"/>
        <w:textAlignment w:val="auto"/>
        <w:rPr>
          <w:rFonts w:ascii="方正仿宋_GBK" w:hAnsi="Calibri" w:eastAsia="方正仿宋_GBK"/>
          <w:color w:val="auto"/>
          <w:spacing w:val="0"/>
          <w:sz w:val="32"/>
          <w:szCs w:val="32"/>
        </w:rPr>
      </w:pPr>
      <w:r>
        <w:rPr>
          <w:rFonts w:hint="eastAsia" w:ascii="方正仿宋_GBK" w:hAnsi="Calibri" w:eastAsia="方正仿宋_GBK"/>
          <w:color w:val="auto"/>
          <w:spacing w:val="0"/>
          <w:sz w:val="32"/>
          <w:szCs w:val="32"/>
        </w:rPr>
        <w:t>重庆</w:t>
      </w:r>
      <w:r>
        <w:rPr>
          <w:rFonts w:hint="eastAsia" w:ascii="方正仿宋_GBK" w:hAnsi="Calibri" w:eastAsia="方正仿宋_GBK"/>
          <w:color w:val="auto"/>
          <w:spacing w:val="0"/>
          <w:sz w:val="32"/>
          <w:szCs w:val="32"/>
          <w:lang w:val="en-US" w:eastAsia="zh-CN"/>
        </w:rPr>
        <w:t>高新</w:t>
      </w:r>
      <w:r>
        <w:rPr>
          <w:rFonts w:hint="eastAsia" w:ascii="方正仿宋_GBK" w:hAnsi="Calibri" w:eastAsia="方正仿宋_GBK"/>
          <w:color w:val="auto"/>
          <w:spacing w:val="0"/>
          <w:sz w:val="32"/>
          <w:szCs w:val="32"/>
        </w:rPr>
        <w:t>区石板镇人民政府</w:t>
      </w:r>
    </w:p>
    <w:p w14:paraId="4891C8C5">
      <w:pPr>
        <w:keepNext w:val="0"/>
        <w:keepLines w:val="0"/>
        <w:pageBreakBefore w:val="0"/>
        <w:widowControl w:val="0"/>
        <w:kinsoku/>
        <w:wordWrap/>
        <w:overflowPunct/>
        <w:topLinePunct w:val="0"/>
        <w:autoSpaceDE/>
        <w:autoSpaceDN/>
        <w:bidi w:val="0"/>
        <w:adjustRightInd/>
        <w:snapToGrid/>
        <w:spacing w:line="520" w:lineRule="exact"/>
        <w:ind w:right="1280" w:rightChars="400"/>
        <w:jc w:val="right"/>
        <w:textAlignment w:val="auto"/>
        <w:rPr>
          <w:rFonts w:ascii="方正仿宋_GBK" w:hAnsi="方正仿宋_GBK" w:eastAsia="方正仿宋_GBK" w:cs="方正仿宋_GBK"/>
          <w:color w:val="auto"/>
          <w:spacing w:val="0"/>
          <w:sz w:val="32"/>
          <w:szCs w:val="32"/>
        </w:rPr>
      </w:pPr>
      <w:r>
        <w:rPr>
          <w:rFonts w:ascii="方正仿宋_GBK" w:hAnsi="Calibri" w:eastAsia="方正仿宋_GBK"/>
          <w:color w:val="auto"/>
          <w:spacing w:val="0"/>
          <w:sz w:val="32"/>
          <w:szCs w:val="32"/>
        </w:rPr>
        <w:t xml:space="preserve">                 </w:t>
      </w:r>
      <w:r>
        <w:rPr>
          <w:rFonts w:ascii="方正仿宋_GBK" w:hAnsi="方正仿宋_GBK" w:eastAsia="方正仿宋_GBK" w:cs="方正仿宋_GBK"/>
          <w:color w:val="auto"/>
          <w:spacing w:val="0"/>
          <w:sz w:val="32"/>
          <w:szCs w:val="32"/>
        </w:rPr>
        <w:t xml:space="preserve">   </w:t>
      </w:r>
      <w:r>
        <w:rPr>
          <w:rFonts w:hint="default" w:ascii="Times New Roman" w:hAnsi="Times New Roman" w:eastAsia="方正仿宋_GBK" w:cs="Times New Roman"/>
          <w:color w:val="auto"/>
          <w:spacing w:val="0"/>
          <w:sz w:val="32"/>
          <w:szCs w:val="32"/>
        </w:rPr>
        <w:t xml:space="preserve">    </w:t>
      </w:r>
      <w:r>
        <w:rPr>
          <w:rFonts w:hint="default" w:ascii="Times New Roman" w:hAnsi="Times New Roman" w:eastAsia="方正仿宋_GBK" w:cs="Times New Roman"/>
          <w:color w:val="auto"/>
          <w:spacing w:val="0"/>
          <w:sz w:val="32"/>
          <w:szCs w:val="32"/>
          <w:lang w:eastAsia="zh-CN"/>
        </w:rPr>
        <w:t>202</w:t>
      </w:r>
      <w:r>
        <w:rPr>
          <w:rFonts w:hint="eastAsia" w:ascii="Times New Roman" w:hAnsi="Times New Roman" w:eastAsia="方正仿宋_GBK" w:cs="Times New Roman"/>
          <w:color w:val="auto"/>
          <w:spacing w:val="0"/>
          <w:sz w:val="32"/>
          <w:szCs w:val="32"/>
          <w:lang w:val="en-US" w:eastAsia="zh-CN"/>
        </w:rPr>
        <w:t>6</w:t>
      </w:r>
      <w:r>
        <w:rPr>
          <w:rFonts w:hint="default" w:ascii="Times New Roman" w:hAnsi="Times New Roman" w:eastAsia="方正仿宋_GBK" w:cs="Times New Roman"/>
          <w:color w:val="auto"/>
          <w:spacing w:val="0"/>
          <w:sz w:val="32"/>
          <w:szCs w:val="32"/>
        </w:rPr>
        <w:t>年</w:t>
      </w:r>
      <w:r>
        <w:rPr>
          <w:rFonts w:hint="eastAsia" w:cs="Times New Roman"/>
          <w:color w:val="auto"/>
          <w:spacing w:val="0"/>
          <w:sz w:val="32"/>
          <w:szCs w:val="32"/>
          <w:lang w:val="en-US" w:eastAsia="zh-CN"/>
        </w:rPr>
        <w:t>3</w:t>
      </w:r>
      <w:r>
        <w:rPr>
          <w:rFonts w:hint="default" w:ascii="Times New Roman" w:hAnsi="Times New Roman" w:eastAsia="方正仿宋_GBK" w:cs="Times New Roman"/>
          <w:color w:val="auto"/>
          <w:spacing w:val="0"/>
          <w:sz w:val="32"/>
          <w:szCs w:val="32"/>
        </w:rPr>
        <w:t>月</w:t>
      </w:r>
      <w:r>
        <w:rPr>
          <w:rFonts w:hint="eastAsia" w:cs="Times New Roman"/>
          <w:color w:val="auto"/>
          <w:spacing w:val="0"/>
          <w:sz w:val="32"/>
          <w:szCs w:val="32"/>
          <w:lang w:val="en-US" w:eastAsia="zh-CN"/>
        </w:rPr>
        <w:t>19</w:t>
      </w:r>
      <w:r>
        <w:rPr>
          <w:rFonts w:hint="default" w:ascii="Times New Roman" w:hAnsi="Times New Roman" w:eastAsia="方正仿宋_GBK" w:cs="Times New Roman"/>
          <w:color w:val="auto"/>
          <w:spacing w:val="0"/>
          <w:sz w:val="32"/>
          <w:szCs w:val="32"/>
        </w:rPr>
        <w:t>日</w:t>
      </w:r>
    </w:p>
    <w:p w14:paraId="021012FF">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eastAsia="方正小标宋_GBK" w:cs="Times New Roman"/>
          <w:bCs/>
          <w:color w:val="auto"/>
          <w:w w:val="100"/>
          <w:kern w:val="2"/>
          <w:sz w:val="44"/>
          <w:szCs w:val="44"/>
          <w:lang w:val="en-US" w:bidi="ar-SA"/>
        </w:rPr>
      </w:pPr>
    </w:p>
    <w:p w14:paraId="08A31116">
      <w:pPr>
        <w:keepNext w:val="0"/>
        <w:keepLines w:val="0"/>
        <w:pageBreakBefore w:val="0"/>
        <w:widowControl w:val="0"/>
        <w:kinsoku/>
        <w:wordWrap/>
        <w:overflowPunct/>
        <w:topLinePunct w:val="0"/>
        <w:bidi w:val="0"/>
        <w:adjustRightInd/>
        <w:spacing w:afterAutospacing="0" w:line="560" w:lineRule="exact"/>
        <w:ind w:firstLine="0" w:firstLineChars="0"/>
        <w:jc w:val="both"/>
        <w:textAlignment w:val="auto"/>
        <w:rPr>
          <w:rFonts w:hint="eastAsia" w:eastAsia="方正小标宋_GBK" w:cs="Times New Roman"/>
          <w:bCs/>
          <w:color w:val="auto"/>
          <w:w w:val="100"/>
          <w:kern w:val="2"/>
          <w:sz w:val="44"/>
          <w:szCs w:val="44"/>
          <w:lang w:val="en-US" w:bidi="ar-SA"/>
        </w:rPr>
      </w:pPr>
      <w:r>
        <w:rPr>
          <w:rFonts w:hint="eastAsia" w:ascii="方正仿宋_GBK" w:hAnsi="方正仿宋_GBK" w:eastAsia="方正仿宋_GBK" w:cs="方正仿宋_GBK"/>
          <w:color w:val="auto"/>
          <w:spacing w:val="0"/>
          <w:kern w:val="0"/>
          <w:sz w:val="32"/>
          <w:szCs w:val="32"/>
          <w:lang w:val="en-US" w:eastAsia="zh-CN" w:bidi="ar-SA"/>
        </w:rPr>
        <w:t>（此件公开发布）</w:t>
      </w:r>
    </w:p>
    <w:p w14:paraId="7C8E1B5F">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eastAsia="方正小标宋_GBK" w:cs="Times New Roman"/>
          <w:bCs/>
          <w:color w:val="auto"/>
          <w:w w:val="100"/>
          <w:kern w:val="2"/>
          <w:sz w:val="44"/>
          <w:szCs w:val="44"/>
          <w:lang w:val="en-US" w:bidi="ar-SA"/>
        </w:rPr>
      </w:pPr>
      <w:r>
        <w:rPr>
          <w:rFonts w:hint="eastAsia" w:eastAsia="方正小标宋_GBK" w:cs="Times New Roman"/>
          <w:bCs/>
          <w:color w:val="auto"/>
          <w:w w:val="100"/>
          <w:kern w:val="2"/>
          <w:sz w:val="44"/>
          <w:szCs w:val="44"/>
          <w:lang w:val="en-US" w:bidi="ar-SA"/>
        </w:rPr>
        <w:t>重庆高新区</w:t>
      </w:r>
      <w:r>
        <w:rPr>
          <w:rFonts w:hint="eastAsia" w:eastAsia="方正小标宋_GBK" w:cs="Times New Roman"/>
          <w:bCs/>
          <w:color w:val="auto"/>
          <w:w w:val="100"/>
          <w:kern w:val="2"/>
          <w:sz w:val="44"/>
          <w:szCs w:val="44"/>
          <w:lang w:val="en-US" w:eastAsia="zh-CN" w:bidi="ar-SA"/>
        </w:rPr>
        <w:t>石板镇突发事件综合应急预案</w:t>
      </w:r>
    </w:p>
    <w:p w14:paraId="07E426C0">
      <w:pPr>
        <w:keepNext w:val="0"/>
        <w:pageBreakBefore w:val="0"/>
        <w:widowControl w:val="0"/>
        <w:kinsoku/>
        <w:wordWrap/>
        <w:topLinePunct w:val="0"/>
        <w:bidi w:val="0"/>
        <w:spacing w:line="600" w:lineRule="exact"/>
        <w:ind w:left="0" w:leftChars="0" w:right="0" w:firstLine="640" w:firstLineChars="200"/>
        <w:jc w:val="center"/>
        <w:textAlignment w:val="auto"/>
        <w:rPr>
          <w:color w:val="auto"/>
          <w:szCs w:val="32"/>
          <w:lang w:val="en-US" w:bidi="ar-SA"/>
        </w:rPr>
      </w:pPr>
    </w:p>
    <w:p w14:paraId="70FD5CAF">
      <w:pPr>
        <w:pStyle w:val="2"/>
        <w:keepNext w:val="0"/>
        <w:pageBreakBefore w:val="0"/>
        <w:widowControl w:val="0"/>
        <w:kinsoku/>
        <w:wordWrap/>
        <w:topLinePunct w:val="0"/>
        <w:bidi w:val="0"/>
        <w:spacing w:line="600" w:lineRule="exact"/>
        <w:ind w:left="0" w:leftChars="0" w:right="0" w:firstLine="640" w:firstLineChars="200"/>
        <w:textAlignment w:val="auto"/>
        <w:rPr>
          <w:rFonts w:hint="eastAsia" w:ascii="方正黑体_GBK" w:hAnsi="方正黑体_GBK" w:eastAsia="方正黑体_GBK" w:cs="方正黑体_GBK"/>
          <w:snapToGrid w:val="0"/>
          <w:color w:val="auto"/>
        </w:rPr>
      </w:pPr>
      <w:bookmarkStart w:id="0" w:name="_Toc118207481"/>
      <w:bookmarkStart w:id="1" w:name="_Toc109139132"/>
      <w:r>
        <w:rPr>
          <w:rFonts w:hint="eastAsia" w:ascii="方正黑体_GBK" w:hAnsi="方正黑体_GBK" w:eastAsia="方正黑体_GBK" w:cs="方正黑体_GBK"/>
          <w:snapToGrid w:val="0"/>
          <w:color w:val="auto"/>
          <w:lang w:val="en-US" w:eastAsia="zh-CN"/>
        </w:rPr>
        <w:t>一、</w:t>
      </w:r>
      <w:r>
        <w:rPr>
          <w:rFonts w:hint="eastAsia" w:ascii="方正黑体_GBK" w:hAnsi="方正黑体_GBK" w:eastAsia="方正黑体_GBK" w:cs="方正黑体_GBK"/>
          <w:snapToGrid w:val="0"/>
          <w:color w:val="auto"/>
        </w:rPr>
        <w:t>总则</w:t>
      </w:r>
      <w:bookmarkEnd w:id="0"/>
      <w:bookmarkEnd w:id="1"/>
    </w:p>
    <w:p w14:paraId="225764DC">
      <w:pPr>
        <w:pStyle w:val="3"/>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rPr>
      </w:pPr>
      <w:bookmarkStart w:id="2" w:name="_Toc109139133"/>
      <w:bookmarkStart w:id="3" w:name="_Toc118207482"/>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一</w:t>
      </w:r>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rPr>
        <w:t>编制目的</w:t>
      </w:r>
      <w:bookmarkEnd w:id="2"/>
      <w:bookmarkEnd w:id="3"/>
    </w:p>
    <w:p w14:paraId="74844949">
      <w:pPr>
        <w:keepNext w:val="0"/>
        <w:pageBreakBefore w:val="0"/>
        <w:widowControl w:val="0"/>
        <w:kinsoku/>
        <w:wordWrap/>
        <w:overflowPunct w:val="0"/>
        <w:topLinePunct w:val="0"/>
        <w:bidi w:val="0"/>
        <w:spacing w:line="600" w:lineRule="exact"/>
        <w:ind w:left="0" w:leftChars="0" w:right="0" w:firstLine="640" w:firstLineChars="200"/>
        <w:textAlignment w:val="auto"/>
        <w:rPr>
          <w:rFonts w:cs="方正仿宋_GBK"/>
          <w:snapToGrid w:val="0"/>
          <w:color w:val="auto"/>
          <w:szCs w:val="32"/>
        </w:rPr>
      </w:pPr>
      <w:r>
        <w:rPr>
          <w:rFonts w:hint="eastAsia" w:cs="方正仿宋_GBK"/>
          <w:snapToGrid w:val="0"/>
          <w:color w:val="auto"/>
          <w:szCs w:val="32"/>
        </w:rPr>
        <w:t>以习近平新时代中国特色社会主义思想为指导，深入贯彻落实习近平总书记关于防灾减灾救灾的重要论述精神，认真贯彻落实</w:t>
      </w:r>
      <w:r>
        <w:rPr>
          <w:rFonts w:hint="eastAsia" w:cs="方正仿宋_GBK"/>
          <w:snapToGrid w:val="0"/>
          <w:color w:val="auto"/>
          <w:szCs w:val="32"/>
          <w:lang w:eastAsia="zh-CN"/>
        </w:rPr>
        <w:t>高新区</w:t>
      </w:r>
      <w:r>
        <w:rPr>
          <w:rFonts w:hint="eastAsia" w:cs="方正仿宋_GBK"/>
          <w:snapToGrid w:val="0"/>
          <w:color w:val="auto"/>
          <w:szCs w:val="32"/>
        </w:rPr>
        <w:t>党工委、管委会决策部署，坚决防控全局性系统性风险，有效有序应对各类突发事件，保障公众健康和生命财产安全，维护社会稳定，促进经济社会全面、协调、可持续发展。</w:t>
      </w:r>
    </w:p>
    <w:p w14:paraId="7DABA7CB">
      <w:pPr>
        <w:pStyle w:val="3"/>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lang w:eastAsia="zh-CN"/>
        </w:rPr>
      </w:pPr>
      <w:bookmarkStart w:id="4" w:name="_Toc118207483"/>
      <w:bookmarkStart w:id="5" w:name="_Toc109139134"/>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二</w:t>
      </w:r>
      <w:r>
        <w:rPr>
          <w:rFonts w:hint="eastAsia" w:ascii="方正楷体_GBK" w:hAnsi="方正楷体_GBK" w:eastAsia="方正楷体_GBK" w:cs="方正楷体_GBK"/>
          <w:snapToGrid w:val="0"/>
          <w:color w:val="auto"/>
          <w:lang w:eastAsia="zh-CN"/>
        </w:rPr>
        <w:t>）编制依据</w:t>
      </w:r>
      <w:bookmarkEnd w:id="4"/>
      <w:bookmarkEnd w:id="5"/>
    </w:p>
    <w:p w14:paraId="12A2441E">
      <w:pPr>
        <w:pStyle w:val="3"/>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lang w:eastAsia="zh-CN"/>
        </w:rPr>
      </w:pPr>
      <w:bookmarkStart w:id="6" w:name="_Toc109139135"/>
      <w:bookmarkStart w:id="7" w:name="_Toc118207484"/>
      <w:r>
        <w:rPr>
          <w:rFonts w:hint="eastAsia" w:ascii="方正仿宋_GBK" w:hAnsi="方正仿宋_GBK" w:eastAsia="方正仿宋_GBK" w:cs="方正仿宋_GBK"/>
          <w:snapToGrid w:val="0"/>
          <w:color w:val="auto"/>
          <w:lang w:eastAsia="zh-CN"/>
        </w:rPr>
        <w:t>根据《中华人民共和国突发事件应对法》《突发事件应急预案管理办法》，依据《中华人民共和国突发事件应对法》《重庆市突发事件应对条例》《重庆市突发事件应急预案管理办法》《重庆市突发公共事件总体应急预案》等法律法规和文件，结合本镇实际，制定本预案。</w:t>
      </w:r>
    </w:p>
    <w:p w14:paraId="411D0BDD">
      <w:pPr>
        <w:pStyle w:val="3"/>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lang w:eastAsia="zh-CN"/>
        </w:rPr>
      </w:pPr>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三</w:t>
      </w:r>
      <w:r>
        <w:rPr>
          <w:rFonts w:hint="eastAsia" w:ascii="方正楷体_GBK" w:hAnsi="方正楷体_GBK" w:eastAsia="方正楷体_GBK" w:cs="方正楷体_GBK"/>
          <w:snapToGrid w:val="0"/>
          <w:color w:val="auto"/>
          <w:lang w:eastAsia="zh-CN"/>
        </w:rPr>
        <w:t>）适用范围</w:t>
      </w:r>
      <w:bookmarkEnd w:id="6"/>
      <w:bookmarkEnd w:id="7"/>
    </w:p>
    <w:p w14:paraId="2879635B">
      <w:pPr>
        <w:keepNext w:val="0"/>
        <w:pageBreakBefore w:val="0"/>
        <w:widowControl w:val="0"/>
        <w:kinsoku/>
        <w:wordWrap/>
        <w:overflowPunct w:val="0"/>
        <w:topLinePunct w:val="0"/>
        <w:bidi w:val="0"/>
        <w:spacing w:line="600" w:lineRule="exact"/>
        <w:ind w:left="0" w:leftChars="0" w:right="0" w:firstLine="640" w:firstLineChars="200"/>
        <w:textAlignment w:val="auto"/>
        <w:rPr>
          <w:rFonts w:hint="eastAsia" w:eastAsia="方正仿宋_GBK" w:cs="方正仿宋_GBK"/>
          <w:snapToGrid w:val="0"/>
          <w:color w:val="auto"/>
          <w:szCs w:val="32"/>
          <w:lang w:val="en-US" w:eastAsia="zh-CN"/>
        </w:rPr>
      </w:pPr>
      <w:r>
        <w:rPr>
          <w:rFonts w:hint="eastAsia" w:cs="方正仿宋_GBK"/>
          <w:snapToGrid w:val="0"/>
          <w:color w:val="auto"/>
          <w:szCs w:val="32"/>
        </w:rPr>
        <w:t>本预案是重庆高新区石板镇人民政府应对各类突发事件的总纲，指导全镇突发事件风险防控、应急准备、监测与预警、应急处置与救援以及事后恢复与重建等工作，</w:t>
      </w:r>
      <w:r>
        <w:rPr>
          <w:rFonts w:hint="eastAsia" w:cs="方正仿宋_GBK"/>
          <w:snapToGrid w:val="0"/>
          <w:color w:val="auto"/>
          <w:szCs w:val="32"/>
          <w:lang w:val="en-US" w:eastAsia="zh-CN"/>
        </w:rPr>
        <w:t>适用于本镇行政区域内各类突发事件的应对工作。</w:t>
      </w:r>
    </w:p>
    <w:p w14:paraId="7FB3B0C1">
      <w:pPr>
        <w:pStyle w:val="3"/>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rPr>
      </w:pPr>
      <w:bookmarkStart w:id="8" w:name="_Toc118207485"/>
      <w:bookmarkStart w:id="9" w:name="_Toc109139136"/>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四</w:t>
      </w:r>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rPr>
        <w:t>工作原则</w:t>
      </w:r>
      <w:bookmarkEnd w:id="8"/>
      <w:bookmarkEnd w:id="9"/>
    </w:p>
    <w:p w14:paraId="20B27CEA">
      <w:pPr>
        <w:keepNext w:val="0"/>
        <w:pageBreakBefore w:val="0"/>
        <w:widowControl w:val="0"/>
        <w:kinsoku/>
        <w:wordWrap/>
        <w:overflowPunct w:val="0"/>
        <w:topLinePunct w:val="0"/>
        <w:bidi w:val="0"/>
        <w:spacing w:line="600" w:lineRule="exact"/>
        <w:ind w:left="0" w:leftChars="0" w:right="0" w:firstLine="640" w:firstLineChars="200"/>
        <w:textAlignment w:val="auto"/>
        <w:rPr>
          <w:rFonts w:cs="方正仿宋_GBK"/>
          <w:snapToGrid w:val="0"/>
          <w:color w:val="auto"/>
          <w:szCs w:val="32"/>
        </w:rPr>
      </w:pPr>
      <w:r>
        <w:rPr>
          <w:rFonts w:hint="eastAsia" w:cs="方正仿宋_GBK"/>
          <w:snapToGrid w:val="0"/>
          <w:color w:val="auto"/>
          <w:szCs w:val="32"/>
          <w:lang w:eastAsia="zh-CN"/>
        </w:rPr>
        <w:t>在镇党委、政府的统一领导下，坚持人民至上、生命至上；坚持党政同责、一岗双责；坚持分类管理、分级响应；坚持预防为主、防救相结合；坚持人民防线、社会参与</w:t>
      </w:r>
      <w:r>
        <w:rPr>
          <w:rFonts w:hint="eastAsia" w:cs="方正仿宋_GBK"/>
          <w:snapToGrid w:val="0"/>
          <w:color w:val="auto"/>
          <w:szCs w:val="32"/>
        </w:rPr>
        <w:t>。</w:t>
      </w:r>
    </w:p>
    <w:p w14:paraId="6AB70176">
      <w:pPr>
        <w:pStyle w:val="3"/>
        <w:keepNext w:val="0"/>
        <w:pageBreakBefore w:val="0"/>
        <w:widowControl w:val="0"/>
        <w:kinsoku/>
        <w:wordWrap/>
        <w:topLinePunct w:val="0"/>
        <w:bidi w:val="0"/>
        <w:spacing w:line="600" w:lineRule="exact"/>
        <w:ind w:left="0" w:leftChars="0" w:right="0" w:firstLine="640" w:firstLineChars="200"/>
        <w:textAlignment w:val="auto"/>
        <w:rPr>
          <w:rFonts w:hint="default" w:ascii="方正楷体_GBK" w:hAnsi="方正楷体_GBK" w:eastAsia="方正楷体_GBK" w:cs="方正楷体_GBK"/>
          <w:snapToGrid w:val="0"/>
          <w:color w:val="auto"/>
          <w:lang w:val="en-US" w:eastAsia="zh-CN"/>
        </w:rPr>
      </w:pPr>
      <w:bookmarkStart w:id="10" w:name="_Toc118207486"/>
      <w:bookmarkStart w:id="11" w:name="_Toc109139137"/>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五</w:t>
      </w:r>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事件分级</w:t>
      </w:r>
    </w:p>
    <w:p w14:paraId="1FF8E5A4">
      <w:pPr>
        <w:keepNext w:val="0"/>
        <w:pageBreakBefore w:val="0"/>
        <w:widowControl w:val="0"/>
        <w:kinsoku/>
        <w:wordWrap/>
        <w:topLinePunct w:val="0"/>
        <w:bidi w:val="0"/>
        <w:spacing w:line="600" w:lineRule="exact"/>
        <w:ind w:left="0" w:leftChars="0" w:right="0" w:firstLine="640" w:firstLineChars="200"/>
        <w:textAlignment w:val="auto"/>
        <w:rPr>
          <w:rFonts w:hint="eastAsia" w:eastAsia="方正仿宋_GBK" w:cs="方正仿宋_GBK"/>
          <w:snapToGrid w:val="0"/>
          <w:color w:val="auto"/>
          <w:szCs w:val="32"/>
          <w:lang w:eastAsia="zh-CN"/>
        </w:rPr>
      </w:pPr>
      <w:r>
        <w:rPr>
          <w:rFonts w:hint="eastAsia" w:cs="方正仿宋_GBK"/>
          <w:snapToGrid w:val="0"/>
          <w:color w:val="auto"/>
          <w:szCs w:val="32"/>
        </w:rPr>
        <w:t>突发事件按照社会危害程度、影响范围等因素，分为四级：特别重大、重大、较大和一般。各类突发事件分级标准执行国务院及其部门有关规定。</w:t>
      </w:r>
    </w:p>
    <w:p w14:paraId="4E6DAD89">
      <w:pPr>
        <w:keepNext w:val="0"/>
        <w:pageBreakBefore w:val="0"/>
        <w:widowControl w:val="0"/>
        <w:kinsoku/>
        <w:wordWrap/>
        <w:topLinePunct w:val="0"/>
        <w:bidi w:val="0"/>
        <w:spacing w:line="600" w:lineRule="exact"/>
        <w:ind w:left="0" w:leftChars="0" w:right="0" w:firstLine="640" w:firstLineChars="200"/>
        <w:textAlignment w:val="auto"/>
        <w:rPr>
          <w:rFonts w:ascii="仿宋" w:hAnsi="仿宋" w:eastAsia="仿宋" w:cs="仿宋"/>
          <w:color w:val="auto"/>
          <w:sz w:val="31"/>
          <w:szCs w:val="31"/>
        </w:rPr>
      </w:pPr>
      <w:r>
        <w:rPr>
          <w:rFonts w:hint="eastAsia" w:cs="方正仿宋_GBK"/>
          <w:snapToGrid w:val="0"/>
          <w:color w:val="auto"/>
          <w:szCs w:val="32"/>
          <w:lang w:val="en-US" w:eastAsia="zh-CN"/>
        </w:rPr>
        <w:t>事故分级，</w:t>
      </w:r>
      <w:r>
        <w:rPr>
          <w:rFonts w:ascii="仿宋" w:hAnsi="仿宋" w:eastAsia="仿宋" w:cs="仿宋"/>
          <w:color w:val="auto"/>
          <w:spacing w:val="5"/>
          <w:sz w:val="31"/>
          <w:szCs w:val="31"/>
        </w:rPr>
        <w:t>根据国务院《生产安全事故报告和调查处理</w:t>
      </w:r>
      <w:r>
        <w:rPr>
          <w:rFonts w:ascii="仿宋" w:hAnsi="仿宋" w:eastAsia="仿宋" w:cs="仿宋"/>
          <w:color w:val="auto"/>
          <w:spacing w:val="4"/>
          <w:sz w:val="31"/>
          <w:szCs w:val="31"/>
        </w:rPr>
        <w:t>条例》等有关规</w:t>
      </w:r>
      <w:r>
        <w:rPr>
          <w:rFonts w:ascii="仿宋" w:hAnsi="仿宋" w:eastAsia="仿宋" w:cs="仿宋"/>
          <w:color w:val="auto"/>
          <w:spacing w:val="5"/>
          <w:sz w:val="31"/>
          <w:szCs w:val="31"/>
        </w:rPr>
        <w:t>定，按照社会危害程度、影响范围等，生产安全事故由</w:t>
      </w:r>
      <w:r>
        <w:rPr>
          <w:rFonts w:ascii="仿宋" w:hAnsi="仿宋" w:eastAsia="仿宋" w:cs="仿宋"/>
          <w:color w:val="auto"/>
          <w:spacing w:val="8"/>
          <w:sz w:val="31"/>
          <w:szCs w:val="31"/>
        </w:rPr>
        <w:t>高到低分为特别重大、重大、较大、一般四个等级。</w:t>
      </w:r>
    </w:p>
    <w:p w14:paraId="248EA9E0">
      <w:pPr>
        <w:keepNext w:val="0"/>
        <w:pageBreakBefore w:val="0"/>
        <w:widowControl w:val="0"/>
        <w:kinsoku/>
        <w:wordWrap/>
        <w:topLinePunct w:val="0"/>
        <w:bidi w:val="0"/>
        <w:spacing w:line="600" w:lineRule="exact"/>
        <w:ind w:left="0" w:leftChars="0" w:right="0" w:firstLine="608" w:firstLineChars="200"/>
        <w:textAlignment w:val="auto"/>
        <w:rPr>
          <w:rFonts w:ascii="仿宋" w:hAnsi="仿宋" w:eastAsia="仿宋" w:cs="仿宋"/>
          <w:color w:val="auto"/>
          <w:sz w:val="31"/>
          <w:szCs w:val="31"/>
        </w:rPr>
      </w:pPr>
      <w:r>
        <w:rPr>
          <w:rFonts w:hint="eastAsia" w:ascii="Times New Roman" w:hAnsi="Times New Roman" w:eastAsia="仿宋" w:cs="仿宋"/>
          <w:color w:val="auto"/>
          <w:spacing w:val="-3"/>
          <w:sz w:val="31"/>
          <w:szCs w:val="31"/>
          <w:lang w:val="en-US" w:eastAsia="zh-CN"/>
        </w:rPr>
        <w:t>1</w:t>
      </w:r>
      <w:r>
        <w:rPr>
          <w:rFonts w:hint="eastAsia" w:ascii="仿宋" w:hAnsi="仿宋" w:eastAsia="仿宋" w:cs="仿宋"/>
          <w:color w:val="auto"/>
          <w:spacing w:val="-3"/>
          <w:sz w:val="31"/>
          <w:szCs w:val="31"/>
          <w:lang w:val="en-US" w:eastAsia="zh-CN"/>
        </w:rPr>
        <w:t>.</w:t>
      </w:r>
      <w:r>
        <w:rPr>
          <w:rFonts w:ascii="仿宋" w:hAnsi="仿宋" w:eastAsia="仿宋" w:cs="仿宋"/>
          <w:color w:val="auto"/>
          <w:spacing w:val="-3"/>
          <w:sz w:val="31"/>
          <w:szCs w:val="31"/>
        </w:rPr>
        <w:t>特别重大事故：造成</w:t>
      </w:r>
      <w:r>
        <w:rPr>
          <w:rFonts w:ascii="Times New Roman" w:hAnsi="Times New Roman" w:eastAsia="Times New Roman" w:cs="Times New Roman"/>
          <w:color w:val="auto"/>
          <w:spacing w:val="-3"/>
          <w:sz w:val="31"/>
          <w:szCs w:val="31"/>
        </w:rPr>
        <w:t>30</w:t>
      </w:r>
      <w:r>
        <w:rPr>
          <w:rFonts w:ascii="仿宋" w:hAnsi="仿宋" w:eastAsia="仿宋" w:cs="仿宋"/>
          <w:color w:val="auto"/>
          <w:spacing w:val="-3"/>
          <w:sz w:val="31"/>
          <w:szCs w:val="31"/>
        </w:rPr>
        <w:t>人以上死亡，或重伤</w:t>
      </w:r>
      <w:r>
        <w:rPr>
          <w:rFonts w:ascii="Times New Roman" w:hAnsi="Times New Roman" w:eastAsia="Times New Roman" w:cs="Times New Roman"/>
          <w:color w:val="auto"/>
          <w:spacing w:val="-3"/>
          <w:sz w:val="31"/>
          <w:szCs w:val="31"/>
        </w:rPr>
        <w:t>100</w:t>
      </w:r>
      <w:r>
        <w:rPr>
          <w:rFonts w:ascii="仿宋" w:hAnsi="仿宋" w:eastAsia="仿宋" w:cs="仿宋"/>
          <w:color w:val="auto"/>
          <w:spacing w:val="-3"/>
          <w:sz w:val="31"/>
          <w:szCs w:val="31"/>
        </w:rPr>
        <w:t>人以</w:t>
      </w:r>
      <w:r>
        <w:rPr>
          <w:rFonts w:ascii="仿宋" w:hAnsi="仿宋" w:eastAsia="仿宋" w:cs="仿宋"/>
          <w:color w:val="auto"/>
          <w:spacing w:val="2"/>
          <w:sz w:val="31"/>
          <w:szCs w:val="31"/>
        </w:rPr>
        <w:t>上；直接经济损失</w:t>
      </w:r>
      <w:r>
        <w:rPr>
          <w:rFonts w:ascii="Times New Roman" w:hAnsi="Times New Roman" w:eastAsia="Times New Roman" w:cs="Times New Roman"/>
          <w:color w:val="auto"/>
          <w:spacing w:val="2"/>
          <w:sz w:val="31"/>
          <w:szCs w:val="31"/>
        </w:rPr>
        <w:t>1</w:t>
      </w:r>
      <w:r>
        <w:rPr>
          <w:rFonts w:ascii="仿宋" w:hAnsi="仿宋" w:eastAsia="仿宋" w:cs="仿宋"/>
          <w:color w:val="auto"/>
          <w:spacing w:val="2"/>
          <w:sz w:val="31"/>
          <w:szCs w:val="31"/>
        </w:rPr>
        <w:t>亿元以上。</w:t>
      </w:r>
    </w:p>
    <w:p w14:paraId="71A257C6">
      <w:pPr>
        <w:keepNext w:val="0"/>
        <w:pageBreakBefore w:val="0"/>
        <w:widowControl w:val="0"/>
        <w:kinsoku/>
        <w:wordWrap/>
        <w:topLinePunct w:val="0"/>
        <w:bidi w:val="0"/>
        <w:spacing w:line="600" w:lineRule="exact"/>
        <w:ind w:left="0" w:leftChars="0" w:right="0" w:firstLine="636" w:firstLineChars="200"/>
        <w:textAlignment w:val="auto"/>
        <w:rPr>
          <w:rFonts w:ascii="仿宋" w:hAnsi="仿宋" w:eastAsia="仿宋" w:cs="仿宋"/>
          <w:color w:val="auto"/>
          <w:sz w:val="31"/>
          <w:szCs w:val="31"/>
        </w:rPr>
      </w:pPr>
      <w:r>
        <w:rPr>
          <w:rFonts w:hint="eastAsia" w:ascii="Times New Roman" w:hAnsi="Times New Roman" w:eastAsia="仿宋" w:cs="仿宋"/>
          <w:color w:val="auto"/>
          <w:spacing w:val="4"/>
          <w:sz w:val="31"/>
          <w:szCs w:val="31"/>
          <w:lang w:val="en-US" w:eastAsia="zh-CN"/>
        </w:rPr>
        <w:t>2</w:t>
      </w:r>
      <w:r>
        <w:rPr>
          <w:rFonts w:hint="eastAsia" w:ascii="仿宋" w:hAnsi="仿宋" w:eastAsia="仿宋" w:cs="仿宋"/>
          <w:color w:val="auto"/>
          <w:spacing w:val="4"/>
          <w:sz w:val="31"/>
          <w:szCs w:val="31"/>
          <w:lang w:val="en-US" w:eastAsia="zh-CN"/>
        </w:rPr>
        <w:t>.</w:t>
      </w:r>
      <w:r>
        <w:rPr>
          <w:rFonts w:ascii="仿宋" w:hAnsi="仿宋" w:eastAsia="仿宋" w:cs="仿宋"/>
          <w:color w:val="auto"/>
          <w:spacing w:val="4"/>
          <w:sz w:val="31"/>
          <w:szCs w:val="31"/>
        </w:rPr>
        <w:t>重大事故：造成</w:t>
      </w:r>
      <w:r>
        <w:rPr>
          <w:rFonts w:ascii="Times New Roman" w:hAnsi="Times New Roman" w:eastAsia="Times New Roman" w:cs="Times New Roman"/>
          <w:color w:val="auto"/>
          <w:spacing w:val="4"/>
          <w:sz w:val="31"/>
          <w:szCs w:val="31"/>
        </w:rPr>
        <w:t>10</w:t>
      </w:r>
      <w:r>
        <w:rPr>
          <w:rFonts w:ascii="仿宋" w:hAnsi="仿宋" w:eastAsia="仿宋" w:cs="仿宋"/>
          <w:color w:val="auto"/>
          <w:spacing w:val="4"/>
          <w:sz w:val="31"/>
          <w:szCs w:val="31"/>
        </w:rPr>
        <w:t>人以上</w:t>
      </w:r>
      <w:r>
        <w:rPr>
          <w:rFonts w:ascii="Times New Roman" w:hAnsi="Times New Roman" w:eastAsia="Times New Roman" w:cs="Times New Roman"/>
          <w:color w:val="auto"/>
          <w:spacing w:val="4"/>
          <w:sz w:val="31"/>
          <w:szCs w:val="31"/>
        </w:rPr>
        <w:t>30</w:t>
      </w:r>
      <w:r>
        <w:rPr>
          <w:rFonts w:ascii="仿宋" w:hAnsi="仿宋" w:eastAsia="仿宋" w:cs="仿宋"/>
          <w:color w:val="auto"/>
          <w:spacing w:val="4"/>
          <w:sz w:val="31"/>
          <w:szCs w:val="31"/>
        </w:rPr>
        <w:t>人以下死</w:t>
      </w:r>
      <w:r>
        <w:rPr>
          <w:rFonts w:ascii="仿宋" w:hAnsi="仿宋" w:eastAsia="仿宋" w:cs="仿宋"/>
          <w:color w:val="auto"/>
          <w:spacing w:val="3"/>
          <w:sz w:val="31"/>
          <w:szCs w:val="31"/>
        </w:rPr>
        <w:t>亡，或重伤</w:t>
      </w:r>
      <w:r>
        <w:rPr>
          <w:rFonts w:ascii="Times New Roman" w:hAnsi="Times New Roman" w:eastAsia="Times New Roman" w:cs="Times New Roman"/>
          <w:color w:val="auto"/>
          <w:spacing w:val="3"/>
          <w:sz w:val="31"/>
          <w:szCs w:val="31"/>
        </w:rPr>
        <w:t>50</w:t>
      </w:r>
      <w:r>
        <w:rPr>
          <w:rFonts w:ascii="仿宋" w:hAnsi="仿宋" w:eastAsia="仿宋" w:cs="仿宋"/>
          <w:color w:val="auto"/>
          <w:spacing w:val="2"/>
          <w:sz w:val="31"/>
          <w:szCs w:val="31"/>
        </w:rPr>
        <w:t>人以上</w:t>
      </w:r>
      <w:r>
        <w:rPr>
          <w:rFonts w:ascii="Times New Roman" w:hAnsi="Times New Roman" w:eastAsia="Times New Roman" w:cs="Times New Roman"/>
          <w:color w:val="auto"/>
          <w:spacing w:val="2"/>
          <w:sz w:val="31"/>
          <w:szCs w:val="31"/>
        </w:rPr>
        <w:t>100</w:t>
      </w:r>
      <w:r>
        <w:rPr>
          <w:rFonts w:ascii="仿宋" w:hAnsi="仿宋" w:eastAsia="仿宋" w:cs="仿宋"/>
          <w:color w:val="auto"/>
          <w:spacing w:val="2"/>
          <w:sz w:val="31"/>
          <w:szCs w:val="31"/>
        </w:rPr>
        <w:t>人以下；直接经济损失</w:t>
      </w:r>
      <w:r>
        <w:rPr>
          <w:rFonts w:ascii="Times New Roman" w:hAnsi="Times New Roman" w:eastAsia="Times New Roman" w:cs="Times New Roman"/>
          <w:color w:val="auto"/>
          <w:spacing w:val="2"/>
          <w:sz w:val="31"/>
          <w:szCs w:val="31"/>
        </w:rPr>
        <w:t>5000</w:t>
      </w:r>
      <w:r>
        <w:rPr>
          <w:rFonts w:ascii="仿宋" w:hAnsi="仿宋" w:eastAsia="仿宋" w:cs="仿宋"/>
          <w:color w:val="auto"/>
          <w:spacing w:val="2"/>
          <w:sz w:val="31"/>
          <w:szCs w:val="31"/>
        </w:rPr>
        <w:t>万元以上</w:t>
      </w:r>
      <w:r>
        <w:rPr>
          <w:rFonts w:ascii="Times New Roman" w:hAnsi="Times New Roman" w:eastAsia="Times New Roman" w:cs="Times New Roman"/>
          <w:color w:val="auto"/>
          <w:spacing w:val="2"/>
          <w:sz w:val="31"/>
          <w:szCs w:val="31"/>
        </w:rPr>
        <w:t>1</w:t>
      </w:r>
      <w:r>
        <w:rPr>
          <w:rFonts w:ascii="仿宋" w:hAnsi="仿宋" w:eastAsia="仿宋" w:cs="仿宋"/>
          <w:color w:val="auto"/>
          <w:spacing w:val="2"/>
          <w:sz w:val="31"/>
          <w:szCs w:val="31"/>
        </w:rPr>
        <w:t>亿元以下。</w:t>
      </w:r>
    </w:p>
    <w:p w14:paraId="00C45CEF">
      <w:pPr>
        <w:keepNext w:val="0"/>
        <w:pageBreakBefore w:val="0"/>
        <w:widowControl w:val="0"/>
        <w:kinsoku/>
        <w:wordWrap/>
        <w:topLinePunct w:val="0"/>
        <w:bidi w:val="0"/>
        <w:spacing w:line="600" w:lineRule="exact"/>
        <w:ind w:left="0" w:leftChars="0" w:right="0" w:firstLine="644" w:firstLineChars="200"/>
        <w:textAlignment w:val="auto"/>
        <w:rPr>
          <w:rFonts w:ascii="仿宋" w:hAnsi="仿宋" w:eastAsia="仿宋" w:cs="仿宋"/>
          <w:color w:val="auto"/>
          <w:sz w:val="31"/>
          <w:szCs w:val="31"/>
        </w:rPr>
      </w:pPr>
      <w:r>
        <w:rPr>
          <w:rFonts w:hint="eastAsia" w:ascii="Times New Roman" w:hAnsi="Times New Roman" w:eastAsia="仿宋" w:cs="仿宋"/>
          <w:color w:val="auto"/>
          <w:spacing w:val="6"/>
          <w:sz w:val="31"/>
          <w:szCs w:val="31"/>
          <w:lang w:val="en-US" w:eastAsia="zh-CN"/>
        </w:rPr>
        <w:t>3</w:t>
      </w:r>
      <w:r>
        <w:rPr>
          <w:rFonts w:hint="eastAsia" w:ascii="仿宋" w:hAnsi="仿宋" w:eastAsia="仿宋" w:cs="仿宋"/>
          <w:color w:val="auto"/>
          <w:spacing w:val="6"/>
          <w:sz w:val="31"/>
          <w:szCs w:val="31"/>
          <w:lang w:val="en-US" w:eastAsia="zh-CN"/>
        </w:rPr>
        <w:t>.</w:t>
      </w:r>
      <w:r>
        <w:rPr>
          <w:rFonts w:ascii="仿宋" w:hAnsi="仿宋" w:eastAsia="仿宋" w:cs="仿宋"/>
          <w:color w:val="auto"/>
          <w:spacing w:val="6"/>
          <w:sz w:val="31"/>
          <w:szCs w:val="31"/>
        </w:rPr>
        <w:t>较大事故：造成</w:t>
      </w:r>
      <w:r>
        <w:rPr>
          <w:rFonts w:ascii="Times New Roman" w:hAnsi="Times New Roman" w:eastAsia="Times New Roman" w:cs="Times New Roman"/>
          <w:color w:val="auto"/>
          <w:spacing w:val="6"/>
          <w:sz w:val="31"/>
          <w:szCs w:val="31"/>
        </w:rPr>
        <w:t>3</w:t>
      </w:r>
      <w:r>
        <w:rPr>
          <w:rFonts w:ascii="仿宋" w:hAnsi="仿宋" w:eastAsia="仿宋" w:cs="仿宋"/>
          <w:color w:val="auto"/>
          <w:spacing w:val="6"/>
          <w:sz w:val="31"/>
          <w:szCs w:val="31"/>
        </w:rPr>
        <w:t>人以上</w:t>
      </w:r>
      <w:r>
        <w:rPr>
          <w:rFonts w:ascii="Times New Roman" w:hAnsi="Times New Roman" w:eastAsia="Times New Roman" w:cs="Times New Roman"/>
          <w:color w:val="auto"/>
          <w:spacing w:val="6"/>
          <w:sz w:val="31"/>
          <w:szCs w:val="31"/>
        </w:rPr>
        <w:t>10</w:t>
      </w:r>
      <w:r>
        <w:rPr>
          <w:rFonts w:ascii="仿宋" w:hAnsi="仿宋" w:eastAsia="仿宋" w:cs="仿宋"/>
          <w:color w:val="auto"/>
          <w:spacing w:val="6"/>
          <w:sz w:val="31"/>
          <w:szCs w:val="31"/>
        </w:rPr>
        <w:t>人以下死亡，或重伤</w:t>
      </w:r>
      <w:r>
        <w:rPr>
          <w:rFonts w:ascii="Times New Roman" w:hAnsi="Times New Roman" w:eastAsia="Times New Roman" w:cs="Times New Roman"/>
          <w:color w:val="auto"/>
          <w:spacing w:val="6"/>
          <w:sz w:val="31"/>
          <w:szCs w:val="31"/>
        </w:rPr>
        <w:t>10</w:t>
      </w:r>
      <w:r>
        <w:rPr>
          <w:rFonts w:ascii="仿宋" w:hAnsi="仿宋" w:eastAsia="仿宋" w:cs="仿宋"/>
          <w:color w:val="auto"/>
          <w:spacing w:val="-2"/>
          <w:sz w:val="31"/>
          <w:szCs w:val="31"/>
        </w:rPr>
        <w:t>人以上</w:t>
      </w:r>
      <w:r>
        <w:rPr>
          <w:rFonts w:ascii="Times New Roman" w:hAnsi="Times New Roman" w:eastAsia="Times New Roman" w:cs="Times New Roman"/>
          <w:color w:val="auto"/>
          <w:spacing w:val="-2"/>
          <w:sz w:val="31"/>
          <w:szCs w:val="31"/>
        </w:rPr>
        <w:t>50</w:t>
      </w:r>
      <w:r>
        <w:rPr>
          <w:rFonts w:ascii="仿宋" w:hAnsi="仿宋" w:eastAsia="仿宋" w:cs="仿宋"/>
          <w:color w:val="auto"/>
          <w:spacing w:val="-2"/>
          <w:sz w:val="31"/>
          <w:szCs w:val="31"/>
        </w:rPr>
        <w:t>人以下；直接经济损失</w:t>
      </w:r>
      <w:r>
        <w:rPr>
          <w:rFonts w:ascii="Times New Roman" w:hAnsi="Times New Roman" w:eastAsia="Times New Roman" w:cs="Times New Roman"/>
          <w:color w:val="auto"/>
          <w:spacing w:val="-2"/>
          <w:sz w:val="31"/>
          <w:szCs w:val="31"/>
        </w:rPr>
        <w:t>1000</w:t>
      </w:r>
      <w:r>
        <w:rPr>
          <w:rFonts w:ascii="仿宋" w:hAnsi="仿宋" w:eastAsia="仿宋" w:cs="仿宋"/>
          <w:color w:val="auto"/>
          <w:spacing w:val="-2"/>
          <w:sz w:val="31"/>
          <w:szCs w:val="31"/>
        </w:rPr>
        <w:t>万元以上</w:t>
      </w:r>
      <w:r>
        <w:rPr>
          <w:rFonts w:ascii="Times New Roman" w:hAnsi="Times New Roman" w:eastAsia="Times New Roman" w:cs="Times New Roman"/>
          <w:color w:val="auto"/>
          <w:spacing w:val="-2"/>
          <w:sz w:val="31"/>
          <w:szCs w:val="31"/>
        </w:rPr>
        <w:t>5000</w:t>
      </w:r>
      <w:r>
        <w:rPr>
          <w:rFonts w:ascii="仿宋" w:hAnsi="仿宋" w:eastAsia="仿宋" w:cs="仿宋"/>
          <w:color w:val="auto"/>
          <w:spacing w:val="-2"/>
          <w:sz w:val="31"/>
          <w:szCs w:val="31"/>
        </w:rPr>
        <w:t>万</w:t>
      </w:r>
      <w:r>
        <w:rPr>
          <w:rFonts w:ascii="仿宋" w:hAnsi="仿宋" w:eastAsia="仿宋" w:cs="仿宋"/>
          <w:color w:val="auto"/>
          <w:spacing w:val="-3"/>
          <w:sz w:val="31"/>
          <w:szCs w:val="31"/>
        </w:rPr>
        <w:t>元以下。</w:t>
      </w:r>
    </w:p>
    <w:p w14:paraId="46B1868D">
      <w:pPr>
        <w:keepNext w:val="0"/>
        <w:pageBreakBefore w:val="0"/>
        <w:widowControl w:val="0"/>
        <w:kinsoku/>
        <w:wordWrap/>
        <w:topLinePunct w:val="0"/>
        <w:bidi w:val="0"/>
        <w:spacing w:line="600" w:lineRule="exact"/>
        <w:ind w:left="0" w:leftChars="0" w:right="0" w:firstLine="628" w:firstLineChars="200"/>
        <w:textAlignment w:val="auto"/>
        <w:rPr>
          <w:rFonts w:ascii="仿宋" w:hAnsi="仿宋" w:eastAsia="仿宋" w:cs="仿宋"/>
          <w:color w:val="auto"/>
          <w:sz w:val="31"/>
          <w:szCs w:val="31"/>
        </w:rPr>
      </w:pPr>
      <w:r>
        <w:rPr>
          <w:rFonts w:hint="eastAsia" w:ascii="Times New Roman" w:hAnsi="Times New Roman" w:eastAsia="仿宋" w:cs="仿宋"/>
          <w:color w:val="auto"/>
          <w:spacing w:val="2"/>
          <w:sz w:val="31"/>
          <w:szCs w:val="31"/>
          <w:lang w:val="en-US" w:eastAsia="zh-CN"/>
        </w:rPr>
        <w:t>4</w:t>
      </w:r>
      <w:r>
        <w:rPr>
          <w:rFonts w:hint="eastAsia" w:ascii="仿宋" w:hAnsi="仿宋" w:eastAsia="仿宋" w:cs="仿宋"/>
          <w:color w:val="auto"/>
          <w:spacing w:val="2"/>
          <w:sz w:val="31"/>
          <w:szCs w:val="31"/>
          <w:lang w:val="en-US" w:eastAsia="zh-CN"/>
        </w:rPr>
        <w:t>.</w:t>
      </w:r>
      <w:r>
        <w:rPr>
          <w:rFonts w:ascii="仿宋" w:hAnsi="仿宋" w:eastAsia="仿宋" w:cs="仿宋"/>
          <w:color w:val="auto"/>
          <w:spacing w:val="2"/>
          <w:sz w:val="31"/>
          <w:szCs w:val="31"/>
        </w:rPr>
        <w:t>一般事故：造成</w:t>
      </w:r>
      <w:r>
        <w:rPr>
          <w:rFonts w:ascii="Times New Roman" w:hAnsi="Times New Roman" w:eastAsia="Times New Roman" w:cs="Times New Roman"/>
          <w:color w:val="auto"/>
          <w:spacing w:val="2"/>
          <w:sz w:val="31"/>
          <w:szCs w:val="31"/>
        </w:rPr>
        <w:t>3</w:t>
      </w:r>
      <w:r>
        <w:rPr>
          <w:rFonts w:ascii="仿宋" w:hAnsi="仿宋" w:eastAsia="仿宋" w:cs="仿宋"/>
          <w:color w:val="auto"/>
          <w:spacing w:val="2"/>
          <w:sz w:val="31"/>
          <w:szCs w:val="31"/>
        </w:rPr>
        <w:t>人以下死亡，或重</w:t>
      </w:r>
      <w:r>
        <w:rPr>
          <w:rFonts w:ascii="仿宋" w:hAnsi="仿宋" w:eastAsia="仿宋" w:cs="仿宋"/>
          <w:color w:val="auto"/>
          <w:spacing w:val="1"/>
          <w:sz w:val="31"/>
          <w:szCs w:val="31"/>
        </w:rPr>
        <w:t>伤</w:t>
      </w:r>
      <w:r>
        <w:rPr>
          <w:rFonts w:ascii="Times New Roman" w:hAnsi="Times New Roman" w:eastAsia="Times New Roman" w:cs="Times New Roman"/>
          <w:color w:val="auto"/>
          <w:spacing w:val="1"/>
          <w:sz w:val="31"/>
          <w:szCs w:val="31"/>
        </w:rPr>
        <w:t>10</w:t>
      </w:r>
      <w:r>
        <w:rPr>
          <w:rFonts w:ascii="仿宋" w:hAnsi="仿宋" w:eastAsia="仿宋" w:cs="仿宋"/>
          <w:color w:val="auto"/>
          <w:spacing w:val="1"/>
          <w:sz w:val="31"/>
          <w:szCs w:val="31"/>
        </w:rPr>
        <w:t>人以下；直接经济损失</w:t>
      </w:r>
      <w:r>
        <w:rPr>
          <w:rFonts w:ascii="Times New Roman" w:hAnsi="Times New Roman" w:eastAsia="Times New Roman" w:cs="Times New Roman"/>
          <w:color w:val="auto"/>
          <w:spacing w:val="1"/>
          <w:sz w:val="31"/>
          <w:szCs w:val="31"/>
        </w:rPr>
        <w:t>1000</w:t>
      </w:r>
      <w:r>
        <w:rPr>
          <w:rFonts w:ascii="仿宋" w:hAnsi="仿宋" w:eastAsia="仿宋" w:cs="仿宋"/>
          <w:color w:val="auto"/>
          <w:spacing w:val="1"/>
          <w:sz w:val="31"/>
          <w:szCs w:val="31"/>
        </w:rPr>
        <w:t>万元以下。</w:t>
      </w:r>
    </w:p>
    <w:p w14:paraId="6557B6E8">
      <w:pPr>
        <w:keepNext w:val="0"/>
        <w:pageBreakBefore w:val="0"/>
        <w:widowControl w:val="0"/>
        <w:kinsoku/>
        <w:wordWrap/>
        <w:topLinePunct w:val="0"/>
        <w:bidi w:val="0"/>
        <w:spacing w:line="600" w:lineRule="exact"/>
        <w:ind w:left="0" w:leftChars="0" w:right="0" w:firstLine="608" w:firstLineChars="200"/>
        <w:textAlignment w:val="auto"/>
        <w:rPr>
          <w:rFonts w:hint="eastAsia"/>
          <w:color w:val="auto"/>
        </w:rPr>
      </w:pPr>
      <w:r>
        <w:rPr>
          <w:rFonts w:ascii="仿宋" w:hAnsi="仿宋" w:eastAsia="仿宋" w:cs="仿宋"/>
          <w:color w:val="auto"/>
          <w:spacing w:val="-3"/>
          <w:position w:val="1"/>
          <w:sz w:val="31"/>
          <w:szCs w:val="31"/>
        </w:rPr>
        <w:t>上述有关数量表述中，“以上”含本数，“以下</w:t>
      </w:r>
      <w:r>
        <w:rPr>
          <w:rFonts w:ascii="仿宋" w:hAnsi="仿宋" w:eastAsia="仿宋" w:cs="仿宋"/>
          <w:color w:val="auto"/>
          <w:spacing w:val="-4"/>
          <w:position w:val="1"/>
          <w:sz w:val="31"/>
          <w:szCs w:val="31"/>
        </w:rPr>
        <w:t>”不含本数。</w:t>
      </w:r>
    </w:p>
    <w:p w14:paraId="7E27347F">
      <w:pPr>
        <w:pStyle w:val="2"/>
        <w:keepNext w:val="0"/>
        <w:pageBreakBefore w:val="0"/>
        <w:widowControl w:val="0"/>
        <w:kinsoku/>
        <w:wordWrap/>
        <w:topLinePunct w:val="0"/>
        <w:bidi w:val="0"/>
        <w:spacing w:line="600" w:lineRule="exact"/>
        <w:ind w:left="0" w:leftChars="0" w:right="0" w:firstLine="640" w:firstLineChars="200"/>
        <w:textAlignment w:val="auto"/>
        <w:rPr>
          <w:rFonts w:hint="eastAsia" w:ascii="方正黑体_GBK" w:hAnsi="方正黑体_GBK" w:eastAsia="方正黑体_GBK" w:cs="方正黑体_GBK"/>
          <w:snapToGrid w:val="0"/>
          <w:color w:val="auto"/>
        </w:rPr>
      </w:pPr>
      <w:r>
        <w:rPr>
          <w:rFonts w:hint="eastAsia" w:ascii="方正黑体_GBK" w:hAnsi="方正黑体_GBK" w:eastAsia="方正黑体_GBK" w:cs="方正黑体_GBK"/>
          <w:snapToGrid w:val="0"/>
          <w:color w:val="auto"/>
          <w:lang w:val="en-US" w:eastAsia="zh-CN"/>
        </w:rPr>
        <w:t>二、</w:t>
      </w:r>
      <w:r>
        <w:rPr>
          <w:rFonts w:hint="eastAsia" w:ascii="方正黑体_GBK" w:hAnsi="方正黑体_GBK" w:eastAsia="方正黑体_GBK" w:cs="方正黑体_GBK"/>
          <w:snapToGrid w:val="0"/>
          <w:color w:val="auto"/>
          <w:lang w:eastAsia="zh-CN"/>
        </w:rPr>
        <w:t>应急组织</w:t>
      </w:r>
      <w:r>
        <w:rPr>
          <w:rFonts w:hint="eastAsia" w:ascii="方正黑体_GBK" w:hAnsi="方正黑体_GBK" w:eastAsia="方正黑体_GBK" w:cs="方正黑体_GBK"/>
          <w:snapToGrid w:val="0"/>
          <w:color w:val="auto"/>
        </w:rPr>
        <w:t>体系</w:t>
      </w:r>
      <w:bookmarkEnd w:id="10"/>
      <w:bookmarkEnd w:id="11"/>
    </w:p>
    <w:p w14:paraId="160B6D23">
      <w:pPr>
        <w:pStyle w:val="3"/>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lang w:eastAsia="zh-CN"/>
        </w:rPr>
      </w:pPr>
      <w:bookmarkStart w:id="12" w:name="_Toc118207488"/>
      <w:bookmarkStart w:id="13" w:name="_Toc109139139"/>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一</w:t>
      </w:r>
      <w:r>
        <w:rPr>
          <w:rFonts w:hint="eastAsia" w:ascii="方正楷体_GBK" w:hAnsi="方正楷体_GBK" w:eastAsia="方正楷体_GBK" w:cs="方正楷体_GBK"/>
          <w:snapToGrid w:val="0"/>
          <w:color w:val="auto"/>
          <w:lang w:eastAsia="zh-CN"/>
        </w:rPr>
        <w:t>）</w:t>
      </w:r>
      <w:bookmarkEnd w:id="12"/>
      <w:bookmarkEnd w:id="13"/>
      <w:r>
        <w:rPr>
          <w:rFonts w:hint="eastAsia" w:ascii="方正楷体_GBK" w:hAnsi="方正楷体_GBK" w:eastAsia="方正楷体_GBK" w:cs="方正楷体_GBK"/>
          <w:snapToGrid w:val="0"/>
          <w:color w:val="auto"/>
          <w:lang w:val="en-US" w:eastAsia="zh-CN"/>
        </w:rPr>
        <w:t>领导机构</w:t>
      </w:r>
    </w:p>
    <w:p w14:paraId="6F241B2F">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firstLine="640" w:firstLineChars="200"/>
        <w:textAlignment w:val="auto"/>
        <w:rPr>
          <w:rFonts w:cs="方正仿宋_GBK"/>
          <w:snapToGrid w:val="0"/>
          <w:color w:val="auto"/>
          <w:szCs w:val="32"/>
        </w:rPr>
      </w:pPr>
      <w:bookmarkStart w:id="14" w:name="_Toc109139140"/>
      <w:bookmarkStart w:id="15" w:name="_Toc118207489"/>
      <w:r>
        <w:rPr>
          <w:rFonts w:hint="eastAsia" w:cs="方正仿宋_GBK"/>
          <w:snapToGrid w:val="0"/>
          <w:color w:val="auto"/>
          <w:szCs w:val="32"/>
          <w:lang w:eastAsia="zh-CN"/>
        </w:rPr>
        <w:t>镇基层治理指挥中心作为镇应急管理领导机构，负责组织实施本镇突发事件应对工作</w:t>
      </w:r>
      <w:r>
        <w:rPr>
          <w:rFonts w:hint="eastAsia" w:cs="方正仿宋_GBK"/>
          <w:snapToGrid w:val="0"/>
          <w:color w:val="auto"/>
          <w:szCs w:val="32"/>
        </w:rPr>
        <w:t>。</w:t>
      </w:r>
      <w:r>
        <w:rPr>
          <w:rFonts w:hint="eastAsia" w:cs="方正仿宋_GBK"/>
          <w:snapToGrid w:val="0"/>
          <w:color w:val="auto"/>
          <w:szCs w:val="32"/>
          <w:lang w:eastAsia="zh-CN"/>
        </w:rPr>
        <w:t>由镇党委书记任指挥长，镇长任常务副指挥长，其他镇领导任副指挥长。</w:t>
      </w:r>
      <w:r>
        <w:rPr>
          <w:rFonts w:hint="eastAsia" w:cs="方正仿宋_GBK"/>
          <w:snapToGrid w:val="0"/>
          <w:color w:val="auto"/>
          <w:szCs w:val="32"/>
        </w:rPr>
        <w:t>（详见附</w:t>
      </w:r>
      <w:r>
        <w:rPr>
          <w:rFonts w:hint="eastAsia" w:ascii="方正仿宋_GBK" w:hAnsi="方正仿宋_GBK" w:eastAsia="方正仿宋_GBK" w:cs="方正仿宋_GBK"/>
          <w:snapToGrid w:val="0"/>
          <w:color w:val="auto"/>
          <w:szCs w:val="32"/>
        </w:rPr>
        <w:t>件</w:t>
      </w:r>
      <w:r>
        <w:rPr>
          <w:rFonts w:hint="eastAsia" w:ascii="Times New Roman" w:hAnsi="Times New Roman" w:eastAsia="方正仿宋_GBK" w:cs="方正仿宋_GBK"/>
          <w:snapToGrid w:val="0"/>
          <w:color w:val="auto"/>
          <w:szCs w:val="32"/>
          <w:lang w:val="en-US" w:eastAsia="zh-CN"/>
        </w:rPr>
        <w:t>1</w:t>
      </w:r>
      <w:r>
        <w:rPr>
          <w:rFonts w:hint="eastAsia" w:ascii="方正仿宋_GBK" w:hAnsi="方正仿宋_GBK" w:cs="方正仿宋_GBK"/>
          <w:snapToGrid w:val="0"/>
          <w:color w:val="auto"/>
          <w:szCs w:val="32"/>
          <w:lang w:val="en-US" w:eastAsia="zh-CN"/>
        </w:rPr>
        <w:t>石板</w:t>
      </w:r>
      <w:r>
        <w:rPr>
          <w:rFonts w:hint="eastAsia" w:ascii="方正仿宋_GBK" w:hAnsi="方正仿宋_GBK" w:eastAsia="方正仿宋_GBK" w:cs="方正仿宋_GBK"/>
          <w:snapToGrid w:val="0"/>
          <w:color w:val="auto"/>
          <w:szCs w:val="32"/>
        </w:rPr>
        <w:t>镇突</w:t>
      </w:r>
      <w:r>
        <w:rPr>
          <w:rFonts w:hint="eastAsia" w:cs="方正仿宋_GBK"/>
          <w:snapToGrid w:val="0"/>
          <w:color w:val="auto"/>
          <w:szCs w:val="32"/>
        </w:rPr>
        <w:t>发事件应急管理体系结构图）</w:t>
      </w:r>
      <w:r>
        <w:rPr>
          <w:rFonts w:hint="eastAsia" w:cs="方正仿宋_GBK"/>
          <w:snapToGrid w:val="0"/>
          <w:color w:val="auto"/>
          <w:szCs w:val="32"/>
          <w:lang w:eastAsia="zh-CN"/>
        </w:rPr>
        <w:t>主要职责包括：</w:t>
      </w:r>
    </w:p>
    <w:p w14:paraId="5BF15159">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Chars="0" w:right="0" w:rightChars="0" w:firstLine="640" w:firstLineChars="200"/>
        <w:textAlignment w:val="auto"/>
        <w:rPr>
          <w:rFonts w:hint="eastAsia"/>
          <w:color w:val="auto"/>
          <w:lang w:eastAsia="zh-CN"/>
        </w:rPr>
      </w:pPr>
      <w:r>
        <w:rPr>
          <w:rFonts w:hint="eastAsia" w:ascii="Times New Roman" w:hAnsi="Times New Roman" w:cs="方正仿宋_GBK"/>
          <w:snapToGrid w:val="0"/>
          <w:color w:val="auto"/>
          <w:szCs w:val="32"/>
          <w:lang w:val="en-US" w:eastAsia="zh-CN"/>
        </w:rPr>
        <w:t>1</w:t>
      </w:r>
      <w:r>
        <w:rPr>
          <w:rFonts w:hint="eastAsia" w:ascii="方正仿宋_GBK" w:hAnsi="方正仿宋_GBK" w:cs="方正仿宋_GBK"/>
          <w:snapToGrid w:val="0"/>
          <w:color w:val="auto"/>
          <w:szCs w:val="32"/>
          <w:lang w:val="en-US" w:eastAsia="zh-CN"/>
        </w:rPr>
        <w:t>.</w:t>
      </w:r>
      <w:r>
        <w:rPr>
          <w:rFonts w:hint="eastAsia" w:ascii="方正仿宋_GBK" w:hAnsi="方正仿宋_GBK" w:cs="方正仿宋_GBK"/>
          <w:snapToGrid w:val="0"/>
          <w:color w:val="auto"/>
          <w:szCs w:val="32"/>
          <w:lang w:eastAsia="zh-CN"/>
        </w:rPr>
        <w:t>贯彻落实高新区党工委、管委会关于应急管理工作的决策部署；</w:t>
      </w:r>
    </w:p>
    <w:p w14:paraId="18F15CC6">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Chars="0" w:right="0" w:rightChars="0" w:firstLine="640" w:firstLineChars="200"/>
        <w:textAlignment w:val="auto"/>
        <w:rPr>
          <w:rFonts w:hint="eastAsia"/>
          <w:color w:val="auto"/>
          <w:lang w:eastAsia="zh-CN"/>
        </w:rPr>
      </w:pPr>
      <w:r>
        <w:rPr>
          <w:rFonts w:hint="eastAsia" w:ascii="Times New Roman" w:hAnsi="Times New Roman" w:cs="方正仿宋_GBK"/>
          <w:snapToGrid w:val="0"/>
          <w:color w:val="auto"/>
          <w:szCs w:val="32"/>
          <w:lang w:val="en-US" w:eastAsia="zh-CN"/>
        </w:rPr>
        <w:t>2</w:t>
      </w:r>
      <w:r>
        <w:rPr>
          <w:rFonts w:hint="eastAsia" w:ascii="方正仿宋_GBK" w:hAnsi="方正仿宋_GBK" w:cs="方正仿宋_GBK"/>
          <w:snapToGrid w:val="0"/>
          <w:color w:val="auto"/>
          <w:szCs w:val="32"/>
          <w:lang w:val="en-US" w:eastAsia="zh-CN"/>
        </w:rPr>
        <w:t>.建立和完善镇应急管理机制；</w:t>
      </w:r>
    </w:p>
    <w:p w14:paraId="445AE5E0">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Chars="0" w:right="0" w:rightChars="0" w:firstLine="640" w:firstLineChars="200"/>
        <w:textAlignment w:val="auto"/>
        <w:rPr>
          <w:rFonts w:hint="eastAsia"/>
          <w:color w:val="auto"/>
          <w:lang w:eastAsia="zh-CN"/>
        </w:rPr>
      </w:pPr>
      <w:r>
        <w:rPr>
          <w:rFonts w:hint="eastAsia" w:ascii="Times New Roman" w:hAnsi="Times New Roman" w:cs="方正仿宋_GBK"/>
          <w:snapToGrid w:val="0"/>
          <w:color w:val="auto"/>
          <w:szCs w:val="32"/>
          <w:lang w:val="en-US" w:eastAsia="zh-CN"/>
        </w:rPr>
        <w:t>3</w:t>
      </w:r>
      <w:r>
        <w:rPr>
          <w:rFonts w:hint="eastAsia" w:ascii="方正仿宋_GBK" w:hAnsi="方正仿宋_GBK" w:cs="方正仿宋_GBK"/>
          <w:snapToGrid w:val="0"/>
          <w:color w:val="auto"/>
          <w:szCs w:val="32"/>
          <w:lang w:val="en-US" w:eastAsia="zh-CN"/>
        </w:rPr>
        <w:t>.组织编写、修订镇相关应急预案；</w:t>
      </w:r>
    </w:p>
    <w:p w14:paraId="404E4DEF">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Chars="0" w:right="0" w:rightChars="0" w:firstLine="640" w:firstLineChars="200"/>
        <w:textAlignment w:val="auto"/>
        <w:rPr>
          <w:rFonts w:hint="eastAsia" w:ascii="方正仿宋_GBK" w:hAnsi="方正仿宋_GBK" w:cs="方正仿宋_GBK"/>
          <w:snapToGrid w:val="0"/>
          <w:color w:val="auto"/>
          <w:szCs w:val="32"/>
          <w:lang w:val="en-US" w:eastAsia="zh-CN"/>
        </w:rPr>
      </w:pPr>
      <w:r>
        <w:rPr>
          <w:rFonts w:hint="eastAsia" w:ascii="Times New Roman" w:hAnsi="Times New Roman" w:cs="方正仿宋_GBK"/>
          <w:snapToGrid w:val="0"/>
          <w:color w:val="auto"/>
          <w:szCs w:val="32"/>
          <w:lang w:val="en-US" w:eastAsia="zh-CN"/>
        </w:rPr>
        <w:t>4</w:t>
      </w:r>
      <w:r>
        <w:rPr>
          <w:rFonts w:hint="eastAsia" w:ascii="方正仿宋_GBK" w:hAnsi="方正仿宋_GBK" w:cs="方正仿宋_GBK"/>
          <w:snapToGrid w:val="0"/>
          <w:color w:val="auto"/>
          <w:szCs w:val="32"/>
          <w:lang w:val="en-US" w:eastAsia="zh-CN"/>
        </w:rPr>
        <w:t>.组织开展全镇风险排查并督促落实防控措施；</w:t>
      </w:r>
    </w:p>
    <w:p w14:paraId="3567B8A1">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Chars="0" w:right="0" w:rightChars="0" w:firstLine="640" w:firstLineChars="200"/>
        <w:textAlignment w:val="auto"/>
        <w:rPr>
          <w:rFonts w:hint="eastAsia"/>
          <w:color w:val="auto"/>
          <w:lang w:eastAsia="zh-CN"/>
        </w:rPr>
      </w:pPr>
      <w:r>
        <w:rPr>
          <w:rFonts w:hint="eastAsia" w:ascii="Times New Roman" w:hAnsi="Times New Roman" w:cs="方正仿宋_GBK"/>
          <w:snapToGrid w:val="0"/>
          <w:color w:val="auto"/>
          <w:szCs w:val="32"/>
          <w:lang w:val="en-US" w:eastAsia="zh-CN"/>
        </w:rPr>
        <w:t>5</w:t>
      </w:r>
      <w:r>
        <w:rPr>
          <w:rFonts w:hint="eastAsia" w:ascii="方正仿宋_GBK" w:hAnsi="方正仿宋_GBK" w:cs="方正仿宋_GBK"/>
          <w:snapToGrid w:val="0"/>
          <w:color w:val="auto"/>
          <w:szCs w:val="32"/>
          <w:lang w:val="en-US" w:eastAsia="zh-CN"/>
        </w:rPr>
        <w:t>.组织开展预警行动、先期处置，协助区有关部门开展应急处置和救援；</w:t>
      </w:r>
    </w:p>
    <w:p w14:paraId="3FB645BC">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Chars="0" w:right="0" w:rightChars="0" w:firstLine="664" w:firstLineChars="200"/>
        <w:textAlignment w:val="auto"/>
        <w:rPr>
          <w:rFonts w:hint="eastAsia"/>
          <w:color w:val="auto"/>
          <w:spacing w:val="6"/>
          <w:sz w:val="32"/>
          <w:shd w:val="clear" w:color="auto" w:fill="auto"/>
          <w:lang w:eastAsia="zh-CN"/>
        </w:rPr>
      </w:pPr>
      <w:r>
        <w:rPr>
          <w:rFonts w:hint="eastAsia" w:ascii="Times New Roman" w:hAnsi="Times New Roman" w:cs="方正仿宋_GBK"/>
          <w:snapToGrid w:val="0"/>
          <w:color w:val="auto"/>
          <w:spacing w:val="6"/>
          <w:sz w:val="32"/>
          <w:szCs w:val="32"/>
          <w:shd w:val="clear" w:color="auto" w:fill="auto"/>
          <w:lang w:val="en-US" w:eastAsia="zh-CN"/>
        </w:rPr>
        <w:t>6</w:t>
      </w:r>
      <w:r>
        <w:rPr>
          <w:rFonts w:hint="eastAsia" w:ascii="方正仿宋_GBK" w:hAnsi="方正仿宋_GBK" w:cs="方正仿宋_GBK"/>
          <w:snapToGrid w:val="0"/>
          <w:color w:val="auto"/>
          <w:spacing w:val="6"/>
          <w:sz w:val="32"/>
          <w:szCs w:val="32"/>
          <w:shd w:val="clear" w:color="auto" w:fill="auto"/>
          <w:lang w:val="en-US" w:eastAsia="zh-CN"/>
        </w:rPr>
        <w:t>.组织做好应急设备设施维护以及应急物资管理、使用和发放；</w:t>
      </w:r>
    </w:p>
    <w:p w14:paraId="1A0AA7A9">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Chars="0" w:right="0" w:rightChars="0" w:firstLine="640" w:firstLineChars="200"/>
        <w:textAlignment w:val="auto"/>
        <w:rPr>
          <w:rFonts w:hint="eastAsia"/>
          <w:color w:val="auto"/>
          <w:lang w:eastAsia="zh-CN"/>
        </w:rPr>
      </w:pPr>
      <w:r>
        <w:rPr>
          <w:rFonts w:hint="eastAsia" w:ascii="Times New Roman" w:hAnsi="Times New Roman" w:cs="方正仿宋_GBK"/>
          <w:snapToGrid w:val="0"/>
          <w:color w:val="auto"/>
          <w:szCs w:val="32"/>
          <w:lang w:val="en-US" w:eastAsia="zh-CN"/>
        </w:rPr>
        <w:t>7</w:t>
      </w:r>
      <w:r>
        <w:rPr>
          <w:rFonts w:hint="eastAsia" w:ascii="方正仿宋_GBK" w:hAnsi="方正仿宋_GBK" w:cs="方正仿宋_GBK"/>
          <w:snapToGrid w:val="0"/>
          <w:color w:val="auto"/>
          <w:szCs w:val="32"/>
          <w:lang w:val="en-US" w:eastAsia="zh-CN"/>
        </w:rPr>
        <w:t>.开展应急培训、应急演练工作等。</w:t>
      </w:r>
    </w:p>
    <w:p w14:paraId="32130100">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Chars="0" w:right="0" w:rightChars="0" w:firstLine="640" w:firstLineChars="200"/>
        <w:textAlignment w:val="auto"/>
        <w:rPr>
          <w:rFonts w:hint="eastAsia"/>
          <w:color w:val="auto"/>
          <w:lang w:eastAsia="zh-CN"/>
        </w:rPr>
      </w:pPr>
      <w:r>
        <w:rPr>
          <w:rFonts w:hint="eastAsia" w:ascii="方正仿宋_GBK" w:hAnsi="方正仿宋_GBK" w:cs="方正仿宋_GBK"/>
          <w:snapToGrid w:val="0"/>
          <w:color w:val="auto"/>
          <w:szCs w:val="32"/>
          <w:lang w:val="en-US" w:eastAsia="zh-CN"/>
        </w:rPr>
        <w:t>镇应急管理领导机构成员单位由镇党的建设板块、经济发展板块、民生服务板块、平安法治板块、镇综合救援队伍、所辖村（社区）以及派出所、卫生院等组成。</w:t>
      </w:r>
    </w:p>
    <w:p w14:paraId="26E72B4A">
      <w:pPr>
        <w:keepNext w:val="0"/>
        <w:pageBreakBefore w:val="0"/>
        <w:widowControl w:val="0"/>
        <w:kinsoku/>
        <w:wordWrap/>
        <w:overflowPunct w:val="0"/>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lang w:eastAsia="zh-CN"/>
        </w:rPr>
      </w:pPr>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二</w:t>
      </w:r>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应急管理工作机构</w:t>
      </w:r>
    </w:p>
    <w:p w14:paraId="344531A1">
      <w:pPr>
        <w:keepNext w:val="0"/>
        <w:pageBreakBefore w:val="0"/>
        <w:widowControl w:val="0"/>
        <w:kinsoku/>
        <w:wordWrap/>
        <w:overflowPunct w:val="0"/>
        <w:topLinePunct w:val="0"/>
        <w:bidi w:val="0"/>
        <w:spacing w:line="600" w:lineRule="exact"/>
        <w:ind w:left="0" w:leftChars="0" w:right="0" w:firstLine="640" w:firstLineChars="200"/>
        <w:textAlignment w:val="auto"/>
        <w:rPr>
          <w:rFonts w:hint="eastAsia" w:cs="Times New Roman"/>
          <w:color w:val="auto"/>
          <w:szCs w:val="32"/>
          <w:lang w:val="en-US" w:eastAsia="zh-CN"/>
        </w:rPr>
      </w:pPr>
      <w:r>
        <w:rPr>
          <w:rFonts w:hint="eastAsia" w:cs="Times New Roman"/>
          <w:color w:val="auto"/>
          <w:szCs w:val="32"/>
          <w:lang w:eastAsia="zh-CN"/>
        </w:rPr>
        <w:t>镇平安法治板块作为镇应急管理工作机构，由平安法治板块</w:t>
      </w:r>
      <w:r>
        <w:rPr>
          <w:rFonts w:hint="eastAsia" w:ascii="Times New Roman" w:hAnsi="Times New Roman" w:cs="Times New Roman"/>
          <w:color w:val="auto"/>
          <w:szCs w:val="32"/>
          <w:lang w:val="en-US" w:eastAsia="zh-CN"/>
        </w:rPr>
        <w:t>A</w:t>
      </w:r>
      <w:r>
        <w:rPr>
          <w:rFonts w:hint="eastAsia" w:cs="Times New Roman"/>
          <w:color w:val="auto"/>
          <w:szCs w:val="32"/>
          <w:lang w:val="en-US" w:eastAsia="zh-CN"/>
        </w:rPr>
        <w:t>岗领导任主任，</w:t>
      </w:r>
      <w:r>
        <w:rPr>
          <w:rFonts w:hint="eastAsia" w:ascii="Times New Roman" w:hAnsi="Times New Roman" w:cs="Times New Roman"/>
          <w:color w:val="auto"/>
          <w:szCs w:val="32"/>
          <w:lang w:val="en-US" w:eastAsia="zh-CN"/>
        </w:rPr>
        <w:t>B</w:t>
      </w:r>
      <w:r>
        <w:rPr>
          <w:rFonts w:hint="eastAsia" w:cs="Times New Roman"/>
          <w:color w:val="auto"/>
          <w:szCs w:val="32"/>
          <w:lang w:val="en-US" w:eastAsia="zh-CN"/>
        </w:rPr>
        <w:t>岗领导任副主任，成员由应急管理岗位专职工作人员和平安法治板块其他工作人员（兼职）组成。主要职责包括：</w:t>
      </w:r>
    </w:p>
    <w:p w14:paraId="2908ABB9">
      <w:pPr>
        <w:keepNext w:val="0"/>
        <w:pageBreakBefore w:val="0"/>
        <w:widowControl w:val="0"/>
        <w:kinsoku/>
        <w:wordWrap/>
        <w:overflowPunct w:val="0"/>
        <w:topLinePunct w:val="0"/>
        <w:bidi w:val="0"/>
        <w:spacing w:line="600" w:lineRule="exact"/>
        <w:ind w:left="0" w:leftChars="0" w:right="0" w:firstLine="640" w:firstLineChars="200"/>
        <w:textAlignment w:val="auto"/>
        <w:rPr>
          <w:rFonts w:hint="eastAsia" w:cs="Times New Roman"/>
          <w:color w:val="auto"/>
          <w:szCs w:val="32"/>
          <w:lang w:val="en-US" w:eastAsia="zh-CN"/>
        </w:rPr>
      </w:pPr>
      <w:r>
        <w:rPr>
          <w:rFonts w:hint="eastAsia" w:ascii="Times New Roman" w:hAnsi="Times New Roman" w:cs="Times New Roman"/>
          <w:color w:val="auto"/>
          <w:szCs w:val="32"/>
          <w:lang w:val="en-US" w:eastAsia="zh-CN"/>
        </w:rPr>
        <w:t>1</w:t>
      </w:r>
      <w:r>
        <w:rPr>
          <w:rFonts w:hint="eastAsia" w:cs="Times New Roman"/>
          <w:color w:val="auto"/>
          <w:szCs w:val="32"/>
          <w:lang w:val="en-US" w:eastAsia="zh-CN"/>
        </w:rPr>
        <w:t>.负责收集汇总本镇发生的突发事件信息，并按规定上报；</w:t>
      </w:r>
    </w:p>
    <w:p w14:paraId="0FFD2549">
      <w:pPr>
        <w:keepNext w:val="0"/>
        <w:pageBreakBefore w:val="0"/>
        <w:widowControl w:val="0"/>
        <w:kinsoku/>
        <w:wordWrap/>
        <w:overflowPunct w:val="0"/>
        <w:topLinePunct w:val="0"/>
        <w:bidi w:val="0"/>
        <w:spacing w:line="600" w:lineRule="exact"/>
        <w:ind w:left="0" w:leftChars="0" w:right="0" w:firstLine="640" w:firstLineChars="200"/>
        <w:textAlignment w:val="auto"/>
        <w:rPr>
          <w:rFonts w:hint="eastAsia" w:cs="Times New Roman"/>
          <w:color w:val="auto"/>
          <w:szCs w:val="32"/>
          <w:lang w:val="en-US" w:eastAsia="zh-CN"/>
        </w:rPr>
      </w:pPr>
      <w:r>
        <w:rPr>
          <w:rFonts w:hint="eastAsia" w:ascii="Times New Roman" w:hAnsi="Times New Roman" w:cs="Times New Roman"/>
          <w:color w:val="auto"/>
          <w:szCs w:val="32"/>
          <w:lang w:val="en-US" w:eastAsia="zh-CN"/>
        </w:rPr>
        <w:t>2</w:t>
      </w:r>
      <w:r>
        <w:rPr>
          <w:rFonts w:hint="eastAsia" w:cs="Times New Roman"/>
          <w:color w:val="auto"/>
          <w:szCs w:val="32"/>
          <w:lang w:val="en-US" w:eastAsia="zh-CN"/>
        </w:rPr>
        <w:t>.审核镇有关应急预案并指导所辖村（社区）编制应急预案；</w:t>
      </w:r>
    </w:p>
    <w:p w14:paraId="511A913F">
      <w:pPr>
        <w:keepNext w:val="0"/>
        <w:pageBreakBefore w:val="0"/>
        <w:widowControl w:val="0"/>
        <w:kinsoku/>
        <w:wordWrap/>
        <w:overflowPunct w:val="0"/>
        <w:topLinePunct w:val="0"/>
        <w:bidi w:val="0"/>
        <w:spacing w:line="600" w:lineRule="exact"/>
        <w:ind w:left="0" w:leftChars="0" w:right="0" w:firstLine="640" w:firstLineChars="200"/>
        <w:textAlignment w:val="auto"/>
        <w:rPr>
          <w:rFonts w:hint="eastAsia" w:cs="Times New Roman"/>
          <w:color w:val="auto"/>
          <w:szCs w:val="32"/>
          <w:lang w:val="en-US" w:eastAsia="zh-CN"/>
        </w:rPr>
      </w:pPr>
      <w:r>
        <w:rPr>
          <w:rFonts w:hint="eastAsia" w:ascii="Times New Roman" w:hAnsi="Times New Roman" w:cs="Times New Roman"/>
          <w:color w:val="auto"/>
          <w:szCs w:val="32"/>
          <w:lang w:val="en-US" w:eastAsia="zh-CN"/>
        </w:rPr>
        <w:t>3</w:t>
      </w:r>
      <w:r>
        <w:rPr>
          <w:rFonts w:hint="eastAsia" w:cs="Times New Roman"/>
          <w:color w:val="auto"/>
          <w:szCs w:val="32"/>
          <w:lang w:val="en-US" w:eastAsia="zh-CN"/>
        </w:rPr>
        <w:t>.组织开展应急预案演练及宣教培训工作；</w:t>
      </w:r>
    </w:p>
    <w:p w14:paraId="1DBB0DBB">
      <w:pPr>
        <w:keepNext w:val="0"/>
        <w:pageBreakBefore w:val="0"/>
        <w:widowControl w:val="0"/>
        <w:kinsoku/>
        <w:wordWrap/>
        <w:overflowPunct w:val="0"/>
        <w:topLinePunct w:val="0"/>
        <w:bidi w:val="0"/>
        <w:spacing w:line="600" w:lineRule="exact"/>
        <w:ind w:left="0" w:leftChars="0" w:right="0" w:firstLine="640" w:firstLineChars="200"/>
        <w:textAlignment w:val="auto"/>
        <w:rPr>
          <w:rFonts w:hint="default" w:ascii="Times New Roman" w:hAnsi="Times New Roman" w:eastAsia="方正仿宋_GBK" w:cs="Times New Roman"/>
          <w:color w:val="auto"/>
          <w:szCs w:val="32"/>
          <w:lang w:val="en-US"/>
        </w:rPr>
      </w:pPr>
      <w:r>
        <w:rPr>
          <w:rFonts w:hint="eastAsia" w:ascii="Times New Roman" w:hAnsi="Times New Roman" w:cs="Times New Roman"/>
          <w:color w:val="auto"/>
          <w:szCs w:val="32"/>
          <w:lang w:val="en-US" w:eastAsia="zh-CN"/>
        </w:rPr>
        <w:t>4</w:t>
      </w:r>
      <w:r>
        <w:rPr>
          <w:rFonts w:hint="eastAsia" w:cs="Times New Roman"/>
          <w:color w:val="auto"/>
          <w:szCs w:val="32"/>
          <w:lang w:val="en-US" w:eastAsia="zh-CN"/>
        </w:rPr>
        <w:t>.承担镇应急管理领导机构交办的其他事项。</w:t>
      </w:r>
    </w:p>
    <w:p w14:paraId="338FAD1A">
      <w:pPr>
        <w:keepNext w:val="0"/>
        <w:pageBreakBefore w:val="0"/>
        <w:widowControl w:val="0"/>
        <w:kinsoku/>
        <w:wordWrap/>
        <w:overflowPunct w:val="0"/>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lang w:eastAsia="zh-CN"/>
        </w:rPr>
      </w:pPr>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三</w:t>
      </w:r>
      <w:r>
        <w:rPr>
          <w:rFonts w:hint="eastAsia" w:ascii="方正楷体_GBK" w:hAnsi="方正楷体_GBK" w:eastAsia="方正楷体_GBK" w:cs="方正楷体_GBK"/>
          <w:snapToGrid w:val="0"/>
          <w:color w:val="auto"/>
          <w:lang w:eastAsia="zh-CN"/>
        </w:rPr>
        <w:t>）</w:t>
      </w:r>
      <w:bookmarkEnd w:id="14"/>
      <w:bookmarkEnd w:id="15"/>
      <w:r>
        <w:rPr>
          <w:rFonts w:hint="eastAsia" w:ascii="方正楷体_GBK" w:hAnsi="方正楷体_GBK" w:eastAsia="方正楷体_GBK" w:cs="方正楷体_GBK"/>
          <w:snapToGrid w:val="0"/>
          <w:color w:val="auto"/>
          <w:lang w:eastAsia="zh-CN"/>
        </w:rPr>
        <w:t>工作组</w:t>
      </w:r>
    </w:p>
    <w:p w14:paraId="628C2CD8">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Times New Roman" w:hAnsi="Times New Roman" w:eastAsia="方正仿宋_GBK" w:cs="Times New Roman"/>
          <w:color w:val="auto"/>
          <w:szCs w:val="32"/>
          <w:lang w:eastAsia="zh-CN"/>
        </w:rPr>
      </w:pPr>
      <w:r>
        <w:rPr>
          <w:rFonts w:hint="eastAsia" w:cs="Times New Roman"/>
          <w:color w:val="auto"/>
          <w:szCs w:val="32"/>
          <w:lang w:eastAsia="zh-CN"/>
        </w:rPr>
        <w:t>突发事件发生后，镇基层治理指挥中心可根据实际需要视情况设置综合协调、应急处置、治安交通、卫生防疫、后勤保障、善后处置等工作组</w:t>
      </w:r>
      <w:r>
        <w:rPr>
          <w:rFonts w:hint="default" w:ascii="Times New Roman" w:hAnsi="Times New Roman" w:eastAsia="方正仿宋_GBK" w:cs="Times New Roman"/>
          <w:color w:val="auto"/>
          <w:szCs w:val="32"/>
        </w:rPr>
        <w:t>。</w:t>
      </w:r>
    </w:p>
    <w:p w14:paraId="4526DEB0">
      <w:pPr>
        <w:keepNext w:val="0"/>
        <w:pageBreakBefore w:val="0"/>
        <w:widowControl w:val="0"/>
        <w:kinsoku/>
        <w:wordWrap/>
        <w:topLinePunct w:val="0"/>
        <w:bidi w:val="0"/>
        <w:adjustRightInd w:val="0"/>
        <w:snapToGrid w:val="0"/>
        <w:spacing w:line="600" w:lineRule="exact"/>
        <w:ind w:left="0" w:leftChars="0" w:right="0" w:firstLine="643" w:firstLineChars="200"/>
        <w:textAlignment w:val="auto"/>
        <w:rPr>
          <w:rFonts w:hint="eastAsia" w:ascii="方正仿宋_GBK" w:hAnsi="方正仿宋_GBK" w:eastAsia="方正仿宋_GBK" w:cs="方正仿宋_GBK"/>
          <w:b/>
          <w:bCs/>
          <w:color w:val="auto"/>
          <w:szCs w:val="32"/>
          <w:lang w:val="en-US" w:eastAsia="zh-CN"/>
        </w:rPr>
      </w:pPr>
      <w:r>
        <w:rPr>
          <w:rFonts w:hint="eastAsia" w:ascii="Times New Roman" w:hAnsi="Times New Roman" w:eastAsia="方正仿宋_GBK" w:cs="方正仿宋_GBK"/>
          <w:b/>
          <w:bCs/>
          <w:color w:val="auto"/>
          <w:szCs w:val="32"/>
          <w:lang w:val="en-US" w:eastAsia="zh-CN"/>
        </w:rPr>
        <w:t>1</w:t>
      </w:r>
      <w:r>
        <w:rPr>
          <w:rFonts w:hint="eastAsia" w:ascii="方正仿宋_GBK" w:hAnsi="方正仿宋_GBK" w:eastAsia="方正仿宋_GBK" w:cs="方正仿宋_GBK"/>
          <w:b/>
          <w:bCs/>
          <w:color w:val="auto"/>
          <w:szCs w:val="32"/>
          <w:lang w:val="en-US" w:eastAsia="zh-CN"/>
        </w:rPr>
        <w:t>.综合协调</w:t>
      </w:r>
      <w:r>
        <w:rPr>
          <w:rFonts w:hint="eastAsia" w:ascii="方正仿宋_GBK" w:hAnsi="方正仿宋_GBK" w:cs="方正仿宋_GBK"/>
          <w:b/>
          <w:bCs/>
          <w:color w:val="auto"/>
          <w:szCs w:val="32"/>
          <w:lang w:val="en-US" w:eastAsia="zh-CN"/>
        </w:rPr>
        <w:t>组</w:t>
      </w:r>
    </w:p>
    <w:p w14:paraId="6DB58E03">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cs="Times New Roman"/>
          <w:color w:val="auto"/>
          <w:szCs w:val="32"/>
          <w:lang w:val="en-US" w:eastAsia="zh-CN"/>
        </w:rPr>
      </w:pPr>
      <w:r>
        <w:rPr>
          <w:rFonts w:hint="eastAsia" w:cs="Times New Roman"/>
          <w:color w:val="auto"/>
          <w:szCs w:val="32"/>
          <w:lang w:val="en-US" w:eastAsia="zh-CN"/>
        </w:rPr>
        <w:t>由党的建设板块</w:t>
      </w:r>
      <w:r>
        <w:rPr>
          <w:rFonts w:hint="eastAsia" w:ascii="Times New Roman" w:hAnsi="Times New Roman" w:cs="Times New Roman"/>
          <w:color w:val="auto"/>
          <w:szCs w:val="32"/>
          <w:lang w:val="en-US" w:eastAsia="zh-CN"/>
        </w:rPr>
        <w:t>B</w:t>
      </w:r>
      <w:r>
        <w:rPr>
          <w:rFonts w:hint="eastAsia" w:cs="Times New Roman"/>
          <w:color w:val="auto"/>
          <w:szCs w:val="32"/>
          <w:lang w:val="en-US" w:eastAsia="zh-CN"/>
        </w:rPr>
        <w:t>岗领导郑国栋牵头，沈婷、江雨函等为成员，负责值班值守、信息报告、综合协调、指令传达、宣传引导、通讯联络等工作。</w:t>
      </w:r>
    </w:p>
    <w:p w14:paraId="0F6B2F01">
      <w:pPr>
        <w:keepNext w:val="0"/>
        <w:pageBreakBefore w:val="0"/>
        <w:widowControl w:val="0"/>
        <w:kinsoku/>
        <w:wordWrap/>
        <w:topLinePunct w:val="0"/>
        <w:bidi w:val="0"/>
        <w:adjustRightInd w:val="0"/>
        <w:snapToGrid w:val="0"/>
        <w:spacing w:line="600" w:lineRule="exact"/>
        <w:ind w:left="0" w:leftChars="0" w:right="0" w:firstLine="643" w:firstLineChars="200"/>
        <w:textAlignment w:val="auto"/>
        <w:rPr>
          <w:rFonts w:hint="eastAsia" w:cs="Times New Roman"/>
          <w:b/>
          <w:bCs/>
          <w:color w:val="auto"/>
          <w:szCs w:val="32"/>
          <w:lang w:val="en-US" w:eastAsia="zh-CN"/>
        </w:rPr>
      </w:pPr>
      <w:r>
        <w:rPr>
          <w:rFonts w:hint="eastAsia" w:ascii="Times New Roman" w:hAnsi="Times New Roman" w:cs="Times New Roman"/>
          <w:b/>
          <w:bCs/>
          <w:color w:val="auto"/>
          <w:szCs w:val="32"/>
          <w:lang w:val="en-US" w:eastAsia="zh-CN"/>
        </w:rPr>
        <w:t>2</w:t>
      </w:r>
      <w:r>
        <w:rPr>
          <w:rFonts w:hint="eastAsia" w:cs="Times New Roman"/>
          <w:b/>
          <w:bCs/>
          <w:color w:val="auto"/>
          <w:szCs w:val="32"/>
          <w:lang w:val="en-US" w:eastAsia="zh-CN"/>
        </w:rPr>
        <w:t>.应急处置组</w:t>
      </w:r>
    </w:p>
    <w:p w14:paraId="442BE324">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cs="Times New Roman"/>
          <w:color w:val="auto"/>
          <w:szCs w:val="32"/>
          <w:lang w:val="en-US" w:eastAsia="zh-CN"/>
        </w:rPr>
      </w:pPr>
      <w:r>
        <w:rPr>
          <w:rFonts w:hint="eastAsia" w:cs="Times New Roman"/>
          <w:color w:val="auto"/>
          <w:szCs w:val="32"/>
          <w:lang w:val="en-US" w:eastAsia="zh-CN"/>
        </w:rPr>
        <w:t>由平安法治板块</w:t>
      </w:r>
      <w:r>
        <w:rPr>
          <w:rFonts w:hint="eastAsia" w:ascii="Times New Roman" w:hAnsi="Times New Roman" w:cs="Times New Roman"/>
          <w:color w:val="auto"/>
          <w:szCs w:val="32"/>
          <w:lang w:val="en-US" w:eastAsia="zh-CN"/>
        </w:rPr>
        <w:t>A</w:t>
      </w:r>
      <w:r>
        <w:rPr>
          <w:rFonts w:hint="eastAsia" w:cs="Times New Roman"/>
          <w:color w:val="auto"/>
          <w:szCs w:val="32"/>
          <w:lang w:val="en-US" w:eastAsia="zh-CN"/>
        </w:rPr>
        <w:t>岗领导丁晓竹牵头，郑伟、刘兴华等为成员，负责突发事件先期处置，组织开展自救互救、转移安置，协助专业救援队伍开展人员搜救等相关工作。</w:t>
      </w:r>
    </w:p>
    <w:p w14:paraId="4804C326">
      <w:pPr>
        <w:keepNext w:val="0"/>
        <w:pageBreakBefore w:val="0"/>
        <w:widowControl w:val="0"/>
        <w:kinsoku/>
        <w:wordWrap/>
        <w:topLinePunct w:val="0"/>
        <w:bidi w:val="0"/>
        <w:adjustRightInd w:val="0"/>
        <w:snapToGrid w:val="0"/>
        <w:spacing w:line="600" w:lineRule="exact"/>
        <w:ind w:left="0" w:leftChars="0" w:right="0" w:firstLine="643" w:firstLineChars="200"/>
        <w:textAlignment w:val="auto"/>
        <w:rPr>
          <w:rFonts w:hint="eastAsia" w:cs="Times New Roman"/>
          <w:b/>
          <w:bCs/>
          <w:color w:val="auto"/>
          <w:szCs w:val="32"/>
          <w:lang w:val="en-US" w:eastAsia="zh-CN"/>
        </w:rPr>
      </w:pPr>
      <w:r>
        <w:rPr>
          <w:rFonts w:hint="eastAsia" w:ascii="Times New Roman" w:hAnsi="Times New Roman" w:cs="Times New Roman"/>
          <w:b/>
          <w:bCs/>
          <w:color w:val="auto"/>
          <w:szCs w:val="32"/>
          <w:lang w:val="en-US" w:eastAsia="zh-CN"/>
        </w:rPr>
        <w:t>3</w:t>
      </w:r>
      <w:r>
        <w:rPr>
          <w:rFonts w:hint="eastAsia" w:cs="Times New Roman"/>
          <w:b/>
          <w:bCs/>
          <w:color w:val="auto"/>
          <w:szCs w:val="32"/>
          <w:lang w:val="en-US" w:eastAsia="zh-CN"/>
        </w:rPr>
        <w:t>.治安交通组</w:t>
      </w:r>
    </w:p>
    <w:p w14:paraId="5E0AF17F">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cs="Times New Roman"/>
          <w:color w:val="auto"/>
          <w:szCs w:val="32"/>
          <w:lang w:val="en-US" w:eastAsia="zh-CN"/>
        </w:rPr>
      </w:pPr>
      <w:r>
        <w:rPr>
          <w:rFonts w:hint="eastAsia" w:cs="Times New Roman"/>
          <w:color w:val="auto"/>
          <w:szCs w:val="32"/>
          <w:lang w:val="en-US" w:eastAsia="zh-CN"/>
        </w:rPr>
        <w:t>由平安法治板块</w:t>
      </w:r>
      <w:r>
        <w:rPr>
          <w:rFonts w:hint="eastAsia" w:ascii="Times New Roman" w:hAnsi="Times New Roman" w:cs="Times New Roman"/>
          <w:color w:val="auto"/>
          <w:szCs w:val="32"/>
          <w:lang w:val="en-US" w:eastAsia="zh-CN"/>
        </w:rPr>
        <w:t>B</w:t>
      </w:r>
      <w:r>
        <w:rPr>
          <w:rFonts w:hint="eastAsia" w:cs="Times New Roman"/>
          <w:color w:val="auto"/>
          <w:szCs w:val="32"/>
          <w:lang w:val="en-US" w:eastAsia="zh-CN"/>
        </w:rPr>
        <w:t>岗领导朱书奇牵头，毕崇实、张洪权等为成员，负责突发事件现场警戒、秩序维护、交通管控等工作。</w:t>
      </w:r>
    </w:p>
    <w:p w14:paraId="7F909B3D">
      <w:pPr>
        <w:keepNext w:val="0"/>
        <w:pageBreakBefore w:val="0"/>
        <w:widowControl w:val="0"/>
        <w:kinsoku/>
        <w:wordWrap/>
        <w:topLinePunct w:val="0"/>
        <w:bidi w:val="0"/>
        <w:adjustRightInd w:val="0"/>
        <w:snapToGrid w:val="0"/>
        <w:spacing w:line="600" w:lineRule="exact"/>
        <w:ind w:left="0" w:leftChars="0" w:right="0" w:firstLine="643" w:firstLineChars="200"/>
        <w:textAlignment w:val="auto"/>
        <w:rPr>
          <w:rFonts w:hint="eastAsia" w:cs="Times New Roman"/>
          <w:b/>
          <w:bCs/>
          <w:color w:val="auto"/>
          <w:szCs w:val="32"/>
          <w:lang w:val="en-US" w:eastAsia="zh-CN"/>
        </w:rPr>
      </w:pPr>
      <w:r>
        <w:rPr>
          <w:rFonts w:hint="eastAsia" w:ascii="Times New Roman" w:hAnsi="Times New Roman" w:cs="Times New Roman"/>
          <w:b/>
          <w:bCs/>
          <w:color w:val="auto"/>
          <w:szCs w:val="32"/>
          <w:lang w:val="en-US" w:eastAsia="zh-CN"/>
        </w:rPr>
        <w:t>4</w:t>
      </w:r>
      <w:r>
        <w:rPr>
          <w:rFonts w:hint="eastAsia" w:cs="Times New Roman"/>
          <w:b/>
          <w:bCs/>
          <w:color w:val="auto"/>
          <w:szCs w:val="32"/>
          <w:lang w:val="en-US" w:eastAsia="zh-CN"/>
        </w:rPr>
        <w:t>.卫生防疫组</w:t>
      </w:r>
    </w:p>
    <w:p w14:paraId="5F96DA20">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cs="Times New Roman"/>
          <w:color w:val="auto"/>
          <w:szCs w:val="32"/>
          <w:lang w:val="en-US" w:eastAsia="zh-CN"/>
        </w:rPr>
      </w:pPr>
      <w:r>
        <w:rPr>
          <w:rFonts w:hint="eastAsia" w:cs="Times New Roman"/>
          <w:color w:val="auto"/>
          <w:szCs w:val="32"/>
          <w:lang w:val="en-US" w:eastAsia="zh-CN"/>
        </w:rPr>
        <w:t>由民生服务板块</w:t>
      </w:r>
      <w:r>
        <w:rPr>
          <w:rFonts w:hint="eastAsia" w:ascii="Times New Roman" w:hAnsi="Times New Roman" w:cs="Times New Roman"/>
          <w:color w:val="auto"/>
          <w:szCs w:val="32"/>
          <w:lang w:val="en-US" w:eastAsia="zh-CN"/>
        </w:rPr>
        <w:t>B</w:t>
      </w:r>
      <w:r>
        <w:rPr>
          <w:rFonts w:hint="eastAsia" w:cs="Times New Roman"/>
          <w:color w:val="auto"/>
          <w:szCs w:val="32"/>
          <w:lang w:val="en-US" w:eastAsia="zh-CN"/>
        </w:rPr>
        <w:t>岗领导杨磊磊牵头，李正莉、周俊宏等为成员，负责协调属地医院开展人员救治、公共卫生事件先期处置，配合上级职能部门做好卫生防疫工作。</w:t>
      </w:r>
    </w:p>
    <w:p w14:paraId="7B719A7C">
      <w:pPr>
        <w:keepNext w:val="0"/>
        <w:pageBreakBefore w:val="0"/>
        <w:widowControl w:val="0"/>
        <w:kinsoku/>
        <w:wordWrap/>
        <w:topLinePunct w:val="0"/>
        <w:bidi w:val="0"/>
        <w:adjustRightInd w:val="0"/>
        <w:snapToGrid w:val="0"/>
        <w:spacing w:line="600" w:lineRule="exact"/>
        <w:ind w:left="0" w:leftChars="0" w:right="0" w:firstLine="643" w:firstLineChars="200"/>
        <w:textAlignment w:val="auto"/>
        <w:rPr>
          <w:rFonts w:hint="eastAsia" w:cs="Times New Roman"/>
          <w:b/>
          <w:bCs/>
          <w:color w:val="auto"/>
          <w:szCs w:val="32"/>
          <w:lang w:val="en-US" w:eastAsia="zh-CN"/>
        </w:rPr>
      </w:pPr>
      <w:r>
        <w:rPr>
          <w:rFonts w:hint="eastAsia" w:ascii="Times New Roman" w:hAnsi="Times New Roman" w:cs="Times New Roman"/>
          <w:b/>
          <w:bCs/>
          <w:color w:val="auto"/>
          <w:szCs w:val="32"/>
          <w:lang w:val="en-US" w:eastAsia="zh-CN"/>
        </w:rPr>
        <w:t>5</w:t>
      </w:r>
      <w:r>
        <w:rPr>
          <w:rFonts w:hint="eastAsia" w:cs="Times New Roman"/>
          <w:b/>
          <w:bCs/>
          <w:color w:val="auto"/>
          <w:szCs w:val="32"/>
          <w:lang w:val="en-US" w:eastAsia="zh-CN"/>
        </w:rPr>
        <w:t>.后勤保障组</w:t>
      </w:r>
    </w:p>
    <w:p w14:paraId="0210860A">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cs="Times New Roman"/>
          <w:color w:val="auto"/>
          <w:szCs w:val="32"/>
          <w:lang w:val="en-US" w:eastAsia="zh-CN"/>
        </w:rPr>
      </w:pPr>
      <w:r>
        <w:rPr>
          <w:rFonts w:hint="eastAsia" w:cs="Times New Roman"/>
          <w:color w:val="auto"/>
          <w:szCs w:val="32"/>
          <w:lang w:val="en-US" w:eastAsia="zh-CN"/>
        </w:rPr>
        <w:t>由经济发展板块</w:t>
      </w:r>
      <w:r>
        <w:rPr>
          <w:rFonts w:hint="eastAsia" w:ascii="Times New Roman" w:hAnsi="Times New Roman" w:cs="Times New Roman"/>
          <w:color w:val="auto"/>
          <w:szCs w:val="32"/>
          <w:lang w:val="en-US" w:eastAsia="zh-CN"/>
        </w:rPr>
        <w:t>A</w:t>
      </w:r>
      <w:r>
        <w:rPr>
          <w:rFonts w:hint="eastAsia" w:cs="Times New Roman"/>
          <w:color w:val="auto"/>
          <w:szCs w:val="32"/>
          <w:lang w:val="en-US" w:eastAsia="zh-CN"/>
        </w:rPr>
        <w:t>岗领导付祥牵头，蒲伟炼、陈万里等为成员，负责协助做好抢险救灾所需相关应急物资等的运送、补给以及应急处置人员和受灾群众的生活保障、物品分发等工作。</w:t>
      </w:r>
    </w:p>
    <w:p w14:paraId="18E999B6">
      <w:pPr>
        <w:keepNext w:val="0"/>
        <w:pageBreakBefore w:val="0"/>
        <w:widowControl w:val="0"/>
        <w:numPr>
          <w:ilvl w:val="0"/>
          <w:numId w:val="0"/>
        </w:numPr>
        <w:kinsoku/>
        <w:wordWrap/>
        <w:topLinePunct w:val="0"/>
        <w:bidi w:val="0"/>
        <w:spacing w:line="600" w:lineRule="exact"/>
        <w:ind w:left="0" w:leftChars="0" w:right="0" w:firstLine="643" w:firstLineChars="200"/>
        <w:textAlignment w:val="auto"/>
        <w:rPr>
          <w:rFonts w:hint="eastAsia" w:cs="Times New Roman"/>
          <w:b/>
          <w:bCs/>
          <w:color w:val="auto"/>
          <w:szCs w:val="32"/>
          <w:lang w:val="en-US" w:eastAsia="zh-CN"/>
        </w:rPr>
      </w:pPr>
      <w:r>
        <w:rPr>
          <w:rFonts w:hint="eastAsia" w:ascii="Times New Roman" w:hAnsi="Times New Roman" w:eastAsia="方正仿宋_GBK" w:cs="Times New Roman"/>
          <w:b/>
          <w:bCs/>
          <w:color w:val="auto"/>
          <w:sz w:val="32"/>
          <w:szCs w:val="32"/>
          <w:lang w:val="en-US" w:eastAsia="zh-CN" w:bidi="zh-CN"/>
        </w:rPr>
        <w:t>6.</w:t>
      </w:r>
      <w:r>
        <w:rPr>
          <w:rFonts w:hint="eastAsia" w:cs="Times New Roman"/>
          <w:b/>
          <w:bCs/>
          <w:color w:val="auto"/>
          <w:sz w:val="32"/>
          <w:szCs w:val="32"/>
          <w:lang w:val="en-US" w:eastAsia="zh-CN" w:bidi="zh-CN"/>
        </w:rPr>
        <w:t>善后处置</w:t>
      </w:r>
      <w:r>
        <w:rPr>
          <w:rFonts w:hint="eastAsia" w:ascii="Times New Roman" w:hAnsi="Times New Roman" w:eastAsia="方正仿宋_GBK" w:cs="Times New Roman"/>
          <w:b/>
          <w:bCs/>
          <w:color w:val="auto"/>
          <w:sz w:val="32"/>
          <w:szCs w:val="32"/>
          <w:lang w:val="en-US" w:eastAsia="zh-CN" w:bidi="zh-CN"/>
        </w:rPr>
        <w:t>组</w:t>
      </w:r>
    </w:p>
    <w:p w14:paraId="43A0709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firstLine="640" w:firstLineChars="200"/>
        <w:textAlignment w:val="auto"/>
        <w:rPr>
          <w:rFonts w:hint="eastAsia" w:cs="Times New Roman"/>
          <w:color w:val="auto"/>
          <w:szCs w:val="32"/>
          <w:lang w:val="en-US" w:eastAsia="zh-CN"/>
        </w:rPr>
      </w:pPr>
      <w:r>
        <w:rPr>
          <w:rFonts w:hint="eastAsia" w:cs="Times New Roman"/>
          <w:color w:val="auto"/>
          <w:szCs w:val="32"/>
          <w:lang w:val="en-US" w:eastAsia="zh-CN"/>
        </w:rPr>
        <w:t>由民生服务板块</w:t>
      </w:r>
      <w:r>
        <w:rPr>
          <w:rFonts w:hint="eastAsia" w:ascii="Times New Roman" w:hAnsi="Times New Roman" w:cs="Times New Roman"/>
          <w:color w:val="auto"/>
          <w:szCs w:val="32"/>
          <w:lang w:val="en-US" w:eastAsia="zh-CN"/>
        </w:rPr>
        <w:t>A</w:t>
      </w:r>
      <w:r>
        <w:rPr>
          <w:rFonts w:hint="eastAsia" w:cs="Times New Roman"/>
          <w:color w:val="auto"/>
          <w:szCs w:val="32"/>
          <w:lang w:val="en-US" w:eastAsia="zh-CN"/>
        </w:rPr>
        <w:t>岗领导文勇牵头，李正莉、王国伟等为成员，负责做好伤亡人员家属一对一服务工作，以及人员抚恤、社会救助、心理疏导等相关工作。</w:t>
      </w:r>
    </w:p>
    <w:p w14:paraId="1C810FAA">
      <w:pPr>
        <w:keepNext w:val="0"/>
        <w:pageBreakBefore w:val="0"/>
        <w:widowControl w:val="0"/>
        <w:kinsoku/>
        <w:wordWrap/>
        <w:topLinePunct w:val="0"/>
        <w:bidi w:val="0"/>
        <w:spacing w:line="600" w:lineRule="exact"/>
        <w:ind w:left="0" w:leftChars="0" w:right="0" w:firstLine="640" w:firstLineChars="200"/>
        <w:textAlignment w:val="auto"/>
        <w:rPr>
          <w:rFonts w:hint="eastAsia" w:ascii="方正黑体_GBK" w:hAnsi="方正黑体_GBK" w:eastAsia="方正黑体_GBK" w:cs="方正黑体_GBK"/>
          <w:snapToGrid w:val="0"/>
          <w:color w:val="auto"/>
          <w:lang w:eastAsia="zh-CN"/>
        </w:rPr>
      </w:pPr>
      <w:r>
        <w:rPr>
          <w:rFonts w:hint="eastAsia" w:ascii="方正黑体_GBK" w:hAnsi="方正黑体_GBK" w:eastAsia="方正黑体_GBK" w:cs="方正黑体_GBK"/>
          <w:snapToGrid w:val="0"/>
          <w:color w:val="auto"/>
          <w:lang w:eastAsia="zh-CN"/>
        </w:rPr>
        <w:t>三、报告与预警</w:t>
      </w:r>
    </w:p>
    <w:p w14:paraId="125E8DDC">
      <w:pPr>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snapToGrid w:val="0"/>
          <w:color w:val="auto"/>
          <w:lang w:eastAsia="zh-CN"/>
        </w:rPr>
      </w:pPr>
      <w:r>
        <w:rPr>
          <w:rFonts w:hint="eastAsia" w:ascii="方正楷体_GBK" w:hAnsi="方正楷体_GBK" w:eastAsia="方正楷体_GBK" w:cs="方正楷体_GBK"/>
          <w:snapToGrid w:val="0"/>
          <w:color w:val="auto"/>
          <w:lang w:eastAsia="zh-CN"/>
        </w:rPr>
        <w:t>（</w:t>
      </w:r>
      <w:r>
        <w:rPr>
          <w:rFonts w:hint="eastAsia" w:ascii="方正楷体_GBK" w:hAnsi="方正楷体_GBK" w:eastAsia="方正楷体_GBK" w:cs="方正楷体_GBK"/>
          <w:snapToGrid w:val="0"/>
          <w:color w:val="auto"/>
          <w:lang w:val="en-US" w:eastAsia="zh-CN"/>
        </w:rPr>
        <w:t>一</w:t>
      </w:r>
      <w:r>
        <w:rPr>
          <w:rFonts w:hint="eastAsia" w:ascii="方正楷体_GBK" w:hAnsi="方正楷体_GBK" w:eastAsia="方正楷体_GBK" w:cs="方正楷体_GBK"/>
          <w:snapToGrid w:val="0"/>
          <w:color w:val="auto"/>
          <w:lang w:eastAsia="zh-CN"/>
        </w:rPr>
        <w:t>）风险分析与监测</w:t>
      </w:r>
    </w:p>
    <w:p w14:paraId="34CE689B">
      <w:pPr>
        <w:keepNext w:val="0"/>
        <w:pageBreakBefore w:val="0"/>
        <w:widowControl w:val="0"/>
        <w:kinsoku/>
        <w:wordWrap/>
        <w:topLinePunct w:val="0"/>
        <w:bidi w:val="0"/>
        <w:spacing w:line="600" w:lineRule="exact"/>
        <w:ind w:left="0" w:leftChars="0" w:right="0" w:firstLine="643" w:firstLineChars="200"/>
        <w:textAlignment w:val="auto"/>
        <w:rPr>
          <w:rFonts w:hint="eastAsia" w:ascii="方正仿宋_GBK" w:hAnsi="方正仿宋_GBK" w:eastAsia="方正仿宋_GBK" w:cs="方正仿宋_GBK"/>
          <w:b/>
          <w:bCs/>
          <w:snapToGrid w:val="0"/>
          <w:color w:val="auto"/>
          <w:lang w:val="en-US" w:eastAsia="zh-CN"/>
        </w:rPr>
      </w:pPr>
      <w:r>
        <w:rPr>
          <w:rFonts w:hint="eastAsia" w:ascii="Times New Roman" w:hAnsi="Times New Roman" w:eastAsia="方正仿宋_GBK" w:cs="方正仿宋_GBK"/>
          <w:b/>
          <w:bCs/>
          <w:snapToGrid w:val="0"/>
          <w:color w:val="auto"/>
          <w:lang w:val="en-US" w:eastAsia="zh-CN"/>
        </w:rPr>
        <w:t>1</w:t>
      </w:r>
      <w:r>
        <w:rPr>
          <w:rFonts w:hint="eastAsia" w:ascii="方正仿宋_GBK" w:hAnsi="方正仿宋_GBK" w:eastAsia="方正仿宋_GBK" w:cs="方正仿宋_GBK"/>
          <w:b/>
          <w:bCs/>
          <w:snapToGrid w:val="0"/>
          <w:color w:val="auto"/>
          <w:lang w:val="en-US" w:eastAsia="zh-CN"/>
        </w:rPr>
        <w:t>.本地区主要风险</w:t>
      </w:r>
    </w:p>
    <w:p w14:paraId="656A38C0">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Times New Roman" w:hAnsi="Times New Roman" w:eastAsia="方正仿宋_GBK" w:cs="Times New Roman"/>
          <w:bCs w:val="0"/>
          <w:color w:val="auto"/>
          <w:kern w:val="0"/>
          <w:sz w:val="32"/>
          <w:szCs w:val="32"/>
          <w:lang w:val="en-US" w:eastAsia="zh-CN" w:bidi="zh-CN"/>
        </w:rPr>
        <w:t>石板镇位于高新区南部，东与九龙坡区华岩镇、跳磴镇接壤，南靠九龙坡区陶家镇，北接高新区白市驿镇，西与高新区巴福镇毗邻。全镇幅员24.6平方公里，辖5个行政村，1个社区居委会，常住人口约1.2万人。</w:t>
      </w:r>
      <w:r>
        <w:rPr>
          <w:rFonts w:hint="eastAsia" w:ascii="方正仿宋_GBK" w:hAnsi="方正仿宋_GBK" w:eastAsia="方正仿宋_GBK" w:cs="方正仿宋_GBK"/>
          <w:color w:val="auto"/>
          <w:sz w:val="32"/>
          <w:szCs w:val="32"/>
          <w:lang w:val="en-US" w:eastAsia="zh-CN"/>
        </w:rPr>
        <w:t>辖区</w:t>
      </w:r>
      <w:r>
        <w:rPr>
          <w:rFonts w:hint="eastAsia" w:ascii="Times New Roman" w:hAnsi="Times New Roman"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val="en-US" w:eastAsia="zh-CN"/>
        </w:rPr>
        <w:t>个行政村涉及森林，</w:t>
      </w:r>
      <w:r>
        <w:rPr>
          <w:rFonts w:hint="eastAsia" w:ascii="Times New Roman" w:hAnsi="Times New Roman"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个行政村涉及水库，共有森林</w:t>
      </w:r>
      <w:r>
        <w:rPr>
          <w:rFonts w:hint="eastAsia" w:ascii="Times New Roman" w:hAnsi="Times New Roman" w:eastAsia="方正仿宋_GBK" w:cs="方正仿宋_GBK"/>
          <w:color w:val="auto"/>
          <w:sz w:val="32"/>
          <w:szCs w:val="32"/>
          <w:lang w:val="en-US" w:eastAsia="zh-CN"/>
        </w:rPr>
        <w:t>12629</w:t>
      </w:r>
      <w:r>
        <w:rPr>
          <w:rFonts w:hint="eastAsia" w:ascii="方正仿宋_GBK" w:hAnsi="方正仿宋_GBK" w:eastAsia="方正仿宋_GBK" w:cs="方正仿宋_GBK"/>
          <w:color w:val="auto"/>
          <w:sz w:val="32"/>
          <w:szCs w:val="32"/>
          <w:lang w:val="en-US" w:eastAsia="zh-CN"/>
        </w:rPr>
        <w:t>亩。</w:t>
      </w:r>
      <w:r>
        <w:rPr>
          <w:rFonts w:hint="eastAsia" w:ascii="方正仿宋_GBK" w:hAnsi="方正仿宋_GBK" w:eastAsia="方正仿宋_GBK" w:cs="方正仿宋_GBK"/>
          <w:color w:val="auto"/>
          <w:sz w:val="32"/>
          <w:szCs w:val="32"/>
          <w:lang w:eastAsia="zh-CN"/>
        </w:rPr>
        <w:t>辖区主要产业涉及摩配加工、冷链物流、食品加工等，产业分布相对零散，</w:t>
      </w:r>
      <w:r>
        <w:rPr>
          <w:rFonts w:hint="eastAsia" w:ascii="方正仿宋_GBK" w:hAnsi="方正仿宋_GBK" w:eastAsia="方正仿宋_GBK" w:cs="方正仿宋_GBK"/>
          <w:color w:val="auto"/>
          <w:sz w:val="32"/>
          <w:szCs w:val="32"/>
        </w:rPr>
        <w:t>区域分布呈现“一核</w:t>
      </w:r>
      <w:r>
        <w:rPr>
          <w:rFonts w:hint="eastAsia" w:ascii="方正仿宋_GBK" w:hAnsi="方正仿宋_GBK" w:eastAsia="方正仿宋_GBK" w:cs="方正仿宋_GBK"/>
          <w:color w:val="auto"/>
          <w:sz w:val="32"/>
          <w:szCs w:val="32"/>
          <w:lang w:eastAsia="zh-CN"/>
        </w:rPr>
        <w:t>一区五聚集地</w:t>
      </w:r>
      <w:r>
        <w:rPr>
          <w:rFonts w:hint="eastAsia" w:ascii="方正仿宋_GBK" w:hAnsi="方正仿宋_GBK" w:eastAsia="方正仿宋_GBK" w:cs="方正仿宋_GBK"/>
          <w:color w:val="auto"/>
          <w:sz w:val="32"/>
          <w:szCs w:val="32"/>
        </w:rPr>
        <w:t>”特点，场镇</w:t>
      </w:r>
      <w:r>
        <w:rPr>
          <w:rFonts w:hint="eastAsia" w:ascii="方正仿宋_GBK" w:hAnsi="方正仿宋_GBK" w:eastAsia="方正仿宋_GBK" w:cs="方正仿宋_GBK"/>
          <w:color w:val="auto"/>
          <w:sz w:val="32"/>
          <w:szCs w:val="32"/>
          <w:lang w:eastAsia="zh-CN"/>
        </w:rPr>
        <w:t>建成区</w:t>
      </w:r>
      <w:r>
        <w:rPr>
          <w:rFonts w:hint="eastAsia" w:ascii="方正仿宋_GBK" w:hAnsi="方正仿宋_GBK" w:eastAsia="方正仿宋_GBK" w:cs="方正仿宋_GBK"/>
          <w:color w:val="auto"/>
          <w:sz w:val="32"/>
          <w:szCs w:val="32"/>
        </w:rPr>
        <w:t>以商业服务、九小场所为主</w:t>
      </w:r>
      <w:r>
        <w:rPr>
          <w:rFonts w:hint="eastAsia" w:ascii="方正仿宋_GBK" w:hAnsi="方正仿宋_GBK" w:eastAsia="方正仿宋_GBK" w:cs="方正仿宋_GBK"/>
          <w:color w:val="auto"/>
          <w:sz w:val="32"/>
          <w:szCs w:val="32"/>
          <w:lang w:eastAsia="zh-CN"/>
        </w:rPr>
        <w:t>；北部</w:t>
      </w:r>
      <w:r>
        <w:rPr>
          <w:rFonts w:hint="eastAsia" w:ascii="方正仿宋_GBK" w:hAnsi="方正仿宋_GBK" w:eastAsia="方正仿宋_GBK" w:cs="方正仿宋_GBK"/>
          <w:color w:val="auto"/>
          <w:sz w:val="32"/>
          <w:szCs w:val="32"/>
        </w:rPr>
        <w:t>工业园区以</w:t>
      </w:r>
      <w:r>
        <w:rPr>
          <w:rFonts w:hint="eastAsia" w:ascii="方正仿宋_GBK" w:hAnsi="方正仿宋_GBK" w:eastAsia="方正仿宋_GBK" w:cs="方正仿宋_GBK"/>
          <w:color w:val="auto"/>
          <w:sz w:val="32"/>
          <w:szCs w:val="32"/>
          <w:lang w:eastAsia="zh-CN"/>
        </w:rPr>
        <w:t>冷链物流厂库、标准厂房</w:t>
      </w:r>
      <w:r>
        <w:rPr>
          <w:rFonts w:hint="eastAsia" w:ascii="方正仿宋_GBK" w:hAnsi="方正仿宋_GBK" w:eastAsia="方正仿宋_GBK" w:cs="方正仿宋_GBK"/>
          <w:color w:val="auto"/>
          <w:sz w:val="32"/>
          <w:szCs w:val="32"/>
        </w:rPr>
        <w:t>为主</w:t>
      </w:r>
      <w:r>
        <w:rPr>
          <w:rFonts w:hint="eastAsia" w:ascii="方正仿宋_GBK" w:hAnsi="方正仿宋_GBK" w:eastAsia="方正仿宋_GBK" w:cs="方正仿宋_GBK"/>
          <w:color w:val="auto"/>
          <w:sz w:val="32"/>
          <w:szCs w:val="32"/>
          <w:lang w:eastAsia="zh-CN"/>
        </w:rPr>
        <w:t>；五个工业企业聚集地分散在镇域各地，机械加工、摩配为主</w:t>
      </w:r>
      <w:r>
        <w:rPr>
          <w:rFonts w:hint="eastAsia" w:ascii="方正仿宋_GBK" w:hAnsi="方正仿宋_GBK" w:eastAsia="方正仿宋_GBK" w:cs="方正仿宋_GBK"/>
          <w:color w:val="auto"/>
          <w:sz w:val="32"/>
          <w:szCs w:val="32"/>
        </w:rPr>
        <w:t>。</w:t>
      </w:r>
    </w:p>
    <w:p w14:paraId="38067DE9">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rPr>
      </w:pPr>
      <w:r>
        <w:rPr>
          <w:rFonts w:hint="eastAsia"/>
          <w:color w:val="auto"/>
        </w:rPr>
        <w:t>本镇可能发生的突发事件主要有以下类别：</w:t>
      </w:r>
    </w:p>
    <w:p w14:paraId="6E2CA26D">
      <w:pPr>
        <w:keepNext w:val="0"/>
        <w:pageBreakBefore w:val="0"/>
        <w:widowControl w:val="0"/>
        <w:kinsoku/>
        <w:wordWrap/>
        <w:topLinePunct w:val="0"/>
        <w:bidi w:val="0"/>
        <w:spacing w:line="600" w:lineRule="exact"/>
        <w:ind w:left="0" w:leftChars="0" w:right="0" w:firstLine="643" w:firstLineChars="200"/>
        <w:textAlignment w:val="auto"/>
        <w:rPr>
          <w:rFonts w:hint="eastAsia"/>
          <w:color w:val="auto"/>
        </w:rPr>
      </w:pPr>
      <w:r>
        <w:rPr>
          <w:rFonts w:hint="eastAsia"/>
          <w:b/>
          <w:bCs/>
          <w:color w:val="auto"/>
        </w:rPr>
        <w:t>自然灾害类</w:t>
      </w:r>
      <w:r>
        <w:rPr>
          <w:rFonts w:hint="eastAsia"/>
          <w:color w:val="auto"/>
        </w:rPr>
        <w:t>，主要包括气象灾害、水旱灾害、地震灾害、地质灾害、生物灾害和森林火灾等。</w:t>
      </w:r>
    </w:p>
    <w:p w14:paraId="79DAE3F3">
      <w:pPr>
        <w:keepNext w:val="0"/>
        <w:pageBreakBefore w:val="0"/>
        <w:widowControl w:val="0"/>
        <w:kinsoku/>
        <w:wordWrap/>
        <w:topLinePunct w:val="0"/>
        <w:bidi w:val="0"/>
        <w:spacing w:line="600" w:lineRule="exact"/>
        <w:ind w:left="0" w:leftChars="0" w:right="0" w:firstLine="643" w:firstLineChars="200"/>
        <w:textAlignment w:val="auto"/>
        <w:rPr>
          <w:rFonts w:hint="eastAsia"/>
          <w:color w:val="auto"/>
        </w:rPr>
      </w:pPr>
      <w:r>
        <w:rPr>
          <w:rFonts w:hint="eastAsia"/>
          <w:b/>
          <w:bCs/>
          <w:color w:val="auto"/>
        </w:rPr>
        <w:t>事故灾难类</w:t>
      </w:r>
      <w:r>
        <w:rPr>
          <w:rFonts w:hint="eastAsia"/>
          <w:color w:val="auto"/>
        </w:rPr>
        <w:t>，主要包括工商贸等企业的各类生产安全事故、建筑施工事故、交通运输事故、火灾事故、公共设施和设备事故、特种设备事故、环境污染与生态破坏事件</w:t>
      </w:r>
      <w:r>
        <w:rPr>
          <w:rFonts w:hint="eastAsia"/>
          <w:color w:val="auto"/>
          <w:lang w:val="en-US" w:eastAsia="zh-CN"/>
        </w:rPr>
        <w:t>以及</w:t>
      </w:r>
      <w:r>
        <w:rPr>
          <w:rFonts w:hint="eastAsia"/>
          <w:color w:val="auto"/>
        </w:rPr>
        <w:t>群众性大型活动事故等。</w:t>
      </w:r>
    </w:p>
    <w:p w14:paraId="4070D12F">
      <w:pPr>
        <w:keepNext w:val="0"/>
        <w:pageBreakBefore w:val="0"/>
        <w:widowControl w:val="0"/>
        <w:kinsoku/>
        <w:wordWrap/>
        <w:topLinePunct w:val="0"/>
        <w:bidi w:val="0"/>
        <w:spacing w:line="600" w:lineRule="exact"/>
        <w:ind w:left="0" w:leftChars="0" w:right="0" w:firstLine="643" w:firstLineChars="200"/>
        <w:textAlignment w:val="auto"/>
        <w:rPr>
          <w:rFonts w:hint="eastAsia"/>
          <w:color w:val="auto"/>
        </w:rPr>
      </w:pPr>
      <w:r>
        <w:rPr>
          <w:rFonts w:hint="eastAsia"/>
          <w:b/>
          <w:bCs/>
          <w:color w:val="auto"/>
        </w:rPr>
        <w:t>公共卫生事件类</w:t>
      </w:r>
      <w:r>
        <w:rPr>
          <w:rFonts w:hint="eastAsia"/>
          <w:color w:val="auto"/>
        </w:rPr>
        <w:t>，主要包括传染病疫情、食品和药品安全、职业危害、动物疫情和群体性不明原因疾病、饮用水安全及其他严重影响公众健康和生命安全的事件。</w:t>
      </w:r>
    </w:p>
    <w:p w14:paraId="493F6EE5">
      <w:pPr>
        <w:keepNext w:val="0"/>
        <w:pageBreakBefore w:val="0"/>
        <w:widowControl w:val="0"/>
        <w:kinsoku/>
        <w:wordWrap/>
        <w:topLinePunct w:val="0"/>
        <w:bidi w:val="0"/>
        <w:spacing w:line="600" w:lineRule="exact"/>
        <w:ind w:left="0" w:leftChars="0" w:right="0" w:firstLine="643" w:firstLineChars="200"/>
        <w:textAlignment w:val="auto"/>
        <w:rPr>
          <w:rFonts w:hint="eastAsia" w:eastAsia="方正仿宋_GBK"/>
          <w:color w:val="auto"/>
          <w:lang w:eastAsia="zh-CN"/>
        </w:rPr>
      </w:pPr>
      <w:r>
        <w:rPr>
          <w:rFonts w:hint="eastAsia"/>
          <w:b/>
          <w:bCs/>
          <w:color w:val="auto"/>
        </w:rPr>
        <w:t>社会安全事件类</w:t>
      </w:r>
      <w:r>
        <w:rPr>
          <w:rFonts w:hint="eastAsia"/>
          <w:color w:val="auto"/>
        </w:rPr>
        <w:t>，主要包括恐怖袭击事件、重大敏感刑事案件、网络与信息安全事件、油气供应中断突发事件、民族宗教事件、经济安全事件、群体性事件、新闻舆论事件和其他严重扰乱社会秩序、危害公共安全的事件。</w:t>
      </w:r>
    </w:p>
    <w:p w14:paraId="7943211A">
      <w:pPr>
        <w:keepNext w:val="0"/>
        <w:pageBreakBefore w:val="0"/>
        <w:widowControl w:val="0"/>
        <w:kinsoku/>
        <w:wordWrap/>
        <w:topLinePunct w:val="0"/>
        <w:bidi w:val="0"/>
        <w:spacing w:line="600" w:lineRule="exact"/>
        <w:ind w:left="0" w:leftChars="0" w:right="0" w:firstLine="643" w:firstLineChars="200"/>
        <w:textAlignment w:val="auto"/>
        <w:rPr>
          <w:rFonts w:hint="eastAsia"/>
          <w:b/>
          <w:bCs/>
          <w:color w:val="auto"/>
          <w:lang w:val="en-US" w:eastAsia="zh-CN"/>
        </w:rPr>
      </w:pPr>
      <w:r>
        <w:rPr>
          <w:rFonts w:hint="eastAsia" w:ascii="Times New Roman" w:hAnsi="Times New Roman"/>
          <w:b/>
          <w:bCs/>
          <w:color w:val="auto"/>
          <w:lang w:val="en-US" w:eastAsia="zh-CN"/>
        </w:rPr>
        <w:t>2</w:t>
      </w:r>
      <w:r>
        <w:rPr>
          <w:rFonts w:hint="eastAsia"/>
          <w:b/>
          <w:bCs/>
          <w:color w:val="auto"/>
          <w:lang w:val="en-US" w:eastAsia="zh-CN"/>
        </w:rPr>
        <w:t>.风险监测</w:t>
      </w:r>
    </w:p>
    <w:p w14:paraId="6BA356E2">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镇基层治理指挥中心成员单位针对辖区各种可能发生的突发事件的种类和特点，应当建立健全突发事件监测预警制度，及时汇集、存储、分析、通报有关突发事件信息，完善监测网络，划分监测区域，确定监测点，明确监测项目，建立风险基础信息清单，加强对各类突发事件的日常监测，建立风险隐患排查机制，做到早发现、早报告、早研判、早处置、早解决。</w:t>
      </w:r>
    </w:p>
    <w:p w14:paraId="3940520D">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镇所辖区网格员、护林员、灾害信息员、气象信息员、地灾网格员等工作人员要切实履行风险隐患巡查、信息报告、先期处置、灾情统计等工作职责，及时上报隐患、灾情（险情）及突发事件征兆情况。镇政府及相关部门为上述人员提供必要的监测设备设施，实现风险监测信息数据的共享共用、部门多跨融合。</w:t>
      </w:r>
    </w:p>
    <w:p w14:paraId="51158182">
      <w:pPr>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（二）预警</w:t>
      </w:r>
    </w:p>
    <w:p w14:paraId="3D20A702">
      <w:pPr>
        <w:keepNext w:val="0"/>
        <w:pageBreakBefore w:val="0"/>
        <w:widowControl w:val="0"/>
        <w:kinsoku/>
        <w:wordWrap/>
        <w:topLinePunct w:val="0"/>
        <w:bidi w:val="0"/>
        <w:spacing w:line="600" w:lineRule="exact"/>
        <w:ind w:left="0" w:leftChars="0" w:right="0" w:firstLine="643" w:firstLineChars="200"/>
        <w:textAlignment w:val="auto"/>
        <w:rPr>
          <w:rFonts w:hint="eastAsia" w:ascii="方正仿宋_GBK" w:hAnsi="方正仿宋_GBK" w:eastAsia="方正仿宋_GBK" w:cs="方正仿宋_GBK"/>
          <w:b/>
          <w:bCs/>
          <w:color w:val="auto"/>
          <w:lang w:val="en-US" w:eastAsia="zh-CN"/>
        </w:rPr>
      </w:pPr>
      <w:r>
        <w:rPr>
          <w:rFonts w:hint="eastAsia" w:ascii="Times New Roman" w:hAnsi="Times New Roman" w:eastAsia="方正仿宋_GBK" w:cs="方正仿宋_GBK"/>
          <w:b/>
          <w:bCs/>
          <w:color w:val="auto"/>
          <w:lang w:val="en-US" w:eastAsia="zh-CN"/>
        </w:rPr>
        <w:t>1</w:t>
      </w:r>
      <w:r>
        <w:rPr>
          <w:rFonts w:hint="eastAsia" w:ascii="方正仿宋_GBK" w:hAnsi="方正仿宋_GBK" w:eastAsia="方正仿宋_GBK" w:cs="方正仿宋_GBK"/>
          <w:b/>
          <w:bCs/>
          <w:color w:val="auto"/>
          <w:lang w:val="en-US" w:eastAsia="zh-CN"/>
        </w:rPr>
        <w:t>.预警分级</w:t>
      </w:r>
    </w:p>
    <w:p w14:paraId="3669604F">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当发生高温、暴雨、地震、地质灾害等自然灾害或其他情况可能导致事故时，应向社会适时发布相关预警信息。</w:t>
      </w:r>
    </w:p>
    <w:p w14:paraId="30019D4F">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预警级别依据可能造成的危害程度、紧急程度和发展趋势由低到高分为Ⅳ级、Ⅲ级、Ⅱ级、Ⅰ级预警</w:t>
      </w:r>
      <w:r>
        <w:rPr>
          <w:rFonts w:hint="eastAsia" w:ascii="Times New Roman" w:hAnsi="Times New Roman"/>
          <w:color w:val="auto"/>
          <w:lang w:val="en-US" w:eastAsia="zh-CN"/>
        </w:rPr>
        <w:t>4</w:t>
      </w:r>
      <w:r>
        <w:rPr>
          <w:rFonts w:hint="eastAsia"/>
          <w:color w:val="auto"/>
          <w:lang w:val="en-US" w:eastAsia="zh-CN"/>
        </w:rPr>
        <w:t>个等级，分别用蓝色、黄色、橙色、红色标识，Ⅰ级（红色）为最高等级。</w:t>
      </w:r>
    </w:p>
    <w:p w14:paraId="6908F4AA">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1</w:t>
      </w:r>
      <w:r>
        <w:rPr>
          <w:rFonts w:hint="eastAsia"/>
          <w:color w:val="auto"/>
          <w:lang w:val="en-US" w:eastAsia="zh-CN"/>
        </w:rPr>
        <w:t>）Ⅳ级预警（蓝色）。可能发生一般突发事件，影响范围较小，危害程度较低。</w:t>
      </w:r>
    </w:p>
    <w:p w14:paraId="1E33FFD1">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2</w:t>
      </w:r>
      <w:r>
        <w:rPr>
          <w:rFonts w:hint="eastAsia"/>
          <w:color w:val="auto"/>
          <w:lang w:val="en-US" w:eastAsia="zh-CN"/>
        </w:rPr>
        <w:t>）Ⅲ级预警（黄色）。可能发生较大突发事件，影响范围较广，危害程度中等。</w:t>
      </w:r>
    </w:p>
    <w:p w14:paraId="2D1838B2">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3</w:t>
      </w:r>
      <w:r>
        <w:rPr>
          <w:rFonts w:hint="eastAsia"/>
          <w:color w:val="auto"/>
          <w:lang w:val="en-US" w:eastAsia="zh-CN"/>
        </w:rPr>
        <w:t>）Ⅱ级预警（橙色）。可能发生重大突发事件，影响范围大，危害程度较高。</w:t>
      </w:r>
    </w:p>
    <w:p w14:paraId="0E1B8B9F">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4</w:t>
      </w:r>
      <w:r>
        <w:rPr>
          <w:rFonts w:hint="eastAsia"/>
          <w:color w:val="auto"/>
          <w:lang w:val="en-US" w:eastAsia="zh-CN"/>
        </w:rPr>
        <w:t>）Ⅰ级预警（红色）。可能发生特别重大突发事件，影响范围极大，危害程度极高。</w:t>
      </w:r>
    </w:p>
    <w:p w14:paraId="7DD7D4C9">
      <w:pPr>
        <w:keepNext w:val="0"/>
        <w:pageBreakBefore w:val="0"/>
        <w:widowControl w:val="0"/>
        <w:kinsoku/>
        <w:wordWrap/>
        <w:topLinePunct w:val="0"/>
        <w:bidi w:val="0"/>
        <w:spacing w:line="600" w:lineRule="exact"/>
        <w:ind w:left="0" w:leftChars="0" w:right="0" w:firstLine="643" w:firstLineChars="200"/>
        <w:textAlignment w:val="auto"/>
        <w:rPr>
          <w:rFonts w:hint="eastAsia" w:ascii="方正仿宋_GBK" w:hAnsi="方正仿宋_GBK" w:eastAsia="方正仿宋_GBK" w:cs="方正仿宋_GBK"/>
          <w:b/>
          <w:bCs/>
          <w:color w:val="auto"/>
          <w:lang w:val="en-US" w:eastAsia="zh-CN"/>
        </w:rPr>
      </w:pPr>
      <w:r>
        <w:rPr>
          <w:rFonts w:hint="eastAsia" w:ascii="Times New Roman" w:hAnsi="Times New Roman" w:eastAsia="方正仿宋_GBK" w:cs="方正仿宋_GBK"/>
          <w:b/>
          <w:bCs/>
          <w:color w:val="auto"/>
          <w:lang w:val="en-US" w:eastAsia="zh-CN"/>
        </w:rPr>
        <w:t>2</w:t>
      </w:r>
      <w:r>
        <w:rPr>
          <w:rFonts w:hint="eastAsia" w:ascii="方正仿宋_GBK" w:hAnsi="方正仿宋_GBK" w:eastAsia="方正仿宋_GBK" w:cs="方正仿宋_GBK"/>
          <w:b/>
          <w:bCs/>
          <w:color w:val="auto"/>
          <w:lang w:val="en-US" w:eastAsia="zh-CN"/>
        </w:rPr>
        <w:t>.预警发布</w:t>
      </w:r>
    </w:p>
    <w:p w14:paraId="062E9D92">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接到上级有关部门发布的预警信息或本辖区基层网格员、护林员等工作人员上报的信息后，镇应急管理工作机构应当立即通过应急广播“村村响”大喇叭、移动小喇叭、微信群、手摇式报警器等方式，将预警信息发送至各村（社区）组及企业。对老、幼、病、残、孕等特殊人群，学校、养老院等特殊场所及警报盲区，村（社区）组要组织人员逐户通知或以针对性的方式进行告知。</w:t>
      </w:r>
    </w:p>
    <w:p w14:paraId="0E40E4B9">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按照《重庆市突发事件预警信息发布管理办法》有关规定：蓝色（Ⅳ级）和黄色（Ⅲ级）预警信息由管委会或管委会授权的相关部门发布；橙色（Ⅱ级）和红色（Ⅰ级）预警信息由市政府或市政府授权的相关部门发布。</w:t>
      </w:r>
    </w:p>
    <w:p w14:paraId="6951E6AE">
      <w:pPr>
        <w:keepNext w:val="0"/>
        <w:pageBreakBefore w:val="0"/>
        <w:widowControl w:val="0"/>
        <w:kinsoku/>
        <w:wordWrap/>
        <w:topLinePunct w:val="0"/>
        <w:bidi w:val="0"/>
        <w:spacing w:line="600" w:lineRule="exact"/>
        <w:ind w:left="0" w:leftChars="0" w:right="0" w:firstLine="643" w:firstLineChars="200"/>
        <w:textAlignment w:val="auto"/>
        <w:rPr>
          <w:rFonts w:hint="eastAsia" w:ascii="方正仿宋_GBK" w:hAnsi="方正仿宋_GBK" w:eastAsia="方正仿宋_GBK" w:cs="方正仿宋_GBK"/>
          <w:b/>
          <w:bCs/>
          <w:color w:val="auto"/>
          <w:lang w:val="en-US" w:eastAsia="zh-CN"/>
        </w:rPr>
      </w:pPr>
      <w:r>
        <w:rPr>
          <w:rFonts w:hint="eastAsia" w:ascii="Times New Roman" w:hAnsi="Times New Roman" w:eastAsia="方正仿宋_GBK" w:cs="方正仿宋_GBK"/>
          <w:b/>
          <w:bCs/>
          <w:color w:val="auto"/>
          <w:lang w:val="en-US" w:eastAsia="zh-CN"/>
        </w:rPr>
        <w:t>3</w:t>
      </w:r>
      <w:r>
        <w:rPr>
          <w:rFonts w:hint="eastAsia" w:ascii="方正仿宋_GBK" w:hAnsi="方正仿宋_GBK" w:eastAsia="方正仿宋_GBK" w:cs="方正仿宋_GBK"/>
          <w:b/>
          <w:bCs/>
          <w:color w:val="auto"/>
          <w:lang w:val="en-US" w:eastAsia="zh-CN"/>
        </w:rPr>
        <w:t>.预警行动</w:t>
      </w:r>
    </w:p>
    <w:p w14:paraId="32D7C611">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进入预警期后，镇基层应急指挥中心应当立即启动预警响应机制，组织开展分析研判，并采取以下一项或多项措施：</w:t>
      </w:r>
    </w:p>
    <w:p w14:paraId="5F01E727">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1</w:t>
      </w:r>
      <w:r>
        <w:rPr>
          <w:rFonts w:hint="eastAsia"/>
          <w:color w:val="auto"/>
          <w:lang w:val="en-US" w:eastAsia="zh-CN"/>
        </w:rPr>
        <w:t>）镇基层治理指挥中心、村（社区）委会有关负责人、应急工作组人员、镇应急救援队伍等在岗备勤，进入待命状态；</w:t>
      </w:r>
    </w:p>
    <w:p w14:paraId="2DB8F49B">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2</w:t>
      </w:r>
      <w:r>
        <w:rPr>
          <w:rFonts w:hint="eastAsia"/>
          <w:color w:val="auto"/>
          <w:lang w:val="en-US" w:eastAsia="zh-CN"/>
        </w:rPr>
        <w:t>）检查镇现有应急物资和装备，保障抢险救灾需要，必要时，将应急物资、装备定向前置；</w:t>
      </w:r>
    </w:p>
    <w:p w14:paraId="701755D9">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3</w:t>
      </w:r>
      <w:r>
        <w:rPr>
          <w:rFonts w:hint="eastAsia"/>
          <w:color w:val="auto"/>
          <w:lang w:val="en-US" w:eastAsia="zh-CN"/>
        </w:rPr>
        <w:t>）依法关闭或限制使用易受突发事件危害的场所，控制或限制容易导致危害扩大的公共场所的活动；</w:t>
      </w:r>
    </w:p>
    <w:p w14:paraId="21E5E41D">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4</w:t>
      </w:r>
      <w:r>
        <w:rPr>
          <w:rFonts w:hint="eastAsia"/>
          <w:color w:val="auto"/>
          <w:lang w:val="en-US" w:eastAsia="zh-CN"/>
        </w:rPr>
        <w:t>）明确人员疏散转移路线、转移方式、工作负责人和联络人，及时组织人员疏散转移，并予以妥善安置；</w:t>
      </w:r>
    </w:p>
    <w:p w14:paraId="727126A1">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5</w:t>
      </w:r>
      <w:r>
        <w:rPr>
          <w:rFonts w:hint="eastAsia"/>
          <w:color w:val="auto"/>
          <w:lang w:val="en-US" w:eastAsia="zh-CN"/>
        </w:rPr>
        <w:t>）加强对可能受到影响的加油加气站、学校、医院、养老院、幼儿园、地下空间等重点场所、重要部位和重要基础设施的巡查、检查；</w:t>
      </w:r>
    </w:p>
    <w:p w14:paraId="34176E85">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6</w:t>
      </w:r>
      <w:r>
        <w:rPr>
          <w:rFonts w:hint="eastAsia"/>
          <w:color w:val="auto"/>
          <w:lang w:val="en-US" w:eastAsia="zh-CN"/>
        </w:rPr>
        <w:t>）加强值班调度，确保信息畅通；</w:t>
      </w:r>
    </w:p>
    <w:p w14:paraId="65314C8C">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w:t>
      </w:r>
      <w:r>
        <w:rPr>
          <w:rFonts w:hint="eastAsia" w:ascii="Times New Roman" w:hAnsi="Times New Roman"/>
          <w:color w:val="auto"/>
          <w:lang w:val="en-US" w:eastAsia="zh-CN"/>
        </w:rPr>
        <w:t>7</w:t>
      </w:r>
      <w:r>
        <w:rPr>
          <w:rFonts w:hint="eastAsia"/>
          <w:color w:val="auto"/>
          <w:lang w:val="en-US" w:eastAsia="zh-CN"/>
        </w:rPr>
        <w:t>）有关法律法规、规章规定的其他措施。</w:t>
      </w:r>
    </w:p>
    <w:p w14:paraId="22551AF6">
      <w:pPr>
        <w:keepNext w:val="0"/>
        <w:pageBreakBefore w:val="0"/>
        <w:widowControl w:val="0"/>
        <w:kinsoku/>
        <w:wordWrap/>
        <w:topLinePunct w:val="0"/>
        <w:bidi w:val="0"/>
        <w:spacing w:line="600" w:lineRule="exact"/>
        <w:ind w:left="0" w:leftChars="0" w:right="0" w:firstLine="643" w:firstLineChars="200"/>
        <w:textAlignment w:val="auto"/>
        <w:rPr>
          <w:rFonts w:hint="eastAsia" w:ascii="方正仿宋_GBK" w:hAnsi="方正仿宋_GBK" w:eastAsia="方正仿宋_GBK" w:cs="方正仿宋_GBK"/>
          <w:b/>
          <w:bCs/>
          <w:color w:val="auto"/>
          <w:lang w:val="en-US" w:eastAsia="zh-CN"/>
        </w:rPr>
      </w:pPr>
      <w:r>
        <w:rPr>
          <w:rFonts w:hint="eastAsia" w:ascii="Times New Roman" w:hAnsi="Times New Roman" w:eastAsia="方正仿宋_GBK" w:cs="方正仿宋_GBK"/>
          <w:b/>
          <w:bCs/>
          <w:color w:val="auto"/>
          <w:lang w:val="en-US" w:eastAsia="zh-CN"/>
        </w:rPr>
        <w:t>4</w:t>
      </w:r>
      <w:r>
        <w:rPr>
          <w:rFonts w:hint="eastAsia" w:ascii="方正仿宋_GBK" w:hAnsi="方正仿宋_GBK" w:eastAsia="方正仿宋_GBK" w:cs="方正仿宋_GBK"/>
          <w:b/>
          <w:bCs/>
          <w:color w:val="auto"/>
          <w:lang w:val="en-US" w:eastAsia="zh-CN"/>
        </w:rPr>
        <w:t>.预警解除</w:t>
      </w:r>
    </w:p>
    <w:p w14:paraId="39A02F94">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接到上级部门发布的预警解除信息后，经研判本地区突发事件风险已经解除，由镇基层治理指挥中心宣布解除预警，及时通知受影响的相关区域和人员，解除已经采取的有关措施。</w:t>
      </w:r>
    </w:p>
    <w:p w14:paraId="75CC5944">
      <w:pPr>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（三）信息报告</w:t>
      </w:r>
    </w:p>
    <w:p w14:paraId="3E238BE4">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cs="方正仿宋_GBK"/>
          <w:snapToGrid w:val="0"/>
          <w:color w:val="auto"/>
          <w:szCs w:val="32"/>
          <w:lang w:val="en-US" w:eastAsia="zh-CN"/>
        </w:rPr>
      </w:pPr>
      <w:r>
        <w:rPr>
          <w:rFonts w:hint="eastAsia" w:ascii="方正仿宋_GBK" w:hAnsi="方正仿宋_GBK" w:eastAsia="方正仿宋_GBK" w:cs="方正仿宋_GBK"/>
          <w:snapToGrid w:val="0"/>
          <w:color w:val="auto"/>
          <w:szCs w:val="32"/>
          <w:lang w:val="en-US" w:eastAsia="zh-CN"/>
        </w:rPr>
        <w:t>突发事件</w:t>
      </w:r>
      <w:r>
        <w:rPr>
          <w:rFonts w:hint="eastAsia" w:ascii="方正仿宋_GBK" w:hAnsi="方正仿宋_GBK" w:cs="方正仿宋_GBK"/>
          <w:snapToGrid w:val="0"/>
          <w:color w:val="auto"/>
          <w:szCs w:val="32"/>
          <w:lang w:val="en-US" w:eastAsia="zh-CN"/>
        </w:rPr>
        <w:t>发生后，事发地村（社区）负责人、网格员、护林员、灾害信息员、地灾网格员、事发单位等应当立即拨打镇</w:t>
      </w:r>
      <w:r>
        <w:rPr>
          <w:rFonts w:hint="eastAsia" w:ascii="Times New Roman" w:hAnsi="Times New Roman" w:cs="方正仿宋_GBK"/>
          <w:snapToGrid w:val="0"/>
          <w:color w:val="auto"/>
          <w:szCs w:val="32"/>
          <w:lang w:val="en-US" w:eastAsia="zh-CN"/>
        </w:rPr>
        <w:t>24</w:t>
      </w:r>
      <w:r>
        <w:rPr>
          <w:rFonts w:hint="eastAsia" w:ascii="方正仿宋_GBK" w:hAnsi="方正仿宋_GBK" w:cs="方正仿宋_GBK"/>
          <w:snapToGrid w:val="0"/>
          <w:color w:val="auto"/>
          <w:szCs w:val="32"/>
          <w:lang w:val="en-US" w:eastAsia="zh-CN"/>
        </w:rPr>
        <w:t>小时应急值班室电话（</w:t>
      </w:r>
      <w:r>
        <w:rPr>
          <w:rFonts w:hint="eastAsia" w:ascii="Times New Roman" w:hAnsi="Times New Roman" w:cs="方正仿宋_GBK"/>
          <w:snapToGrid w:val="0"/>
          <w:color w:val="auto"/>
          <w:szCs w:val="32"/>
          <w:lang w:val="en-US" w:eastAsia="zh-CN"/>
        </w:rPr>
        <w:t>023</w:t>
      </w:r>
      <w:r>
        <w:rPr>
          <w:rFonts w:hint="eastAsia" w:ascii="方正仿宋_GBK" w:hAnsi="方正仿宋_GBK" w:cs="方正仿宋_GBK"/>
          <w:snapToGrid w:val="0"/>
          <w:color w:val="auto"/>
          <w:szCs w:val="32"/>
          <w:lang w:val="en-US" w:eastAsia="zh-CN"/>
        </w:rPr>
        <w:t>-</w:t>
      </w:r>
      <w:r>
        <w:rPr>
          <w:rFonts w:hint="eastAsia" w:ascii="Times New Roman" w:hAnsi="Times New Roman" w:cs="方正仿宋_GBK"/>
          <w:snapToGrid w:val="0"/>
          <w:color w:val="auto"/>
          <w:szCs w:val="32"/>
          <w:lang w:val="en-US" w:eastAsia="zh-CN"/>
        </w:rPr>
        <w:t>65765676</w:t>
      </w:r>
      <w:r>
        <w:rPr>
          <w:rFonts w:hint="eastAsia" w:ascii="方正仿宋_GBK" w:hAnsi="方正仿宋_GBK" w:cs="方正仿宋_GBK"/>
          <w:snapToGrid w:val="0"/>
          <w:color w:val="auto"/>
          <w:szCs w:val="32"/>
          <w:lang w:val="en-US" w:eastAsia="zh-CN"/>
        </w:rPr>
        <w:t>），并通过“</w:t>
      </w:r>
      <w:r>
        <w:rPr>
          <w:rFonts w:hint="eastAsia" w:ascii="Times New Roman" w:hAnsi="Times New Roman" w:cs="方正仿宋_GBK"/>
          <w:snapToGrid w:val="0"/>
          <w:color w:val="auto"/>
          <w:szCs w:val="32"/>
          <w:lang w:val="en-US" w:eastAsia="zh-CN"/>
        </w:rPr>
        <w:t>141</w:t>
      </w:r>
      <w:r>
        <w:rPr>
          <w:rFonts w:hint="eastAsia" w:ascii="方正仿宋_GBK" w:hAnsi="方正仿宋_GBK" w:cs="方正仿宋_GBK"/>
          <w:snapToGrid w:val="0"/>
          <w:color w:val="auto"/>
          <w:szCs w:val="32"/>
          <w:lang w:val="en-US" w:eastAsia="zh-CN"/>
        </w:rPr>
        <w:t>”基层智治平台上报信息，情况紧急时可以直接拨打</w:t>
      </w:r>
      <w:r>
        <w:rPr>
          <w:rFonts w:hint="eastAsia" w:ascii="Times New Roman" w:hAnsi="Times New Roman" w:cs="方正仿宋_GBK"/>
          <w:snapToGrid w:val="0"/>
          <w:color w:val="auto"/>
          <w:szCs w:val="32"/>
          <w:lang w:val="en-US" w:eastAsia="zh-CN"/>
        </w:rPr>
        <w:t>119</w:t>
      </w:r>
      <w:r>
        <w:rPr>
          <w:rFonts w:hint="eastAsia" w:ascii="方正仿宋_GBK" w:hAnsi="方正仿宋_GBK" w:cs="方正仿宋_GBK"/>
          <w:snapToGrid w:val="0"/>
          <w:color w:val="auto"/>
          <w:szCs w:val="32"/>
          <w:lang w:val="en-US" w:eastAsia="zh-CN"/>
        </w:rPr>
        <w:t>、</w:t>
      </w:r>
      <w:r>
        <w:rPr>
          <w:rFonts w:hint="eastAsia" w:ascii="Times New Roman" w:hAnsi="Times New Roman" w:cs="方正仿宋_GBK"/>
          <w:snapToGrid w:val="0"/>
          <w:color w:val="auto"/>
          <w:szCs w:val="32"/>
          <w:lang w:val="en-US" w:eastAsia="zh-CN"/>
        </w:rPr>
        <w:t>110</w:t>
      </w:r>
      <w:r>
        <w:rPr>
          <w:rFonts w:hint="eastAsia" w:ascii="方正仿宋_GBK" w:hAnsi="方正仿宋_GBK" w:cs="方正仿宋_GBK"/>
          <w:snapToGrid w:val="0"/>
          <w:color w:val="auto"/>
          <w:szCs w:val="32"/>
          <w:lang w:val="en-US" w:eastAsia="zh-CN"/>
        </w:rPr>
        <w:t>、</w:t>
      </w:r>
      <w:r>
        <w:rPr>
          <w:rFonts w:hint="eastAsia" w:ascii="Times New Roman" w:hAnsi="Times New Roman" w:cs="方正仿宋_GBK"/>
          <w:snapToGrid w:val="0"/>
          <w:color w:val="auto"/>
          <w:szCs w:val="32"/>
          <w:lang w:val="en-US" w:eastAsia="zh-CN"/>
        </w:rPr>
        <w:t>120</w:t>
      </w:r>
      <w:r>
        <w:rPr>
          <w:rFonts w:hint="eastAsia" w:ascii="方正仿宋_GBK" w:hAnsi="方正仿宋_GBK" w:cs="方正仿宋_GBK"/>
          <w:snapToGrid w:val="0"/>
          <w:color w:val="auto"/>
          <w:szCs w:val="32"/>
          <w:lang w:val="en-US" w:eastAsia="zh-CN"/>
        </w:rPr>
        <w:t>等报警和急救电话。</w:t>
      </w:r>
    </w:p>
    <w:p w14:paraId="76085F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hint="eastAsia" w:ascii="仿宋" w:hAnsi="仿宋" w:eastAsia="仿宋" w:cs="仿宋"/>
          <w:color w:val="auto"/>
          <w:spacing w:val="8"/>
          <w:sz w:val="31"/>
          <w:szCs w:val="31"/>
          <w:lang w:eastAsia="zh-CN"/>
        </w:rPr>
      </w:pPr>
      <w:r>
        <w:rPr>
          <w:rFonts w:hint="eastAsia" w:ascii="方正仿宋_GBK" w:hAnsi="方正仿宋_GBK" w:cs="方正仿宋_GBK"/>
          <w:snapToGrid w:val="0"/>
          <w:color w:val="auto"/>
          <w:szCs w:val="32"/>
          <w:lang w:val="en-US" w:eastAsia="zh-CN"/>
        </w:rPr>
        <w:t>镇应急值班室接报后，应立即报告镇基层治理指挥中心，在</w:t>
      </w:r>
      <w:r>
        <w:rPr>
          <w:rFonts w:hint="eastAsia" w:ascii="Times New Roman" w:hAnsi="Times New Roman" w:cs="方正仿宋_GBK"/>
          <w:snapToGrid w:val="0"/>
          <w:color w:val="auto"/>
          <w:szCs w:val="32"/>
          <w:lang w:val="en-US" w:eastAsia="zh-CN"/>
        </w:rPr>
        <w:t>30</w:t>
      </w:r>
      <w:r>
        <w:rPr>
          <w:rFonts w:hint="eastAsia" w:ascii="方正仿宋_GBK" w:hAnsi="方正仿宋_GBK" w:cs="方正仿宋_GBK"/>
          <w:snapToGrid w:val="0"/>
          <w:color w:val="auto"/>
          <w:szCs w:val="32"/>
          <w:lang w:val="en-US" w:eastAsia="zh-CN"/>
        </w:rPr>
        <w:t>分钟内电话报告，在</w:t>
      </w:r>
      <w:r>
        <w:rPr>
          <w:rFonts w:hint="eastAsia" w:ascii="Times New Roman" w:hAnsi="Times New Roman" w:cs="方正仿宋_GBK"/>
          <w:snapToGrid w:val="0"/>
          <w:color w:val="auto"/>
          <w:szCs w:val="32"/>
          <w:lang w:val="en-US" w:eastAsia="zh-CN"/>
        </w:rPr>
        <w:t>1</w:t>
      </w:r>
      <w:r>
        <w:rPr>
          <w:rFonts w:hint="eastAsia" w:ascii="方正仿宋_GBK" w:hAnsi="方正仿宋_GBK" w:cs="方正仿宋_GBK"/>
          <w:snapToGrid w:val="0"/>
          <w:color w:val="auto"/>
          <w:szCs w:val="32"/>
          <w:lang w:val="en-US" w:eastAsia="zh-CN"/>
        </w:rPr>
        <w:t>小时内书面报告至</w:t>
      </w:r>
      <w:r>
        <w:rPr>
          <w:rFonts w:ascii="仿宋" w:hAnsi="仿宋" w:eastAsia="仿宋" w:cs="仿宋"/>
          <w:color w:val="auto"/>
          <w:spacing w:val="9"/>
          <w:sz w:val="31"/>
          <w:szCs w:val="31"/>
        </w:rPr>
        <w:t>管</w:t>
      </w:r>
      <w:r>
        <w:rPr>
          <w:rFonts w:ascii="仿宋" w:hAnsi="仿宋" w:eastAsia="仿宋" w:cs="仿宋"/>
          <w:color w:val="auto"/>
          <w:spacing w:val="8"/>
          <w:sz w:val="31"/>
          <w:szCs w:val="31"/>
        </w:rPr>
        <w:t>委会总值班室</w:t>
      </w:r>
      <w:r>
        <w:rPr>
          <w:rFonts w:hint="eastAsia" w:ascii="仿宋" w:hAnsi="仿宋" w:eastAsia="仿宋" w:cs="仿宋"/>
          <w:color w:val="auto"/>
          <w:spacing w:val="8"/>
          <w:sz w:val="31"/>
          <w:szCs w:val="31"/>
          <w:lang w:eastAsia="zh-CN"/>
        </w:rPr>
        <w:t>以及主管部门。</w:t>
      </w:r>
    </w:p>
    <w:p w14:paraId="51C9479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textAlignment w:val="auto"/>
        <w:rPr>
          <w:rFonts w:hint="eastAsia" w:ascii="仿宋" w:hAnsi="仿宋" w:eastAsia="仿宋" w:cs="仿宋"/>
          <w:color w:val="auto"/>
          <w:spacing w:val="8"/>
          <w:sz w:val="31"/>
          <w:szCs w:val="31"/>
          <w:lang w:val="en-US" w:eastAsia="zh-CN"/>
        </w:rPr>
      </w:pPr>
      <w:r>
        <w:rPr>
          <w:rFonts w:hint="eastAsia" w:ascii="仿宋" w:hAnsi="仿宋" w:eastAsia="仿宋" w:cs="仿宋"/>
          <w:color w:val="auto"/>
          <w:spacing w:val="8"/>
          <w:sz w:val="31"/>
          <w:szCs w:val="31"/>
          <w:lang w:val="en-US" w:eastAsia="zh-CN"/>
        </w:rPr>
        <w:t>同时，向本辖区有关村（社区）、企事业单位通报突发事件信息。信息报告不得迟报、谎报、瞒报和漏报。</w:t>
      </w:r>
    </w:p>
    <w:p w14:paraId="00D73E0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textAlignment w:val="auto"/>
        <w:rPr>
          <w:rFonts w:hint="eastAsia" w:ascii="仿宋" w:hAnsi="仿宋" w:eastAsia="仿宋" w:cs="仿宋"/>
          <w:color w:val="auto"/>
          <w:spacing w:val="8"/>
          <w:sz w:val="31"/>
          <w:szCs w:val="31"/>
          <w:lang w:val="en-US" w:eastAsia="zh-CN"/>
        </w:rPr>
      </w:pPr>
      <w:r>
        <w:rPr>
          <w:rFonts w:hint="eastAsia" w:ascii="仿宋" w:hAnsi="仿宋" w:eastAsia="仿宋" w:cs="仿宋"/>
          <w:color w:val="auto"/>
          <w:spacing w:val="8"/>
          <w:sz w:val="31"/>
          <w:szCs w:val="31"/>
          <w:lang w:val="en-US" w:eastAsia="zh-CN"/>
        </w:rPr>
        <w:t>电话报告应包括突发事件发生的时间、地点、信息来源、基本情况和可能造成的后果等内容；书面报告应包括时间、地点、信息来源、事件起因、基本过程、已造成的后果、影响范围、发展趋势、处置情况、拟采取的措施以及下一步工作建议等内容。</w:t>
      </w:r>
    </w:p>
    <w:p w14:paraId="64F5DB2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52" w:firstLineChars="200"/>
        <w:textAlignment w:val="auto"/>
        <w:rPr>
          <w:rFonts w:hint="eastAsia" w:ascii="仿宋" w:hAnsi="仿宋" w:eastAsia="仿宋" w:cs="仿宋"/>
          <w:color w:val="auto"/>
          <w:spacing w:val="8"/>
          <w:sz w:val="31"/>
          <w:szCs w:val="31"/>
          <w:lang w:val="en-US" w:eastAsia="zh-CN"/>
        </w:rPr>
      </w:pPr>
      <w:r>
        <w:rPr>
          <w:rFonts w:hint="eastAsia" w:ascii="仿宋" w:hAnsi="仿宋" w:eastAsia="仿宋" w:cs="仿宋"/>
          <w:color w:val="auto"/>
          <w:spacing w:val="8"/>
          <w:sz w:val="31"/>
          <w:szCs w:val="31"/>
          <w:lang w:val="en-US" w:eastAsia="zh-CN"/>
        </w:rPr>
        <w:t>对于仍在处置过程中的突发事件，应当及时续报事件的人员伤亡、处置进展和发展趋势等情况，直到处置基本结束。</w:t>
      </w:r>
    </w:p>
    <w:p w14:paraId="3A37A538">
      <w:pPr>
        <w:keepNext w:val="0"/>
        <w:pageBreakBefore w:val="0"/>
        <w:widowControl w:val="0"/>
        <w:kinsoku/>
        <w:wordWrap/>
        <w:topLinePunct w:val="0"/>
        <w:bidi w:val="0"/>
        <w:spacing w:line="600" w:lineRule="exact"/>
        <w:ind w:left="0" w:leftChars="0" w:right="0" w:firstLine="652" w:firstLineChars="200"/>
        <w:textAlignment w:val="auto"/>
        <w:rPr>
          <w:rFonts w:hint="eastAsia" w:ascii="方正黑体_GBK" w:hAnsi="方正黑体_GBK" w:eastAsia="方正黑体_GBK" w:cs="方正黑体_GBK"/>
          <w:color w:val="auto"/>
          <w:spacing w:val="8"/>
          <w:sz w:val="31"/>
          <w:szCs w:val="31"/>
          <w:lang w:val="en-US" w:eastAsia="zh-CN"/>
        </w:rPr>
      </w:pPr>
      <w:r>
        <w:rPr>
          <w:rFonts w:hint="eastAsia" w:ascii="方正黑体_GBK" w:hAnsi="方正黑体_GBK" w:eastAsia="方正黑体_GBK" w:cs="方正黑体_GBK"/>
          <w:color w:val="auto"/>
          <w:spacing w:val="8"/>
          <w:sz w:val="31"/>
          <w:szCs w:val="31"/>
          <w:lang w:val="en-US" w:eastAsia="zh-CN"/>
        </w:rPr>
        <w:t>四、应急处置</w:t>
      </w:r>
    </w:p>
    <w:p w14:paraId="74D0FB17">
      <w:pPr>
        <w:keepNext w:val="0"/>
        <w:pageBreakBefore w:val="0"/>
        <w:widowControl w:val="0"/>
        <w:kinsoku/>
        <w:wordWrap/>
        <w:topLinePunct w:val="0"/>
        <w:bidi w:val="0"/>
        <w:spacing w:line="600" w:lineRule="exact"/>
        <w:ind w:left="0" w:leftChars="0" w:right="0" w:firstLine="652" w:firstLineChars="200"/>
        <w:textAlignment w:val="auto"/>
        <w:rPr>
          <w:rFonts w:hint="default" w:ascii="Times New Roman" w:hAnsi="Times New Roman" w:eastAsia="仿宋" w:cs="Times New Roman"/>
          <w:bCs w:val="0"/>
          <w:color w:val="auto"/>
          <w:kern w:val="0"/>
          <w:sz w:val="32"/>
          <w:szCs w:val="32"/>
          <w:lang w:val="en-US" w:eastAsia="zh-CN" w:bidi="zh-CN"/>
        </w:rPr>
      </w:pPr>
      <w:r>
        <w:rPr>
          <w:rFonts w:hint="eastAsia" w:ascii="方正楷体_GBK" w:hAnsi="方正楷体_GBK" w:eastAsia="方正楷体_GBK" w:cs="方正楷体_GBK"/>
          <w:color w:val="auto"/>
          <w:spacing w:val="8"/>
          <w:sz w:val="31"/>
          <w:szCs w:val="31"/>
          <w:lang w:val="en-US" w:eastAsia="zh-CN"/>
        </w:rPr>
        <w:t>（一）应急响应</w:t>
      </w:r>
    </w:p>
    <w:p w14:paraId="02FCB4B4">
      <w:pPr>
        <w:keepNext w:val="0"/>
        <w:pageBreakBefore w:val="0"/>
        <w:widowControl w:val="0"/>
        <w:kinsoku/>
        <w:wordWrap/>
        <w:topLinePunct w:val="0"/>
        <w:bidi w:val="0"/>
        <w:spacing w:line="600" w:lineRule="exact"/>
        <w:ind w:left="0" w:leftChars="0" w:right="0" w:firstLine="616" w:firstLineChars="200"/>
        <w:textAlignment w:val="auto"/>
        <w:rPr>
          <w:rFonts w:hint="eastAsia" w:ascii="方正仿宋_GBK" w:hAnsi="方正仿宋_GBK" w:eastAsia="方正仿宋_GBK" w:cs="方正仿宋_GBK"/>
          <w:snapToGrid w:val="0"/>
          <w:color w:val="auto"/>
          <w:spacing w:val="-6"/>
          <w:sz w:val="32"/>
          <w:szCs w:val="32"/>
          <w:lang w:eastAsia="zh-CN"/>
        </w:rPr>
      </w:pPr>
      <w:r>
        <w:rPr>
          <w:rFonts w:hint="eastAsia" w:ascii="方正仿宋_GBK" w:hAnsi="方正仿宋_GBK" w:cs="方正仿宋_GBK"/>
          <w:snapToGrid w:val="0"/>
          <w:color w:val="auto"/>
          <w:spacing w:val="-6"/>
          <w:sz w:val="32"/>
          <w:szCs w:val="32"/>
          <w:lang w:eastAsia="zh-CN"/>
        </w:rPr>
        <w:t>根据实际情况，本镇应急响应分为一级和二级，一级为最高级</w:t>
      </w:r>
      <w:r>
        <w:rPr>
          <w:rFonts w:hint="eastAsia" w:ascii="方正仿宋_GBK" w:hAnsi="方正仿宋_GBK" w:eastAsia="方正仿宋_GBK" w:cs="方正仿宋_GBK"/>
          <w:snapToGrid w:val="0"/>
          <w:color w:val="auto"/>
          <w:spacing w:val="-6"/>
          <w:sz w:val="32"/>
          <w:szCs w:val="32"/>
        </w:rPr>
        <w:t>。</w:t>
      </w:r>
    </w:p>
    <w:p w14:paraId="6D6708B9">
      <w:pPr>
        <w:keepNext w:val="0"/>
        <w:pageBreakBefore w:val="0"/>
        <w:widowControl w:val="0"/>
        <w:kinsoku/>
        <w:wordWrap/>
        <w:topLinePunct w:val="0"/>
        <w:bidi w:val="0"/>
        <w:spacing w:line="600" w:lineRule="exact"/>
        <w:ind w:left="0" w:leftChars="0" w:right="0" w:firstLine="643" w:firstLineChars="200"/>
        <w:textAlignment w:val="auto"/>
        <w:rPr>
          <w:rFonts w:hint="eastAsia" w:ascii="方正仿宋_GBK" w:hAnsi="方正仿宋_GBK" w:eastAsia="方正仿宋_GBK" w:cs="方正仿宋_GBK"/>
          <w:b/>
          <w:bCs/>
          <w:snapToGrid w:val="0"/>
          <w:color w:val="auto"/>
          <w:szCs w:val="32"/>
          <w:lang w:val="en-US" w:eastAsia="zh-CN"/>
        </w:rPr>
      </w:pPr>
      <w:r>
        <w:rPr>
          <w:rFonts w:hint="eastAsia" w:ascii="Times New Roman" w:hAnsi="Times New Roman" w:eastAsia="方正仿宋_GBK" w:cs="方正仿宋_GBK"/>
          <w:b/>
          <w:bCs/>
          <w:snapToGrid w:val="0"/>
          <w:color w:val="auto"/>
          <w:szCs w:val="32"/>
          <w:lang w:val="en-US" w:eastAsia="zh-CN"/>
        </w:rPr>
        <w:t>1</w:t>
      </w:r>
      <w:r>
        <w:rPr>
          <w:rFonts w:hint="eastAsia" w:ascii="方正仿宋_GBK" w:hAnsi="方正仿宋_GBK" w:eastAsia="方正仿宋_GBK" w:cs="方正仿宋_GBK"/>
          <w:b/>
          <w:bCs/>
          <w:snapToGrid w:val="0"/>
          <w:color w:val="auto"/>
          <w:szCs w:val="32"/>
          <w:lang w:val="en-US" w:eastAsia="zh-CN"/>
        </w:rPr>
        <w:t>.二级响应</w:t>
      </w:r>
    </w:p>
    <w:p w14:paraId="4249115A">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cs="方正仿宋_GBK"/>
          <w:snapToGrid w:val="0"/>
          <w:color w:val="auto"/>
          <w:szCs w:val="32"/>
          <w:lang w:val="en-US" w:eastAsia="zh-CN"/>
        </w:rPr>
      </w:pPr>
      <w:r>
        <w:rPr>
          <w:rFonts w:hint="eastAsia" w:ascii="方正仿宋_GBK" w:hAnsi="方正仿宋_GBK" w:cs="方正仿宋_GBK"/>
          <w:snapToGrid w:val="0"/>
          <w:color w:val="auto"/>
          <w:szCs w:val="32"/>
          <w:lang w:val="en-US" w:eastAsia="zh-CN"/>
        </w:rPr>
        <w:t>启动条件：初判突发事件不会超过一般级别，或造成的损失</w:t>
      </w:r>
      <w:r>
        <w:rPr>
          <w:rFonts w:hint="eastAsia" w:ascii="方正仿宋_GBK" w:hAnsi="方正仿宋_GBK" w:cs="方正仿宋_GBK"/>
          <w:snapToGrid w:val="0"/>
          <w:color w:val="auto"/>
          <w:spacing w:val="6"/>
          <w:sz w:val="32"/>
          <w:szCs w:val="32"/>
          <w:lang w:val="en-US" w:eastAsia="zh-CN"/>
        </w:rPr>
        <w:t>较小、处置难度不大、事态比较简单、危害或威胁范围较小等情况。</w:t>
      </w:r>
    </w:p>
    <w:p w14:paraId="26773489">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cs="方正仿宋_GBK"/>
          <w:snapToGrid w:val="0"/>
          <w:color w:val="auto"/>
          <w:szCs w:val="32"/>
          <w:lang w:val="en-US" w:eastAsia="zh-CN"/>
        </w:rPr>
      </w:pPr>
      <w:r>
        <w:rPr>
          <w:rFonts w:hint="eastAsia" w:ascii="方正仿宋_GBK" w:hAnsi="方正仿宋_GBK" w:cs="方正仿宋_GBK"/>
          <w:snapToGrid w:val="0"/>
          <w:color w:val="auto"/>
          <w:szCs w:val="32"/>
          <w:lang w:val="en-US" w:eastAsia="zh-CN"/>
        </w:rPr>
        <w:t>启动程序：镇应急管理工作机构组织会商研判后，报镇基层治理指挥中心常务指挥长，由其决定启动。</w:t>
      </w:r>
    </w:p>
    <w:p w14:paraId="27E5D588">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cs="方正仿宋_GBK"/>
          <w:snapToGrid w:val="0"/>
          <w:color w:val="auto"/>
          <w:szCs w:val="32"/>
          <w:lang w:val="en-US" w:eastAsia="zh-CN"/>
        </w:rPr>
      </w:pPr>
      <w:r>
        <w:rPr>
          <w:rFonts w:hint="eastAsia" w:ascii="方正仿宋_GBK" w:hAnsi="方正仿宋_GBK" w:cs="方正仿宋_GBK"/>
          <w:snapToGrid w:val="0"/>
          <w:color w:val="auto"/>
          <w:szCs w:val="32"/>
          <w:lang w:val="en-US" w:eastAsia="zh-CN"/>
        </w:rPr>
        <w:t>响应措施：常务副指挥长或由其指派的副指挥长迅速赶赴现场，开设现场指挥部，视情况成立综合协调、应急处置、治安交通、卫生防疫、后勤保障、善后处置等工作组，组织指挥抢险救援行动。事发地村（社区）干部、应急救援队伍、网格员应当配合镇现场指挥部及相关工作组开展人员转移安置、危险源控制、现场管控等工作。现场指挥部还可以根据救援需要，调集本辖区具有相应救援能力的社会单位救援力量参与现场救援处置。</w:t>
      </w:r>
    </w:p>
    <w:p w14:paraId="37804F01">
      <w:pPr>
        <w:keepNext w:val="0"/>
        <w:pageBreakBefore w:val="0"/>
        <w:widowControl w:val="0"/>
        <w:kinsoku/>
        <w:wordWrap/>
        <w:topLinePunct w:val="0"/>
        <w:bidi w:val="0"/>
        <w:spacing w:line="600" w:lineRule="exact"/>
        <w:ind w:left="0" w:leftChars="0" w:right="0" w:firstLine="643" w:firstLineChars="200"/>
        <w:textAlignment w:val="auto"/>
        <w:rPr>
          <w:rFonts w:hint="eastAsia" w:ascii="方正仿宋_GBK" w:hAnsi="方正仿宋_GBK" w:cs="方正仿宋_GBK"/>
          <w:b/>
          <w:bCs/>
          <w:snapToGrid w:val="0"/>
          <w:color w:val="auto"/>
          <w:szCs w:val="32"/>
          <w:lang w:val="en-US" w:eastAsia="zh-CN"/>
        </w:rPr>
      </w:pPr>
      <w:r>
        <w:rPr>
          <w:rFonts w:hint="eastAsia" w:ascii="Times New Roman" w:hAnsi="Times New Roman" w:cs="方正仿宋_GBK"/>
          <w:b/>
          <w:bCs/>
          <w:snapToGrid w:val="0"/>
          <w:color w:val="auto"/>
          <w:szCs w:val="32"/>
          <w:lang w:val="en-US" w:eastAsia="zh-CN"/>
        </w:rPr>
        <w:t>2</w:t>
      </w:r>
      <w:r>
        <w:rPr>
          <w:rFonts w:hint="eastAsia" w:ascii="方正仿宋_GBK" w:hAnsi="方正仿宋_GBK" w:cs="方正仿宋_GBK"/>
          <w:b/>
          <w:bCs/>
          <w:snapToGrid w:val="0"/>
          <w:color w:val="auto"/>
          <w:szCs w:val="32"/>
          <w:lang w:val="en-US" w:eastAsia="zh-CN"/>
        </w:rPr>
        <w:t>.一级响应</w:t>
      </w:r>
    </w:p>
    <w:p w14:paraId="28BC6CA8">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cs="方正仿宋_GBK"/>
          <w:snapToGrid w:val="0"/>
          <w:color w:val="auto"/>
          <w:szCs w:val="32"/>
          <w:lang w:val="en-US" w:eastAsia="zh-CN"/>
        </w:rPr>
      </w:pPr>
      <w:r>
        <w:rPr>
          <w:rFonts w:hint="eastAsia" w:ascii="方正仿宋_GBK" w:hAnsi="方正仿宋_GBK" w:cs="方正仿宋_GBK"/>
          <w:snapToGrid w:val="0"/>
          <w:color w:val="auto"/>
          <w:szCs w:val="32"/>
          <w:lang w:val="en-US" w:eastAsia="zh-CN"/>
        </w:rPr>
        <w:t>启动条件：初判突发事件可能达到较大及以上级别，或造成的损失较大、处置难度较复杂、事件影响范围较广，且处置时间较长、处置难度较大等情况。</w:t>
      </w:r>
    </w:p>
    <w:p w14:paraId="49FFAD54">
      <w:pPr>
        <w:keepNext w:val="0"/>
        <w:pageBreakBefore w:val="0"/>
        <w:widowControl w:val="0"/>
        <w:kinsoku/>
        <w:wordWrap/>
        <w:topLinePunct w:val="0"/>
        <w:bidi w:val="0"/>
        <w:spacing w:line="600" w:lineRule="exact"/>
        <w:ind w:left="0" w:leftChars="0" w:right="0" w:firstLine="640" w:firstLineChars="200"/>
        <w:textAlignment w:val="auto"/>
        <w:rPr>
          <w:rFonts w:hint="default" w:ascii="方正仿宋_GBK" w:hAnsi="方正仿宋_GBK" w:eastAsia="方正仿宋_GBK" w:cs="方正仿宋_GBK"/>
          <w:snapToGrid w:val="0"/>
          <w:color w:val="auto"/>
          <w:szCs w:val="32"/>
          <w:lang w:val="en-US" w:eastAsia="zh-CN"/>
        </w:rPr>
      </w:pPr>
      <w:r>
        <w:rPr>
          <w:rFonts w:hint="eastAsia" w:ascii="方正仿宋_GBK" w:hAnsi="方正仿宋_GBK" w:cs="方正仿宋_GBK"/>
          <w:snapToGrid w:val="0"/>
          <w:color w:val="auto"/>
          <w:szCs w:val="32"/>
          <w:lang w:val="en-US" w:eastAsia="zh-CN"/>
        </w:rPr>
        <w:t>启动程序：镇应急管理工作机构组织会商研判后，报镇基层治理指挥中心指挥长，由其决定启动。</w:t>
      </w:r>
    </w:p>
    <w:p w14:paraId="480A92CE">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方正仿宋_GBK" w:hAnsi="方正仿宋_GBK" w:cs="方正仿宋_GBK"/>
          <w:b w:val="0"/>
          <w:bCs w:val="0"/>
          <w:color w:val="auto"/>
          <w:szCs w:val="32"/>
          <w:lang w:val="en-US" w:eastAsia="zh-CN"/>
        </w:rPr>
      </w:pPr>
      <w:bookmarkStart w:id="16" w:name="_Toc109139169"/>
      <w:bookmarkStart w:id="17" w:name="_Toc118207518"/>
      <w:r>
        <w:rPr>
          <w:rFonts w:hint="eastAsia" w:ascii="方正仿宋_GBK" w:hAnsi="方正仿宋_GBK" w:cs="方正仿宋_GBK"/>
          <w:b w:val="0"/>
          <w:bCs w:val="0"/>
          <w:color w:val="auto"/>
          <w:szCs w:val="32"/>
          <w:lang w:val="en-US" w:eastAsia="zh-CN"/>
        </w:rPr>
        <w:t>响应措施：指挥长应迅速赶赴现场，开设现场指挥部，成立相应工作组，组织指挥各方面力量开展信息收集上报、人员转移安置、现场秩序管控等先期处置工作。</w:t>
      </w:r>
    </w:p>
    <w:p w14:paraId="1F7148E5">
      <w:pPr>
        <w:keepNext w:val="0"/>
        <w:pageBreakBefore w:val="0"/>
        <w:widowControl w:val="0"/>
        <w:kinsoku/>
        <w:wordWrap/>
        <w:topLinePunct w:val="0"/>
        <w:bidi w:val="0"/>
        <w:adjustRightInd w:val="0"/>
        <w:snapToGrid w:val="0"/>
        <w:spacing w:line="600" w:lineRule="exact"/>
        <w:ind w:left="0" w:leftChars="0" w:right="0" w:firstLine="652" w:firstLineChars="200"/>
        <w:textAlignment w:val="auto"/>
        <w:rPr>
          <w:rFonts w:hint="eastAsia" w:ascii="方正仿宋_GBK" w:hAnsi="方正仿宋_GBK" w:cs="方正仿宋_GBK"/>
          <w:b w:val="0"/>
          <w:bCs w:val="0"/>
          <w:color w:val="auto"/>
          <w:szCs w:val="32"/>
          <w:lang w:val="en-US" w:eastAsia="zh-CN"/>
        </w:rPr>
      </w:pPr>
      <w:r>
        <w:rPr>
          <w:rFonts w:hint="eastAsia" w:ascii="方正楷体_GBK" w:hAnsi="方正楷体_GBK" w:eastAsia="方正楷体_GBK" w:cs="方正楷体_GBK"/>
          <w:color w:val="auto"/>
          <w:spacing w:val="8"/>
          <w:sz w:val="31"/>
          <w:szCs w:val="31"/>
          <w:lang w:val="en-US" w:eastAsia="zh-CN"/>
        </w:rPr>
        <w:t>（二）应急处置措施</w:t>
      </w:r>
    </w:p>
    <w:p w14:paraId="08D1B66D">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640" w:firstLineChars="200"/>
        <w:textAlignment w:val="auto"/>
        <w:rPr>
          <w:rFonts w:hint="eastAsia" w:ascii="方正仿宋_GBK" w:hAnsi="方正仿宋_GBK" w:cs="方正仿宋_GBK"/>
          <w:b w:val="0"/>
          <w:bCs w:val="0"/>
          <w:color w:val="auto"/>
          <w:szCs w:val="32"/>
          <w:lang w:val="en-US" w:eastAsia="zh-CN"/>
        </w:rPr>
      </w:pPr>
      <w:r>
        <w:rPr>
          <w:rFonts w:hint="eastAsia" w:ascii="方正仿宋_GBK" w:hAnsi="方正仿宋_GBK" w:cs="方正仿宋_GBK"/>
          <w:b w:val="0"/>
          <w:bCs w:val="0"/>
          <w:color w:val="auto"/>
          <w:szCs w:val="32"/>
          <w:lang w:val="en-US" w:eastAsia="zh-CN"/>
        </w:rPr>
        <w:t>根据需要采取下列一项或者多项应急处置措施：</w:t>
      </w:r>
    </w:p>
    <w:p w14:paraId="431C423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right="0" w:rightChars="0" w:firstLine="643" w:firstLineChars="200"/>
        <w:textAlignment w:val="auto"/>
        <w:rPr>
          <w:rFonts w:hint="eastAsia" w:ascii="方正仿宋_GBK" w:hAnsi="方正仿宋_GBK" w:cs="方正仿宋_GBK"/>
          <w:b w:val="0"/>
          <w:bCs w:val="0"/>
          <w:color w:val="auto"/>
          <w:szCs w:val="32"/>
          <w:lang w:val="en-US" w:eastAsia="zh-CN"/>
        </w:rPr>
      </w:pPr>
      <w:r>
        <w:rPr>
          <w:rFonts w:hint="eastAsia" w:ascii="Times New Roman" w:hAnsi="Times New Roman" w:cs="方正仿宋_GBK"/>
          <w:b/>
          <w:bCs/>
          <w:color w:val="auto"/>
          <w:szCs w:val="32"/>
          <w:lang w:val="en-US" w:eastAsia="zh-CN"/>
        </w:rPr>
        <w:t>1</w:t>
      </w:r>
      <w:r>
        <w:rPr>
          <w:rFonts w:hint="eastAsia" w:ascii="方正仿宋_GBK" w:hAnsi="方正仿宋_GBK" w:cs="方正仿宋_GBK"/>
          <w:b/>
          <w:bCs/>
          <w:color w:val="auto"/>
          <w:szCs w:val="32"/>
          <w:lang w:val="en-US" w:eastAsia="zh-CN"/>
        </w:rPr>
        <w:t>.现场管控</w:t>
      </w:r>
      <w:r>
        <w:rPr>
          <w:rFonts w:hint="eastAsia" w:ascii="方正仿宋_GBK" w:hAnsi="方正仿宋_GBK" w:cs="方正仿宋_GBK"/>
          <w:b w:val="0"/>
          <w:bCs w:val="0"/>
          <w:color w:val="auto"/>
          <w:szCs w:val="32"/>
          <w:lang w:val="en-US" w:eastAsia="zh-CN"/>
        </w:rPr>
        <w:t>。由治安交通组负责，划定警戒区域，明确交通管制路线，确定紧急集合点、疏散路线和疏散方式，疏散、撤离受威胁人员，封锁危险场所，采取必要管制措施维护现场秩序，防止无关人员进入事件现场。</w:t>
      </w:r>
    </w:p>
    <w:p w14:paraId="27EA80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right="0" w:rightChars="0" w:firstLine="643" w:firstLineChars="200"/>
        <w:textAlignment w:val="auto"/>
        <w:rPr>
          <w:rFonts w:hint="eastAsia" w:ascii="方正仿宋_GBK" w:hAnsi="方正仿宋_GBK" w:cs="方正仿宋_GBK"/>
          <w:b w:val="0"/>
          <w:bCs w:val="0"/>
          <w:color w:val="auto"/>
          <w:szCs w:val="32"/>
          <w:lang w:val="en-US" w:eastAsia="zh-CN"/>
        </w:rPr>
      </w:pPr>
      <w:r>
        <w:rPr>
          <w:rFonts w:hint="eastAsia" w:ascii="Times New Roman" w:hAnsi="Times New Roman" w:cs="方正仿宋_GBK"/>
          <w:b/>
          <w:bCs/>
          <w:color w:val="auto"/>
          <w:szCs w:val="32"/>
          <w:lang w:val="en-US" w:eastAsia="zh-CN"/>
        </w:rPr>
        <w:t>2</w:t>
      </w:r>
      <w:r>
        <w:rPr>
          <w:rFonts w:hint="eastAsia" w:ascii="方正仿宋_GBK" w:hAnsi="方正仿宋_GBK" w:cs="方正仿宋_GBK"/>
          <w:b/>
          <w:bCs/>
          <w:color w:val="auto"/>
          <w:szCs w:val="32"/>
          <w:lang w:val="en-US" w:eastAsia="zh-CN"/>
        </w:rPr>
        <w:t>.会商研判</w:t>
      </w:r>
      <w:r>
        <w:rPr>
          <w:rFonts w:hint="eastAsia" w:ascii="方正仿宋_GBK" w:hAnsi="方正仿宋_GBK" w:cs="方正仿宋_GBK"/>
          <w:b w:val="0"/>
          <w:bCs w:val="0"/>
          <w:color w:val="auto"/>
          <w:szCs w:val="32"/>
          <w:lang w:val="en-US" w:eastAsia="zh-CN"/>
        </w:rPr>
        <w:t>。由综合协调组牵头，组织相关人员开展会商研判，调度处置工作，及时发布指令和报送信息。</w:t>
      </w:r>
    </w:p>
    <w:p w14:paraId="435547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right="0" w:rightChars="0" w:firstLine="643" w:firstLineChars="200"/>
        <w:textAlignment w:val="auto"/>
        <w:rPr>
          <w:rFonts w:hint="eastAsia" w:ascii="方正仿宋_GBK" w:hAnsi="方正仿宋_GBK" w:cs="方正仿宋_GBK"/>
          <w:b w:val="0"/>
          <w:bCs w:val="0"/>
          <w:color w:val="auto"/>
          <w:szCs w:val="32"/>
          <w:lang w:val="en-US" w:eastAsia="zh-CN"/>
        </w:rPr>
      </w:pPr>
      <w:r>
        <w:rPr>
          <w:rFonts w:hint="eastAsia" w:ascii="Times New Roman" w:hAnsi="Times New Roman" w:cs="方正仿宋_GBK"/>
          <w:b/>
          <w:bCs/>
          <w:color w:val="auto"/>
          <w:szCs w:val="32"/>
          <w:lang w:val="en-US" w:eastAsia="zh-CN"/>
        </w:rPr>
        <w:t>3</w:t>
      </w:r>
      <w:r>
        <w:rPr>
          <w:rFonts w:hint="eastAsia" w:ascii="方正仿宋_GBK" w:hAnsi="方正仿宋_GBK" w:cs="方正仿宋_GBK"/>
          <w:b/>
          <w:bCs/>
          <w:color w:val="auto"/>
          <w:szCs w:val="32"/>
          <w:lang w:val="en-US" w:eastAsia="zh-CN"/>
        </w:rPr>
        <w:t>.应急处置</w:t>
      </w:r>
      <w:r>
        <w:rPr>
          <w:rFonts w:hint="eastAsia" w:ascii="方正仿宋_GBK" w:hAnsi="方正仿宋_GBK" w:cs="方正仿宋_GBK"/>
          <w:b w:val="0"/>
          <w:bCs w:val="0"/>
          <w:color w:val="auto"/>
          <w:szCs w:val="32"/>
          <w:lang w:val="en-US" w:eastAsia="zh-CN"/>
        </w:rPr>
        <w:t>。由应急处置组负责，组织群众开展自救、互救，调用辖区内的应急队伍、应急资源，开展险情排除、事件管控等先期处置工作，防止发生次生（衍生）事件。</w:t>
      </w:r>
    </w:p>
    <w:p w14:paraId="01A2C4B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right="0" w:rightChars="0" w:firstLine="643" w:firstLineChars="200"/>
        <w:textAlignment w:val="auto"/>
        <w:rPr>
          <w:rFonts w:hint="eastAsia" w:ascii="方正仿宋_GBK" w:hAnsi="方正仿宋_GBK" w:cs="方正仿宋_GBK"/>
          <w:b w:val="0"/>
          <w:bCs w:val="0"/>
          <w:color w:val="auto"/>
          <w:szCs w:val="32"/>
          <w:lang w:val="en-US" w:eastAsia="zh-CN"/>
        </w:rPr>
      </w:pPr>
      <w:r>
        <w:rPr>
          <w:rFonts w:hint="eastAsia" w:ascii="Times New Roman" w:hAnsi="Times New Roman" w:cs="方正仿宋_GBK"/>
          <w:b/>
          <w:bCs/>
          <w:color w:val="auto"/>
          <w:szCs w:val="32"/>
          <w:lang w:val="en-US" w:eastAsia="zh-CN"/>
        </w:rPr>
        <w:t>4</w:t>
      </w:r>
      <w:r>
        <w:rPr>
          <w:rFonts w:hint="eastAsia" w:ascii="方正仿宋_GBK" w:hAnsi="方正仿宋_GBK" w:cs="方正仿宋_GBK"/>
          <w:b/>
          <w:bCs/>
          <w:color w:val="auto"/>
          <w:szCs w:val="32"/>
          <w:lang w:val="en-US" w:eastAsia="zh-CN"/>
        </w:rPr>
        <w:t>.转移安置</w:t>
      </w:r>
      <w:r>
        <w:rPr>
          <w:rFonts w:hint="eastAsia" w:ascii="方正仿宋_GBK" w:hAnsi="方正仿宋_GBK" w:cs="方正仿宋_GBK"/>
          <w:b w:val="0"/>
          <w:bCs w:val="0"/>
          <w:color w:val="auto"/>
          <w:szCs w:val="32"/>
          <w:lang w:val="en-US" w:eastAsia="zh-CN"/>
        </w:rPr>
        <w:t>。由应急处置组牵头，各工作组和事发村（社区）配合，具体负责人员转移安置、信息统计和人员安抚等工作。</w:t>
      </w:r>
    </w:p>
    <w:p w14:paraId="58D884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right="0" w:rightChars="0" w:firstLine="643" w:firstLineChars="200"/>
        <w:textAlignment w:val="auto"/>
        <w:rPr>
          <w:rFonts w:hint="eastAsia" w:ascii="方正仿宋_GBK" w:hAnsi="方正仿宋_GBK" w:cs="方正仿宋_GBK"/>
          <w:b w:val="0"/>
          <w:bCs w:val="0"/>
          <w:color w:val="auto"/>
          <w:szCs w:val="32"/>
          <w:lang w:val="en-US" w:eastAsia="zh-CN"/>
        </w:rPr>
      </w:pPr>
      <w:r>
        <w:rPr>
          <w:rFonts w:hint="eastAsia" w:ascii="Times New Roman" w:hAnsi="Times New Roman" w:cs="方正仿宋_GBK"/>
          <w:b/>
          <w:bCs/>
          <w:color w:val="auto"/>
          <w:szCs w:val="32"/>
          <w:lang w:val="en-US" w:eastAsia="zh-CN"/>
        </w:rPr>
        <w:t>5</w:t>
      </w:r>
      <w:r>
        <w:rPr>
          <w:rFonts w:hint="eastAsia" w:ascii="方正仿宋_GBK" w:hAnsi="方正仿宋_GBK" w:cs="方正仿宋_GBK"/>
          <w:b/>
          <w:bCs/>
          <w:color w:val="auto"/>
          <w:szCs w:val="32"/>
          <w:lang w:val="en-US" w:eastAsia="zh-CN"/>
        </w:rPr>
        <w:t>.医疗救治</w:t>
      </w:r>
      <w:r>
        <w:rPr>
          <w:rFonts w:hint="eastAsia" w:ascii="方正仿宋_GBK" w:hAnsi="方正仿宋_GBK" w:cs="方正仿宋_GBK"/>
          <w:b w:val="0"/>
          <w:bCs w:val="0"/>
          <w:color w:val="auto"/>
          <w:szCs w:val="32"/>
          <w:lang w:val="en-US" w:eastAsia="zh-CN"/>
        </w:rPr>
        <w:t>。由卫生防疫组负责，组织辖区内医疗机构、医护人员开展先期现场救护和卫生防疫等工作。</w:t>
      </w:r>
    </w:p>
    <w:p w14:paraId="2617C6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right="0" w:rightChars="0" w:firstLine="643" w:firstLineChars="200"/>
        <w:textAlignment w:val="auto"/>
        <w:rPr>
          <w:rFonts w:hint="eastAsia" w:ascii="方正仿宋_GBK" w:hAnsi="方正仿宋_GBK" w:cs="方正仿宋_GBK"/>
          <w:b w:val="0"/>
          <w:bCs w:val="0"/>
          <w:color w:val="auto"/>
          <w:szCs w:val="32"/>
          <w:lang w:val="en-US" w:eastAsia="zh-CN"/>
        </w:rPr>
      </w:pPr>
      <w:r>
        <w:rPr>
          <w:rFonts w:hint="eastAsia" w:ascii="Times New Roman" w:hAnsi="Times New Roman" w:cs="方正仿宋_GBK"/>
          <w:b/>
          <w:bCs/>
          <w:color w:val="auto"/>
          <w:szCs w:val="32"/>
          <w:lang w:val="en-US" w:eastAsia="zh-CN"/>
        </w:rPr>
        <w:t>6</w:t>
      </w:r>
      <w:r>
        <w:rPr>
          <w:rFonts w:hint="eastAsia" w:ascii="方正仿宋_GBK" w:hAnsi="方正仿宋_GBK" w:cs="方正仿宋_GBK"/>
          <w:b/>
          <w:bCs/>
          <w:color w:val="auto"/>
          <w:szCs w:val="32"/>
          <w:lang w:val="en-US" w:eastAsia="zh-CN"/>
        </w:rPr>
        <w:t>.后期保障</w:t>
      </w:r>
      <w:r>
        <w:rPr>
          <w:rFonts w:hint="eastAsia" w:ascii="方正仿宋_GBK" w:hAnsi="方正仿宋_GBK" w:cs="方正仿宋_GBK"/>
          <w:b w:val="0"/>
          <w:bCs w:val="0"/>
          <w:color w:val="auto"/>
          <w:szCs w:val="32"/>
          <w:lang w:val="en-US" w:eastAsia="zh-CN"/>
        </w:rPr>
        <w:t>。由后勤保障组负责，向受到危害的人员提供避难场所和食品、饮用水、衣被等生活必需品。</w:t>
      </w:r>
    </w:p>
    <w:p w14:paraId="26010C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Chars="0" w:right="0" w:rightChars="0" w:firstLine="643" w:firstLineChars="200"/>
        <w:textAlignment w:val="auto"/>
        <w:rPr>
          <w:rFonts w:hint="eastAsia" w:ascii="方正仿宋_GBK" w:hAnsi="方正仿宋_GBK" w:cs="方正仿宋_GBK"/>
          <w:b w:val="0"/>
          <w:bCs w:val="0"/>
          <w:color w:val="auto"/>
          <w:szCs w:val="32"/>
          <w:lang w:val="en-US" w:eastAsia="zh-CN"/>
        </w:rPr>
      </w:pPr>
      <w:r>
        <w:rPr>
          <w:rFonts w:hint="eastAsia" w:ascii="Times New Roman" w:hAnsi="Times New Roman" w:cs="方正仿宋_GBK"/>
          <w:b/>
          <w:bCs/>
          <w:color w:val="auto"/>
          <w:szCs w:val="32"/>
          <w:lang w:val="en-US" w:eastAsia="zh-CN"/>
        </w:rPr>
        <w:t>7</w:t>
      </w:r>
      <w:r>
        <w:rPr>
          <w:rFonts w:hint="eastAsia" w:ascii="方正仿宋_GBK" w:hAnsi="方正仿宋_GBK" w:cs="方正仿宋_GBK"/>
          <w:b/>
          <w:bCs/>
          <w:color w:val="auto"/>
          <w:szCs w:val="32"/>
          <w:lang w:val="en-US" w:eastAsia="zh-CN"/>
        </w:rPr>
        <w:t>.善后处置</w:t>
      </w:r>
      <w:r>
        <w:rPr>
          <w:rFonts w:hint="eastAsia" w:ascii="方正仿宋_GBK" w:hAnsi="方正仿宋_GBK" w:cs="方正仿宋_GBK"/>
          <w:b w:val="0"/>
          <w:bCs w:val="0"/>
          <w:color w:val="auto"/>
          <w:szCs w:val="32"/>
          <w:lang w:val="en-US" w:eastAsia="zh-CN"/>
        </w:rPr>
        <w:t>。由善后处置组负责，对受害受灾人员及其家属进行慰问和安抚，密切关注舆情，做好舆论引导工作。</w:t>
      </w:r>
    </w:p>
    <w:p w14:paraId="3D67ED35">
      <w:pPr>
        <w:keepNext w:val="0"/>
        <w:pageBreakBefore w:val="0"/>
        <w:widowControl w:val="0"/>
        <w:numPr>
          <w:ilvl w:val="0"/>
          <w:numId w:val="1"/>
        </w:numPr>
        <w:kinsoku/>
        <w:wordWrap/>
        <w:topLinePunct w:val="0"/>
        <w:bidi w:val="0"/>
        <w:adjustRightInd w:val="0"/>
        <w:snapToGrid w:val="0"/>
        <w:spacing w:line="600" w:lineRule="exact"/>
        <w:ind w:left="0" w:leftChars="0" w:right="0" w:firstLine="640" w:firstLineChars="200"/>
        <w:textAlignment w:val="auto"/>
        <w:rPr>
          <w:rFonts w:hint="default"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联动支援与保障</w:t>
      </w:r>
    </w:p>
    <w:p w14:paraId="48D8D110">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rPr>
      </w:pPr>
      <w:r>
        <w:rPr>
          <w:rFonts w:hint="eastAsia" w:ascii="方正仿宋_GBK" w:hAnsi="方正仿宋_GBK" w:cs="方正仿宋_GBK"/>
          <w:b w:val="0"/>
          <w:bCs w:val="0"/>
          <w:color w:val="auto"/>
          <w:szCs w:val="32"/>
          <w:lang w:val="en-US" w:eastAsia="zh-CN"/>
        </w:rPr>
        <w:t>本镇与巴福镇、白市驿镇及其应急救援队伍建立突发事件协同应对处置机制，突发事件发生后，现场指挥部按协议内容协调邻近镇街道和有关单位应急救援队伍协助开展应对处置工作。当区级工作指导组到达现场后，</w:t>
      </w:r>
      <w:bookmarkStart w:id="18" w:name="_GoBack"/>
      <w:bookmarkEnd w:id="18"/>
      <w:r>
        <w:rPr>
          <w:rFonts w:hint="eastAsia" w:ascii="方正仿宋_GBK" w:hAnsi="方正仿宋_GBK" w:cs="方正仿宋_GBK"/>
          <w:b w:val="0"/>
          <w:bCs w:val="0"/>
          <w:color w:val="auto"/>
          <w:szCs w:val="32"/>
          <w:lang w:val="en-US" w:eastAsia="zh-CN"/>
        </w:rPr>
        <w:t>现场指挥部指挥长应及时汇报处置情况，并接受其工作指导。当区级指挥机构成立时，有序移交指挥权，服从其领导，协助做好相应保障工作。</w:t>
      </w:r>
    </w:p>
    <w:p w14:paraId="5A848E11">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default"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（四）应急结束</w:t>
      </w:r>
    </w:p>
    <w:p w14:paraId="6B708422">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cs="方正仿宋_GBK"/>
          <w:b w:val="0"/>
          <w:bCs w:val="0"/>
          <w:color w:val="auto"/>
          <w:szCs w:val="32"/>
          <w:lang w:val="en-US" w:eastAsia="zh-CN"/>
        </w:rPr>
      </w:pPr>
      <w:r>
        <w:rPr>
          <w:rFonts w:hint="eastAsia" w:ascii="方正仿宋_GBK" w:hAnsi="方正仿宋_GBK" w:cs="方正仿宋_GBK"/>
          <w:b w:val="0"/>
          <w:bCs w:val="0"/>
          <w:color w:val="auto"/>
          <w:szCs w:val="32"/>
          <w:lang w:val="en-US" w:eastAsia="zh-CN"/>
        </w:rPr>
        <w:t>突发事件应对处置工作结束，或相关威胁危害得到控制、消除后，根据上级指挥机构终止应急响应的决定，按照“谁启动、谁终止”的原则，由现场指挥部宣布应急结束，逐步停止有关应对处置措施，有序撤离应急队伍和工作人员。同时，采取必要措施，防止发生次生（衍生）事件或突发事件复发。</w:t>
      </w:r>
    </w:p>
    <w:p w14:paraId="0963643E">
      <w:pPr>
        <w:keepNext w:val="0"/>
        <w:pageBreakBefore w:val="0"/>
        <w:widowControl w:val="0"/>
        <w:kinsoku/>
        <w:wordWrap/>
        <w:topLinePunct w:val="0"/>
        <w:bidi w:val="0"/>
        <w:spacing w:line="600" w:lineRule="exact"/>
        <w:ind w:left="0" w:leftChars="0" w:right="0" w:firstLine="652" w:firstLineChars="200"/>
        <w:textAlignment w:val="auto"/>
        <w:rPr>
          <w:rFonts w:hint="eastAsia" w:ascii="方正仿宋_GBK" w:hAnsi="方正仿宋_GBK" w:cs="方正仿宋_GBK"/>
          <w:b w:val="0"/>
          <w:bCs w:val="0"/>
          <w:color w:val="auto"/>
          <w:szCs w:val="32"/>
          <w:lang w:val="en-US" w:eastAsia="zh-CN"/>
        </w:rPr>
      </w:pPr>
      <w:r>
        <w:rPr>
          <w:rFonts w:hint="eastAsia" w:ascii="方正黑体_GBK" w:hAnsi="方正黑体_GBK" w:eastAsia="方正黑体_GBK" w:cs="方正黑体_GBK"/>
          <w:color w:val="auto"/>
          <w:spacing w:val="8"/>
          <w:sz w:val="31"/>
          <w:szCs w:val="31"/>
          <w:lang w:val="en-US" w:eastAsia="zh-CN"/>
        </w:rPr>
        <w:t>五、后期处置</w:t>
      </w:r>
    </w:p>
    <w:p w14:paraId="5E39CEC6">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default"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（一）善后处置</w:t>
      </w:r>
    </w:p>
    <w:p w14:paraId="0D289261">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default" w:ascii="方正黑体_GBK" w:hAnsi="方正黑体_GBK" w:eastAsia="方正黑体_GBK" w:cs="方正黑体_GBK"/>
          <w:b w:val="0"/>
          <w:bCs w:val="0"/>
          <w:color w:val="auto"/>
          <w:szCs w:val="32"/>
          <w:lang w:val="en-US" w:eastAsia="zh-CN"/>
        </w:rPr>
      </w:pPr>
      <w:r>
        <w:rPr>
          <w:rFonts w:hint="eastAsia" w:ascii="方正仿宋_GBK" w:hAnsi="方正仿宋_GBK" w:cs="方正仿宋_GBK"/>
          <w:b w:val="0"/>
          <w:bCs w:val="0"/>
          <w:color w:val="auto"/>
          <w:szCs w:val="32"/>
          <w:lang w:val="en-US" w:eastAsia="zh-CN"/>
        </w:rPr>
        <w:t>镇人民政府根据遭受损失的情况，配合区级主管部门制定针对受灾村（社区）民的救助、补偿、抚慰、抚恤、安置等善后工作方案；对参与应急处置的人员，按照有关规定落实补助措施；对在应急处置中受伤或牺牲的人员，要积极协调落实有关优抚待遇；协助区级有关部门开展疾病防治、环境污染消除等相关工作；按照区政府及其相关部门要求，抓好恢复重建工作，尽快恢复生产生活秩序。</w:t>
      </w:r>
    </w:p>
    <w:p w14:paraId="53A4F0D8">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（二）评估总结</w:t>
      </w:r>
    </w:p>
    <w:p w14:paraId="0079F4AF">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方正仿宋_GBK" w:hAnsi="方正仿宋_GBK" w:cs="方正仿宋_GBK"/>
          <w:b w:val="0"/>
          <w:bCs w:val="0"/>
          <w:color w:val="auto"/>
          <w:szCs w:val="32"/>
          <w:lang w:val="en-US" w:eastAsia="zh-CN"/>
        </w:rPr>
      </w:pPr>
      <w:r>
        <w:rPr>
          <w:rFonts w:hint="eastAsia" w:ascii="方正仿宋_GBK" w:hAnsi="方正仿宋_GBK" w:cs="方正仿宋_GBK"/>
          <w:b w:val="0"/>
          <w:bCs w:val="0"/>
          <w:color w:val="auto"/>
          <w:szCs w:val="32"/>
          <w:lang w:val="en-US" w:eastAsia="zh-CN"/>
        </w:rPr>
        <w:t>镇应急管理工作机构牵头，组织有关单位配合上级部门对突发事件的起因、性质、影响、责任、经验教训和恢复重建等问题开展评估，总结突发事件救援处置经验教训，提出加强和改进应急救援工作的对策措施和建议意见，完善本应急预案。</w:t>
      </w:r>
    </w:p>
    <w:p w14:paraId="1B3E096A">
      <w:pPr>
        <w:keepNext w:val="0"/>
        <w:pageBreakBefore w:val="0"/>
        <w:widowControl w:val="0"/>
        <w:kinsoku/>
        <w:wordWrap/>
        <w:topLinePunct w:val="0"/>
        <w:bidi w:val="0"/>
        <w:adjustRightInd w:val="0"/>
        <w:snapToGrid w:val="0"/>
        <w:spacing w:line="600" w:lineRule="exact"/>
        <w:ind w:left="0" w:leftChars="0" w:right="0" w:firstLine="652" w:firstLineChars="200"/>
        <w:textAlignment w:val="auto"/>
        <w:rPr>
          <w:rFonts w:hint="eastAsia" w:ascii="方正仿宋_GBK" w:hAnsi="方正仿宋_GBK" w:cs="方正仿宋_GBK"/>
          <w:b w:val="0"/>
          <w:bCs w:val="0"/>
          <w:color w:val="auto"/>
          <w:szCs w:val="32"/>
          <w:lang w:val="en-US" w:eastAsia="zh-CN"/>
        </w:rPr>
      </w:pPr>
      <w:r>
        <w:rPr>
          <w:rFonts w:hint="eastAsia" w:ascii="方正黑体_GBK" w:hAnsi="方正黑体_GBK" w:eastAsia="方正黑体_GBK" w:cs="方正黑体_GBK"/>
          <w:color w:val="auto"/>
          <w:spacing w:val="8"/>
          <w:sz w:val="31"/>
          <w:szCs w:val="31"/>
          <w:lang w:val="en-US" w:eastAsia="zh-CN"/>
        </w:rPr>
        <w:t>六、应急保障</w:t>
      </w:r>
    </w:p>
    <w:p w14:paraId="0A146F23">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方正仿宋_GBK" w:hAnsi="方正仿宋_GBK" w:cs="方正仿宋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（一）通信保障</w:t>
      </w:r>
    </w:p>
    <w:p w14:paraId="4765748B">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方正仿宋_GBK" w:hAnsi="方正仿宋_GBK" w:eastAsia="方正仿宋_GBK" w:cs="方正仿宋_GBK"/>
          <w:b w:val="0"/>
          <w:bCs w:val="0"/>
          <w:color w:val="auto"/>
          <w:szCs w:val="32"/>
          <w:lang w:val="en-US" w:eastAsia="zh-CN"/>
        </w:rPr>
      </w:pPr>
      <w:r>
        <w:rPr>
          <w:rFonts w:hint="eastAsia" w:ascii="方正仿宋_GBK" w:hAnsi="方正仿宋_GBK" w:cs="方正仿宋_GBK"/>
          <w:b w:val="0"/>
          <w:bCs w:val="0"/>
          <w:color w:val="auto"/>
          <w:szCs w:val="32"/>
          <w:lang w:val="en-US" w:eastAsia="zh-CN"/>
        </w:rPr>
        <w:t>根据本镇实际情况，配置公网通信、单兵图传、数字对讲机等应急通讯设备设施，并做好日常维护保养；与中国移动、中国联通等通信运营商驻区派出机构建立工作联系，必要时，请求应急通信保障支持。</w:t>
      </w:r>
    </w:p>
    <w:p w14:paraId="2D31FEDE">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（二）队伍保障</w:t>
      </w:r>
    </w:p>
    <w:p w14:paraId="3FDEAF94">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ascii="方正仿宋_GBK" w:hAnsi="方正仿宋_GBK" w:cs="方正仿宋_GBK"/>
          <w:b w:val="0"/>
          <w:bCs w:val="0"/>
          <w:color w:val="auto"/>
          <w:szCs w:val="32"/>
          <w:lang w:val="en-US" w:eastAsia="zh-CN"/>
        </w:rPr>
        <w:t>镇应急救援队伍主要包括镇综合应急救援队伍和</w:t>
      </w:r>
      <w:r>
        <w:rPr>
          <w:rFonts w:hint="eastAsia" w:ascii="Times New Roman" w:hAnsi="Times New Roman" w:cs="方正仿宋_GBK"/>
          <w:b w:val="0"/>
          <w:bCs w:val="0"/>
          <w:color w:val="auto"/>
          <w:szCs w:val="32"/>
          <w:lang w:val="en-US" w:eastAsia="zh-CN"/>
        </w:rPr>
        <w:t>6</w:t>
      </w:r>
      <w:r>
        <w:rPr>
          <w:rFonts w:hint="eastAsia" w:ascii="方正仿宋_GBK" w:hAnsi="方正仿宋_GBK" w:cs="方正仿宋_GBK"/>
          <w:b w:val="0"/>
          <w:bCs w:val="0"/>
          <w:color w:val="auto"/>
          <w:szCs w:val="32"/>
          <w:lang w:val="en-US" w:eastAsia="zh-CN"/>
        </w:rPr>
        <w:t>个村（社区）应急救援队伍。具体清单见附件。</w:t>
      </w:r>
    </w:p>
    <w:p w14:paraId="73334B0F">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（三）物资保障</w:t>
      </w:r>
    </w:p>
    <w:p w14:paraId="56F1777C">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ascii="方正仿宋_GBK" w:hAnsi="方正仿宋_GBK" w:cs="方正仿宋_GBK"/>
          <w:b w:val="0"/>
          <w:bCs w:val="0"/>
          <w:color w:val="auto"/>
          <w:szCs w:val="32"/>
          <w:lang w:val="en-US" w:eastAsia="zh-CN"/>
        </w:rPr>
        <w:t>镇平安法治板块负责统筹全镇应急储备物资管理工作，确保应急物资和生活用品的及时供应。应急物资装备台账见附件</w:t>
      </w:r>
      <w:r>
        <w:rPr>
          <w:rFonts w:hint="eastAsia" w:ascii="方正仿宋_GBK" w:hAnsi="方正仿宋_GBK" w:eastAsia="方正仿宋_GBK" w:cs="方正仿宋_GBK"/>
          <w:b w:val="0"/>
          <w:bCs w:val="0"/>
          <w:color w:val="auto"/>
          <w:szCs w:val="32"/>
          <w:lang w:val="en-US" w:eastAsia="zh-CN"/>
        </w:rPr>
        <w:t>。</w:t>
      </w:r>
    </w:p>
    <w:p w14:paraId="7074DD6B">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eastAsia"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（四）场所保障</w:t>
      </w:r>
    </w:p>
    <w:p w14:paraId="34C60416">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eastAsia="方正仿宋_GBK" w:cs="方正仿宋_GBK"/>
          <w:b w:val="0"/>
          <w:bCs w:val="0"/>
          <w:color w:val="auto"/>
          <w:szCs w:val="32"/>
          <w:lang w:val="en-US" w:eastAsia="zh-CN"/>
        </w:rPr>
      </w:pPr>
      <w:r>
        <w:rPr>
          <w:rFonts w:hint="eastAsia" w:ascii="方正仿宋_GBK" w:hAnsi="方正仿宋_GBK" w:cs="方正仿宋_GBK"/>
          <w:b w:val="0"/>
          <w:bCs w:val="0"/>
          <w:color w:val="auto"/>
          <w:szCs w:val="32"/>
          <w:lang w:val="en-US" w:eastAsia="zh-CN"/>
        </w:rPr>
        <w:t>根据本镇实际情况，利用有关学校、村（社区）委会等公共设施作为应急避难场所，并设置明显标志。应急避难场所台账见附件。</w:t>
      </w:r>
    </w:p>
    <w:p w14:paraId="437134D2">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七、应急预案管理</w:t>
      </w:r>
    </w:p>
    <w:p w14:paraId="160728BC">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default"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（一）宣教培训</w:t>
      </w:r>
    </w:p>
    <w:p w14:paraId="2F0C8353">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eastAsia="方正仿宋_GBK" w:cs="方正仿宋_GBK"/>
          <w:color w:val="auto"/>
          <w:lang w:val="en-US" w:eastAsia="zh-CN"/>
        </w:rPr>
      </w:pPr>
      <w:r>
        <w:rPr>
          <w:rFonts w:hint="eastAsia" w:ascii="方正仿宋_GBK" w:hAnsi="方正仿宋_GBK" w:cs="方正仿宋_GBK"/>
          <w:color w:val="auto"/>
          <w:lang w:val="en-US" w:eastAsia="zh-CN"/>
        </w:rPr>
        <w:t>本镇每年应当至少组织一次相关部门（单位）工作人员、应急救援队伍开展应急预案专题教育培训，增强辖区干部、群众的安全应急意识，提高其应急避险、自救互救能力。</w:t>
      </w:r>
    </w:p>
    <w:p w14:paraId="6556587F">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default"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（二）应急预案演练</w:t>
      </w:r>
    </w:p>
    <w:p w14:paraId="0103DD01">
      <w:pPr>
        <w:keepNext w:val="0"/>
        <w:pageBreakBefore w:val="0"/>
        <w:widowControl w:val="0"/>
        <w:kinsoku/>
        <w:wordWrap/>
        <w:topLinePunct w:val="0"/>
        <w:bidi w:val="0"/>
        <w:spacing w:line="600" w:lineRule="exact"/>
        <w:ind w:left="0" w:leftChars="0" w:right="0" w:firstLine="640" w:firstLineChars="200"/>
        <w:textAlignment w:val="auto"/>
        <w:rPr>
          <w:rFonts w:hint="eastAsia" w:ascii="方正仿宋_GBK" w:hAnsi="方正仿宋_GBK" w:eastAsia="方正仿宋_GBK" w:cs="方正仿宋_GBK"/>
          <w:color w:val="auto"/>
          <w:lang w:val="en-US" w:eastAsia="zh-CN"/>
        </w:rPr>
      </w:pPr>
      <w:r>
        <w:rPr>
          <w:rFonts w:hint="eastAsia" w:ascii="方正仿宋_GBK" w:hAnsi="方正仿宋_GBK" w:cs="方正仿宋_GBK"/>
          <w:color w:val="auto"/>
          <w:lang w:val="en-US" w:eastAsia="zh-CN"/>
        </w:rPr>
        <w:t>镇本级应当积极发动群众和辖区企业参与应急演练，每年至少组织一次综合或者专项应急演练</w:t>
      </w:r>
      <w:r>
        <w:rPr>
          <w:rFonts w:hint="eastAsia" w:ascii="方正仿宋_GBK" w:hAnsi="方正仿宋_GBK" w:eastAsia="方正仿宋_GBK" w:cs="方正仿宋_GBK"/>
          <w:color w:val="auto"/>
          <w:lang w:val="en-US" w:eastAsia="zh-CN"/>
        </w:rPr>
        <w:t>。</w:t>
      </w:r>
    </w:p>
    <w:p w14:paraId="595943AB">
      <w:pPr>
        <w:keepNext w:val="0"/>
        <w:pageBreakBefore w:val="0"/>
        <w:widowControl w:val="0"/>
        <w:kinsoku/>
        <w:wordWrap/>
        <w:topLinePunct w:val="0"/>
        <w:bidi w:val="0"/>
        <w:adjustRightInd w:val="0"/>
        <w:snapToGrid w:val="0"/>
        <w:spacing w:line="600" w:lineRule="exact"/>
        <w:ind w:left="0" w:leftChars="0" w:right="0" w:firstLine="640" w:firstLineChars="200"/>
        <w:textAlignment w:val="auto"/>
        <w:rPr>
          <w:rFonts w:hint="default"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（三）应急预案衔接</w:t>
      </w:r>
    </w:p>
    <w:p w14:paraId="6430B510">
      <w:pPr>
        <w:keepNext w:val="0"/>
        <w:pageBreakBefore w:val="0"/>
        <w:widowControl w:val="0"/>
        <w:kinsoku/>
        <w:wordWrap/>
        <w:topLinePunct w:val="0"/>
        <w:bidi w:val="0"/>
        <w:spacing w:line="600" w:lineRule="exact"/>
        <w:ind w:left="0" w:leftChars="0" w:right="0" w:firstLine="640" w:firstLineChars="200"/>
        <w:textAlignment w:val="auto"/>
        <w:rPr>
          <w:rFonts w:hint="eastAsia"/>
          <w:color w:val="auto"/>
          <w:lang w:val="en-US" w:eastAsia="zh-CN"/>
        </w:rPr>
      </w:pPr>
      <w:r>
        <w:rPr>
          <w:rFonts w:hint="eastAsia"/>
          <w:color w:val="auto"/>
          <w:lang w:val="en-US" w:eastAsia="zh-CN"/>
        </w:rPr>
        <w:t>本预案下设工贸行业应急处置方案、危险化学品行业应急处置方案，并衔接高新区总体应急预案。本行政区域村（社区）、企事业单位编制的突发事件应急预案应与本预案衔接，并定期组织预案评估、修订、演练。</w:t>
      </w:r>
    </w:p>
    <w:p w14:paraId="2E33709A">
      <w:pPr>
        <w:keepNext w:val="0"/>
        <w:pageBreakBefore w:val="0"/>
        <w:widowControl w:val="0"/>
        <w:kinsoku/>
        <w:wordWrap/>
        <w:topLinePunct w:val="0"/>
        <w:bidi w:val="0"/>
        <w:spacing w:line="600" w:lineRule="exact"/>
        <w:ind w:left="0" w:leftChars="0" w:right="0" w:firstLine="640" w:firstLineChars="200"/>
        <w:textAlignment w:val="auto"/>
        <w:rPr>
          <w:rFonts w:hint="eastAsia"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（四）发布实施</w:t>
      </w:r>
    </w:p>
    <w:p w14:paraId="66302FC1">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6" w:firstLineChars="200"/>
        <w:textAlignment w:val="auto"/>
        <w:rPr>
          <w:rFonts w:hint="eastAsia" w:ascii="方正仿宋_GBK" w:hAnsi="方正仿宋_GBK" w:eastAsia="方正仿宋_GBK" w:cs="方正仿宋_GBK"/>
          <w:color w:val="auto"/>
          <w:w w:val="101"/>
          <w:sz w:val="32"/>
          <w:szCs w:val="32"/>
          <w:lang w:val="en-US" w:eastAsia="zh-CN"/>
        </w:rPr>
      </w:pPr>
      <w:r>
        <w:rPr>
          <w:rFonts w:hint="eastAsia" w:ascii="方正仿宋_GBK" w:hAnsi="方正仿宋_GBK" w:eastAsia="方正仿宋_GBK" w:cs="方正仿宋_GBK"/>
          <w:color w:val="auto"/>
          <w:w w:val="101"/>
          <w:sz w:val="32"/>
          <w:szCs w:val="32"/>
          <w:lang w:val="en-US" w:eastAsia="zh-CN"/>
        </w:rPr>
        <w:t>本预案由应急管理岗组织编制修订，报镇政府批准后发布和实施。</w:t>
      </w:r>
    </w:p>
    <w:p w14:paraId="29698B30">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本预案由应急管理岗负责解释。</w:t>
      </w:r>
    </w:p>
    <w:bookmarkEnd w:id="16"/>
    <w:bookmarkEnd w:id="17"/>
    <w:p w14:paraId="4134A3B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12E9A638">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01E2A5DF">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2DB4E27B">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03090EE1">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13402947">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4B6D9FBB">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011A87BE">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5D935C94">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7F616DF0">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1CDE64CF">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宋体"/>
          <w:color w:val="000000"/>
          <w:sz w:val="21"/>
          <w:szCs w:val="24"/>
          <w:u w:val="single"/>
        </w:rPr>
      </w:pPr>
    </w:p>
    <w:p w14:paraId="57EB092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eastAsia="宋体"/>
          <w:color w:val="000000"/>
          <w:sz w:val="21"/>
          <w:szCs w:val="24"/>
          <w:u w:val="single"/>
        </w:rPr>
      </w:pPr>
      <w:r>
        <w:rPr>
          <w:rFonts w:hint="eastAsia" w:eastAsia="宋体"/>
          <w:color w:val="000000"/>
          <w:sz w:val="21"/>
          <w:szCs w:val="24"/>
          <w:u w:val="single"/>
        </w:rPr>
        <w:t xml:space="preserve">                                                                                    </w:t>
      </w:r>
    </w:p>
    <w:p w14:paraId="70F72B6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color w:val="auto"/>
          <w:kern w:val="2"/>
          <w:sz w:val="44"/>
          <w:szCs w:val="44"/>
          <w:u w:val="none"/>
          <w:lang w:val="en-US" w:eastAsia="zh-CN" w:bidi="ar-SA"/>
        </w:rPr>
      </w:pPr>
      <w:r>
        <w:rPr>
          <w:rFonts w:hint="eastAsia" w:eastAsia="宋体"/>
          <w:color w:val="000000"/>
          <w:sz w:val="21"/>
          <w:szCs w:val="24"/>
          <w:u w:val="single"/>
        </w:rPr>
        <w:t xml:space="preserve"> </w:t>
      </w:r>
      <w:r>
        <w:rPr>
          <w:rFonts w:hint="eastAsia" w:eastAsia="方正仿宋_GBK"/>
          <w:color w:val="000000"/>
          <w:sz w:val="28"/>
          <w:szCs w:val="28"/>
          <w:u w:val="single"/>
        </w:rPr>
        <w:t>重庆</w:t>
      </w:r>
      <w:r>
        <w:rPr>
          <w:rFonts w:hint="eastAsia" w:ascii="Times New Roman" w:eastAsia="方正仿宋_GBK"/>
          <w:color w:val="000000"/>
          <w:sz w:val="28"/>
          <w:szCs w:val="28"/>
          <w:u w:val="single"/>
          <w:lang w:val="en-US" w:eastAsia="zh-CN"/>
        </w:rPr>
        <w:t>高新</w:t>
      </w:r>
      <w:r>
        <w:rPr>
          <w:rFonts w:hint="eastAsia" w:eastAsia="方正仿宋_GBK"/>
          <w:color w:val="000000"/>
          <w:sz w:val="28"/>
          <w:szCs w:val="28"/>
          <w:u w:val="single"/>
        </w:rPr>
        <w:t xml:space="preserve">区石板镇基层治理综合指挥室   </w:t>
      </w:r>
      <w:r>
        <w:rPr>
          <w:rFonts w:hint="eastAsia" w:eastAsia="方正仿宋_GBK"/>
          <w:color w:val="000000"/>
          <w:sz w:val="28"/>
          <w:szCs w:val="28"/>
          <w:u w:val="single"/>
          <w:lang w:val="en-US" w:eastAsia="zh-CN"/>
        </w:rPr>
        <w:t xml:space="preserve">     </w:t>
      </w:r>
      <w:r>
        <w:rPr>
          <w:rFonts w:hint="eastAsia" w:eastAsia="方正仿宋_GBK"/>
          <w:color w:val="000000"/>
          <w:sz w:val="28"/>
          <w:szCs w:val="28"/>
          <w:u w:val="single"/>
          <w:lang w:eastAsia="zh-CN"/>
        </w:rPr>
        <w:t>2026</w:t>
      </w:r>
      <w:r>
        <w:rPr>
          <w:rFonts w:hint="eastAsia" w:ascii="方正仿宋_GBK" w:eastAsia="方正仿宋_GBK"/>
          <w:color w:val="000000"/>
          <w:sz w:val="28"/>
          <w:szCs w:val="28"/>
          <w:u w:val="single"/>
        </w:rPr>
        <w:t>年</w:t>
      </w:r>
      <w:r>
        <w:rPr>
          <w:rFonts w:hint="eastAsia"/>
          <w:color w:val="000000"/>
          <w:sz w:val="28"/>
          <w:szCs w:val="28"/>
          <w:u w:val="single"/>
          <w:lang w:val="en-US" w:eastAsia="zh-CN"/>
        </w:rPr>
        <w:t>3</w:t>
      </w:r>
      <w:r>
        <w:rPr>
          <w:rFonts w:hint="eastAsia" w:ascii="方正仿宋_GBK" w:eastAsia="方正仿宋_GBK"/>
          <w:color w:val="000000"/>
          <w:sz w:val="28"/>
          <w:szCs w:val="28"/>
          <w:u w:val="single"/>
        </w:rPr>
        <w:t>月</w:t>
      </w:r>
      <w:r>
        <w:rPr>
          <w:rFonts w:hint="eastAsia"/>
          <w:color w:val="000000"/>
          <w:sz w:val="28"/>
          <w:szCs w:val="28"/>
          <w:u w:val="single"/>
          <w:lang w:val="en-US" w:eastAsia="zh-CN"/>
        </w:rPr>
        <w:t>19</w:t>
      </w:r>
      <w:r>
        <w:rPr>
          <w:rFonts w:hint="eastAsia" w:ascii="方正仿宋_GBK" w:eastAsia="方正仿宋_GBK"/>
          <w:color w:val="000000"/>
          <w:sz w:val="28"/>
          <w:szCs w:val="28"/>
          <w:u w:val="single"/>
        </w:rPr>
        <w:t>日印</w:t>
      </w:r>
      <w:r>
        <w:rPr>
          <w:rFonts w:hint="eastAsia" w:eastAsia="方正仿宋_GBK"/>
          <w:color w:val="000000"/>
          <w:sz w:val="28"/>
          <w:szCs w:val="28"/>
          <w:u w:val="single"/>
        </w:rPr>
        <w:t>发</w:t>
      </w:r>
      <w:r>
        <w:rPr>
          <w:rFonts w:hint="eastAsia" w:eastAsia="宋体"/>
          <w:color w:val="000000"/>
          <w:sz w:val="21"/>
          <w:szCs w:val="24"/>
          <w:u w:val="single"/>
        </w:rPr>
        <w:t xml:space="preserve"> </w:t>
      </w:r>
    </w:p>
    <w:sectPr>
      <w:footerReference r:id="rId5" w:type="default"/>
      <w:pgSz w:w="11906" w:h="16838"/>
      <w:pgMar w:top="2098" w:right="1531" w:bottom="1984" w:left="1531" w:header="851" w:footer="1417" w:gutter="0"/>
      <w:pgNumType w:fmt="decimal"/>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F241">
    <w:pPr>
      <w:pStyle w:val="7"/>
      <w:ind w:left="0" w:leftChars="0" w:firstLine="0" w:firstLineChars="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792F72">
                          <w:pPr>
                            <w:pStyle w:val="7"/>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zCjFnUAQAAnw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vmbZFEXcEUnb8MNjBlSmPT2Ddj0JSWsz7aeLraqPjJJm/PlYrksyXFJtSkhnOL+egCMH5W3&#10;LAUVB3q3bKc4fsY4HJ2OpG7GpdX5a23MUE07RaI5EEtR7Hf9yHbn6xPJpKkn8NbDD846evOKOxpx&#10;zswnR5am8ZgCmILdFAgn6WLFI2eHAHrf5lFKNDB8OESiknmmxkO3kQ+9W1Y6zlgajP/zfOr+v9r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8woxZ1AEAAJ8DAAAOAAAAAAAAAAEAIAAAAB8B&#10;AABkcnMvZTJvRG9jLnhtbFBLBQYAAAAABgAGAFkBAABlBQAAAAA=&#10;">
              <v:fill on="f" focussize="0,0"/>
              <v:stroke on="f"/>
              <v:imagedata o:title=""/>
              <o:lock v:ext="edit" aspectratio="f"/>
              <v:textbox inset="0mm,0mm,0mm,0mm" style="mso-fit-shape-to-text:t;">
                <w:txbxContent>
                  <w:p w14:paraId="3D792F72">
                    <w:pPr>
                      <w:pStyle w:val="7"/>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38BB"/>
    <w:rsid w:val="029E162E"/>
    <w:rsid w:val="0915610E"/>
    <w:rsid w:val="0FD10BBE"/>
    <w:rsid w:val="16685D83"/>
    <w:rsid w:val="18C56A10"/>
    <w:rsid w:val="2C1D30CB"/>
    <w:rsid w:val="2F59D099"/>
    <w:rsid w:val="36EA67B0"/>
    <w:rsid w:val="3FFB3CDE"/>
    <w:rsid w:val="41BE4459"/>
    <w:rsid w:val="5F3B1BEA"/>
    <w:rsid w:val="625935EA"/>
    <w:rsid w:val="6E8C4BA1"/>
    <w:rsid w:val="79846958"/>
    <w:rsid w:val="7BBFB582"/>
    <w:rsid w:val="B4D5A86F"/>
    <w:rsid w:val="B75DF994"/>
    <w:rsid w:val="DAFF84DB"/>
    <w:rsid w:val="EC7AD7FD"/>
    <w:rsid w:val="EF3FD82E"/>
    <w:rsid w:val="EFBE5AF1"/>
    <w:rsid w:val="F3D97F61"/>
    <w:rsid w:val="FACF893A"/>
    <w:rsid w:val="FDDC7B64"/>
    <w:rsid w:val="FEFCC90E"/>
    <w:rsid w:val="FFBFB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600" w:lineRule="exact"/>
      <w:ind w:firstLine="200" w:firstLineChars="200"/>
      <w:jc w:val="both"/>
    </w:pPr>
    <w:rPr>
      <w:rFonts w:ascii="Times New Roman" w:hAnsi="Times New Roman" w:eastAsia="方正仿宋_GBK" w:cs="方正小标宋_GBK"/>
      <w:sz w:val="32"/>
      <w:szCs w:val="22"/>
      <w:lang w:val="zh-CN" w:eastAsia="zh-CN" w:bidi="zh-CN"/>
    </w:rPr>
  </w:style>
  <w:style w:type="paragraph" w:styleId="2">
    <w:name w:val="heading 1"/>
    <w:basedOn w:val="1"/>
    <w:next w:val="1"/>
    <w:qFormat/>
    <w:uiPriority w:val="0"/>
    <w:pPr>
      <w:autoSpaceDE/>
      <w:autoSpaceDN/>
      <w:outlineLvl w:val="0"/>
    </w:pPr>
    <w:rPr>
      <w:rFonts w:eastAsia="方正小标宋_GBK" w:cs="Times New Roman"/>
      <w:bCs/>
      <w:kern w:val="36"/>
      <w:szCs w:val="48"/>
      <w:lang w:bidi="ar-SA"/>
    </w:rPr>
  </w:style>
  <w:style w:type="paragraph" w:styleId="3">
    <w:name w:val="heading 2"/>
    <w:basedOn w:val="1"/>
    <w:next w:val="1"/>
    <w:qFormat/>
    <w:uiPriority w:val="9"/>
    <w:pPr>
      <w:keepLines/>
      <w:outlineLvl w:val="1"/>
    </w:pPr>
    <w:rPr>
      <w:rFonts w:eastAsia="方正黑体_GBK" w:cs="Times New Roman"/>
      <w:bCs/>
      <w:szCs w:val="32"/>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4">
    <w:name w:val="Body Text"/>
    <w:basedOn w:val="1"/>
    <w:qFormat/>
    <w:uiPriority w:val="0"/>
    <w:rPr>
      <w:rFonts w:ascii="方正小标宋_GBK" w:hAnsi="方正小标宋_GBK" w:eastAsia="方正小标宋_GBK"/>
      <w:sz w:val="125"/>
      <w:szCs w:val="125"/>
    </w:rPr>
  </w:style>
  <w:style w:type="paragraph" w:styleId="5">
    <w:name w:val="Body Text Indent"/>
    <w:basedOn w:val="1"/>
    <w:qFormat/>
    <w:uiPriority w:val="99"/>
    <w:pPr>
      <w:ind w:firstLine="1280" w:firstLineChars="400"/>
    </w:pPr>
    <w:rPr>
      <w:sz w:val="32"/>
      <w:szCs w:val="2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pPr>
    <w:rPr>
      <w:rFonts w:ascii="方正小标宋_GBK" w:hAnsi="方正小标宋_GBK" w:eastAsia="方正小标宋_GBK"/>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0">
    <w:name w:val="Normal (Web)"/>
    <w:basedOn w:val="1"/>
    <w:qFormat/>
    <w:uiPriority w:val="0"/>
    <w:pPr>
      <w:spacing w:before="100" w:beforeAutospacing="1" w:after="100" w:afterAutospacing="1"/>
      <w:ind w:left="0" w:right="0"/>
      <w:jc w:val="left"/>
    </w:pPr>
    <w:rPr>
      <w:kern w:val="0"/>
      <w:sz w:val="24"/>
      <w:lang w:val="en-US" w:eastAsia="zh-CN"/>
    </w:rPr>
  </w:style>
  <w:style w:type="paragraph" w:styleId="11">
    <w:name w:val="Body Text First Indent"/>
    <w:basedOn w:val="4"/>
    <w:qFormat/>
    <w:uiPriority w:val="0"/>
    <w:pPr>
      <w:ind w:firstLine="420" w:firstLineChars="100"/>
    </w:pPr>
    <w:rPr>
      <w:sz w:val="21"/>
    </w:rPr>
  </w:style>
  <w:style w:type="paragraph" w:styleId="12">
    <w:name w:val="Body Text First Indent 2"/>
    <w:basedOn w:val="5"/>
    <w:qFormat/>
    <w:uiPriority w:val="99"/>
    <w:pPr>
      <w:ind w:firstLine="420" w:firstLineChars="200"/>
    </w:pPr>
    <w:rPr>
      <w:rFonts w:ascii="Calibri" w:hAnsi="Calibri" w:eastAsia="宋体"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
    <w:qFormat/>
    <w:uiPriority w:val="99"/>
    <w:pPr>
      <w:autoSpaceDE w:val="0"/>
      <w:autoSpaceDN w:val="0"/>
      <w:adjustRightInd w:val="0"/>
      <w:jc w:val="left"/>
    </w:pPr>
    <w:rPr>
      <w:rFonts w:hint="eastAsia" w:ascii="仿宋_GB2312" w:hAnsi="Calibri" w:eastAsia="仿宋_GB2312"/>
      <w:color w:val="000000"/>
      <w:kern w:val="0"/>
      <w:sz w:val="24"/>
      <w:szCs w:val="22"/>
    </w:rPr>
  </w:style>
  <w:style w:type="paragraph" w:customStyle="1" w:styleId="17">
    <w:name w:val="4正文"/>
    <w:basedOn w:val="1"/>
    <w:qFormat/>
    <w:uiPriority w:val="0"/>
    <w:pPr>
      <w:adjustRightInd w:val="0"/>
      <w:spacing w:beforeLines="50" w:afterLines="50" w:line="400" w:lineRule="atLeast"/>
      <w:ind w:firstLine="200" w:firstLineChars="200"/>
      <w:textAlignment w:val="baseline"/>
    </w:pPr>
    <w:rPr>
      <w:rFonts w:ascii="宋体" w:hAnsi="宋体" w:eastAsia="宋体" w:cs="Times New Roman"/>
      <w:sz w:val="24"/>
      <w:szCs w:val="24"/>
    </w:rPr>
  </w:style>
  <w:style w:type="paragraph" w:styleId="18">
    <w:name w:val="List Paragraph"/>
    <w:basedOn w:val="1"/>
    <w:qFormat/>
    <w:uiPriority w:val="34"/>
    <w:pPr>
      <w:ind w:firstLine="420" w:firstLineChars="200"/>
    </w:pPr>
    <w:rPr>
      <w:rFonts w:ascii="等线" w:hAnsi="等线" w:eastAsia="等线" w:cs="Times New Roman"/>
      <w:szCs w:val="22"/>
    </w:rPr>
  </w:style>
  <w:style w:type="table" w:customStyle="1" w:styleId="19">
    <w:name w:val="Table Normal"/>
    <w:qFormat/>
    <w:uiPriority w:val="0"/>
    <w:tblPr>
      <w:tblCellMar>
        <w:top w:w="0" w:type="dxa"/>
        <w:left w:w="0" w:type="dxa"/>
        <w:bottom w:w="0" w:type="dxa"/>
        <w:right w:w="0" w:type="dxa"/>
      </w:tblCellMar>
    </w:tblPr>
  </w:style>
  <w:style w:type="paragraph" w:customStyle="1" w:styleId="20">
    <w:name w:val="Table Text"/>
    <w:basedOn w:val="1"/>
    <w:qFormat/>
    <w:uiPriority w:val="0"/>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354a01f8-dd30-4c51-99cf-04879276d011</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20B27CEA</paraID>
      <start>33</start>
      <end>37</end>
      <status>unmodified</status>
      <modifiedWord/>
      <trackRevisions>false</trackRevisions>
    </reviewItem>
    <reviewItem>
      <errorID>0e7ab3b5-587d-4ce5-aeeb-0648c100af86</errorID>
      <errorWord>九小场所</errorWord>
      <group>L1_Political</group>
      <groupName>政治性问题</groupName>
      <ability>L2_Keyword</ability>
      <abilityName>固定表述</abilityName>
      <candidateList>
        <item>“九小场所”</item>
      </candidateList>
      <explain>注意检查当前固定表述标点是否使用规范。</explain>
      <paraID>656A38C0</paraID>
      <start>193</start>
      <end>197</end>
      <status>unmodified</status>
      <modifiedWord/>
      <trackRevisions>false</trackRevisions>
    </reviewItem>
    <reviewItem>
      <errorID>8486363f-0258-4912-a7fc-a70872021eff</errorID>
      <errorWord>委</errorWord>
      <group>L1_Word</group>
      <groupName>字词问题</groupName>
      <ability>L2_Typo</ability>
      <abilityName>字词错误</abilityName>
      <candidateList>
        <item>委员</item>
      </candidateList>
      <explain/>
      <paraID>5F01E727</paraID>
      <start>18</start>
      <end>19</end>
      <status>unmodified</status>
      <modifiedWord/>
      <trackRevisions>false</trackRevisions>
    </reviewItem>
    <reviewItem>
      <errorID>51e1b2b2-1304-4d99-ad7f-1146c5713791</errorID>
      <errorWord>）</errorWord>
      <group>L1_Word</group>
      <groupName>字词问题</groupName>
      <ability>L2_Typo</ability>
      <abilityName>字词错误</abilityName>
      <candidateList>
        <item>）居</item>
      </candidateList>
      <explain/>
      <paraID> D289261</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ed445-9559-4c77-b247-f9aa95646817}">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6467</Words>
  <Characters>6572</Characters>
  <Paragraphs>1726</Paragraphs>
  <TotalTime>3</TotalTime>
  <ScaleCrop>false</ScaleCrop>
  <LinksUpToDate>false</LinksUpToDate>
  <CharactersWithSpaces>6690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2024-03-14T10:44:00Z</dcterms:created>
  <dc:creator>郑伟</dc:creator>
  <cp:lastModifiedBy>怪人、</cp:lastModifiedBy>
  <cp:lastPrinted>2026-03-18T14:26:00Z</cp:lastPrinted>
  <dcterms:modified xsi:type="dcterms:W3CDTF">2026-04-16T08:02:17Z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279c7e7a04344418944215fc395ab795_23</vt:lpwstr>
  </property>
  <property fmtid="{D5CDD505-2E9C-101B-9397-08002B2CF9AE}" pid="4" name="KSOTemplateDocerSaveRecord">
    <vt:lpwstr>eyJoZGlkIjoiYmExZjYzYmVlMWRmYTMwN2ZhZmQ5YmQ4ODA3NzE1YTEiLCJ1c2VySWQiOiIyNjkyMzM3MDIifQ==</vt:lpwstr>
  </property>
</Properties>
</file>