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DF3" w:rsidRDefault="004060EC">
      <w:pPr>
        <w:spacing w:line="600" w:lineRule="exact"/>
        <w:jc w:val="center"/>
        <w:rPr>
          <w:rFonts w:ascii="方正小标宋_GBK" w:eastAsia="方正小标宋_GBK" w:hAnsi="华文中宋" w:cs="华文中宋" w:hint="eastAsia"/>
          <w:sz w:val="44"/>
          <w:szCs w:val="44"/>
        </w:rPr>
      </w:pPr>
      <w:r>
        <w:rPr>
          <w:rFonts w:ascii="方正小标宋_GBK" w:eastAsia="方正小标宋_GBK" w:hAnsi="华文中宋" w:cs="华文中宋" w:hint="eastAsia"/>
          <w:sz w:val="44"/>
          <w:szCs w:val="44"/>
        </w:rPr>
        <w:t>石板镇村居事务服务中心</w:t>
      </w:r>
    </w:p>
    <w:p w:rsidR="00A01BA2" w:rsidRDefault="004060EC">
      <w:pPr>
        <w:spacing w:line="600"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202</w:t>
      </w:r>
      <w:r>
        <w:rPr>
          <w:rFonts w:ascii="方正小标宋_GBK" w:eastAsia="方正小标宋_GBK" w:hAnsi="华文中宋" w:cs="华文中宋" w:hint="eastAsia"/>
          <w:sz w:val="44"/>
          <w:szCs w:val="44"/>
        </w:rPr>
        <w:t>6</w:t>
      </w:r>
      <w:r>
        <w:rPr>
          <w:rFonts w:ascii="方正小标宋_GBK" w:eastAsia="方正小标宋_GBK" w:hAnsi="华文中宋" w:cs="华文中宋" w:hint="eastAsia"/>
          <w:sz w:val="44"/>
          <w:szCs w:val="44"/>
        </w:rPr>
        <w:t>年预算</w:t>
      </w:r>
      <w:r>
        <w:rPr>
          <w:rFonts w:ascii="方正小标宋_GBK" w:eastAsia="方正小标宋_GBK" w:hAnsi="华文中宋" w:cs="华文中宋" w:hint="eastAsia"/>
          <w:sz w:val="44"/>
          <w:szCs w:val="44"/>
        </w:rPr>
        <w:t>公开</w:t>
      </w:r>
      <w:r>
        <w:rPr>
          <w:rFonts w:ascii="方正小标宋_GBK" w:eastAsia="方正小标宋_GBK" w:hAnsi="华文中宋" w:cs="华文中宋" w:hint="eastAsia"/>
          <w:sz w:val="44"/>
          <w:szCs w:val="44"/>
        </w:rPr>
        <w:t>情况说明</w:t>
      </w:r>
    </w:p>
    <w:p w:rsidR="00A01BA2" w:rsidRDefault="00A01BA2">
      <w:pPr>
        <w:spacing w:line="600" w:lineRule="exact"/>
        <w:ind w:firstLineChars="200" w:firstLine="880"/>
        <w:jc w:val="center"/>
        <w:rPr>
          <w:rFonts w:ascii="华文中宋" w:eastAsia="华文中宋" w:hAnsi="华文中宋" w:cs="华文中宋"/>
          <w:sz w:val="44"/>
          <w:szCs w:val="44"/>
        </w:rPr>
      </w:pPr>
    </w:p>
    <w:p w:rsidR="00A01BA2" w:rsidRDefault="004060EC">
      <w:pPr>
        <w:spacing w:line="600" w:lineRule="exact"/>
        <w:ind w:firstLineChars="200" w:firstLine="640"/>
        <w:rPr>
          <w:rFonts w:ascii="方正黑体_GBK" w:eastAsia="方正黑体_GBK" w:hAnsi="黑体" w:cs="仿宋_GB2312"/>
        </w:rPr>
      </w:pPr>
      <w:r>
        <w:rPr>
          <w:rFonts w:ascii="方正黑体_GBK" w:eastAsia="方正黑体_GBK" w:hAnsi="黑体" w:cs="仿宋_GB2312" w:hint="eastAsia"/>
        </w:rPr>
        <w:t>一、单位基本情况</w:t>
      </w:r>
    </w:p>
    <w:p w:rsidR="00A01BA2" w:rsidRDefault="004060EC">
      <w:pPr>
        <w:spacing w:line="600" w:lineRule="exact"/>
        <w:ind w:firstLineChars="200" w:firstLine="640"/>
        <w:rPr>
          <w:rFonts w:ascii="方正楷体_GBK" w:eastAsia="方正楷体_GBK" w:hAnsi="仿宋_GB2312" w:cs="仿宋_GB2312"/>
          <w:color w:val="000000"/>
          <w:szCs w:val="22"/>
        </w:rPr>
      </w:pPr>
      <w:r>
        <w:rPr>
          <w:rFonts w:ascii="方正楷体_GBK" w:eastAsia="方正楷体_GBK" w:hAnsi="仿宋_GB2312" w:cs="仿宋_GB2312" w:hint="eastAsia"/>
          <w:color w:val="000000"/>
          <w:szCs w:val="22"/>
        </w:rPr>
        <w:t>（一）职能职责</w:t>
      </w:r>
    </w:p>
    <w:p w:rsidR="00A01BA2" w:rsidRDefault="004060EC">
      <w:pPr>
        <w:spacing w:line="600" w:lineRule="exact"/>
        <w:ind w:firstLineChars="200" w:firstLine="640"/>
        <w:rPr>
          <w:rFonts w:ascii="方正仿宋_GBK" w:hAnsi="方正仿宋_GBK" w:cs="方正仿宋_GBK"/>
          <w:color w:val="000000"/>
          <w:szCs w:val="32"/>
        </w:rPr>
      </w:pPr>
      <w:r>
        <w:rPr>
          <w:rFonts w:ascii="方正仿宋_GBK" w:hAnsi="方正仿宋_GBK" w:cs="方正仿宋_GBK" w:hint="eastAsia"/>
          <w:color w:val="000000"/>
          <w:szCs w:val="32"/>
        </w:rPr>
        <w:t>石板镇村居事务服务中心职能职责主要为负责村镇规划、建设和实施的具体事务性工作，负责生态环境宣传教育、污染防治、水资源节约保护、环境整治等相关事务性工作，负责市政公用、市容环卫等事务性工作。</w:t>
      </w:r>
    </w:p>
    <w:p w:rsidR="00A01BA2" w:rsidRDefault="004060EC">
      <w:pPr>
        <w:spacing w:line="600" w:lineRule="exact"/>
        <w:ind w:firstLineChars="200" w:firstLine="640"/>
        <w:rPr>
          <w:rFonts w:ascii="方正楷体_GBK" w:eastAsia="方正楷体_GBK" w:hAnsi="仿宋_GB2312" w:cs="仿宋_GB2312"/>
          <w:color w:val="000000"/>
          <w:szCs w:val="22"/>
        </w:rPr>
      </w:pPr>
      <w:r>
        <w:rPr>
          <w:rFonts w:ascii="方正楷体_GBK" w:eastAsia="方正楷体_GBK" w:hAnsi="仿宋_GB2312" w:cs="仿宋_GB2312" w:hint="eastAsia"/>
          <w:color w:val="000000"/>
          <w:szCs w:val="22"/>
        </w:rPr>
        <w:t>（二）单位构成</w:t>
      </w:r>
    </w:p>
    <w:p w:rsidR="00A01BA2" w:rsidRDefault="004060EC">
      <w:pPr>
        <w:spacing w:line="600" w:lineRule="exact"/>
        <w:ind w:firstLineChars="200" w:firstLine="640"/>
        <w:rPr>
          <w:rFonts w:ascii="方正仿宋_GBK" w:hAnsi="仿宋_GB2312" w:cs="仿宋_GB2312"/>
        </w:rPr>
      </w:pPr>
      <w:r>
        <w:rPr>
          <w:rFonts w:ascii="方正仿宋_GBK" w:hAnsi="仿宋_GB2312" w:cs="仿宋_GB2312" w:hint="eastAsia"/>
        </w:rPr>
        <w:t>本单位未设置内部机构。</w:t>
      </w:r>
    </w:p>
    <w:p w:rsidR="00A01BA2" w:rsidRDefault="004060EC">
      <w:pPr>
        <w:spacing w:line="600" w:lineRule="exact"/>
        <w:ind w:firstLineChars="200" w:firstLine="640"/>
        <w:rPr>
          <w:rFonts w:ascii="方正黑体_GBK" w:eastAsia="方正黑体_GBK" w:hAnsi="黑体" w:cs="仿宋_GB2312"/>
          <w:color w:val="000000" w:themeColor="text1"/>
        </w:rPr>
      </w:pPr>
      <w:r>
        <w:rPr>
          <w:rFonts w:ascii="方正黑体_GBK" w:eastAsia="方正黑体_GBK" w:hAnsi="黑体" w:cs="仿宋_GB2312" w:hint="eastAsia"/>
          <w:color w:val="000000" w:themeColor="text1"/>
        </w:rPr>
        <w:t>二、单位收支总体情况</w:t>
      </w:r>
    </w:p>
    <w:p w:rsidR="00A01BA2" w:rsidRDefault="004060EC">
      <w:pPr>
        <w:spacing w:line="600" w:lineRule="exact"/>
        <w:ind w:firstLineChars="200" w:firstLine="640"/>
        <w:rPr>
          <w:rFonts w:ascii="方正仿宋_GBK" w:hAnsi="仿宋_GB2312" w:cs="仿宋_GB2312"/>
          <w:color w:val="000000" w:themeColor="text1"/>
        </w:rPr>
      </w:pPr>
      <w:r>
        <w:rPr>
          <w:rFonts w:ascii="方正楷体_GBK" w:eastAsia="方正楷体_GBK" w:hAnsi="方正楷体_GBK" w:cs="方正楷体_GBK" w:hint="eastAsia"/>
          <w:color w:val="000000" w:themeColor="text1"/>
          <w:szCs w:val="22"/>
        </w:rPr>
        <w:t>（一）收入预算：</w:t>
      </w: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年年初预算数</w:t>
      </w:r>
      <w:r>
        <w:rPr>
          <w:rFonts w:ascii="方正仿宋_GBK" w:hAnsi="仿宋_GB2312" w:cs="仿宋_GB2312" w:hint="eastAsia"/>
          <w:color w:val="000000" w:themeColor="text1"/>
        </w:rPr>
        <w:t>78.42</w:t>
      </w:r>
      <w:r>
        <w:rPr>
          <w:rFonts w:ascii="方正仿宋_GBK" w:hAnsi="仿宋_GB2312" w:cs="仿宋_GB2312" w:hint="eastAsia"/>
          <w:color w:val="000000" w:themeColor="text1"/>
        </w:rPr>
        <w:t>万元，其中：一般公共预算拨款</w:t>
      </w:r>
      <w:r>
        <w:rPr>
          <w:rFonts w:ascii="方正仿宋_GBK" w:hAnsi="仿宋_GB2312" w:cs="仿宋_GB2312" w:hint="eastAsia"/>
          <w:color w:val="000000" w:themeColor="text1"/>
        </w:rPr>
        <w:t>78.42</w:t>
      </w:r>
      <w:r>
        <w:rPr>
          <w:rFonts w:ascii="方正仿宋_GBK" w:hAnsi="仿宋_GB2312" w:cs="仿宋_GB2312" w:hint="eastAsia"/>
          <w:color w:val="000000" w:themeColor="text1"/>
        </w:rPr>
        <w:t>万元，政府性基金预算拨款</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万元，国有资本经营预算收入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万元，事业收入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万元，事业单位经营收入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万元，其他收入</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收入较</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28.92</w:t>
      </w:r>
      <w:r>
        <w:rPr>
          <w:rFonts w:ascii="方正仿宋_GBK" w:hAnsi="仿宋_GB2312" w:cs="仿宋_GB2312" w:hint="eastAsia"/>
          <w:color w:val="000000" w:themeColor="text1"/>
        </w:rPr>
        <w:t>万元，主要是</w:t>
      </w:r>
      <w:r>
        <w:rPr>
          <w:rFonts w:ascii="方正仿宋_GBK" w:hAnsi="仿宋_GB2312" w:cs="仿宋_GB2312" w:hint="eastAsia"/>
          <w:color w:val="000000" w:themeColor="text1"/>
        </w:rPr>
        <w:t>一般公共预算</w:t>
      </w:r>
      <w:r>
        <w:rPr>
          <w:rFonts w:ascii="方正仿宋_GBK" w:hAnsi="仿宋_GB2312" w:cs="仿宋_GB2312" w:hint="eastAsia"/>
          <w:color w:val="000000" w:themeColor="text1"/>
        </w:rPr>
        <w:t>经费拨款</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28.92</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p>
    <w:p w:rsidR="00A01BA2" w:rsidRDefault="004060EC">
      <w:pPr>
        <w:spacing w:line="600" w:lineRule="exact"/>
        <w:ind w:firstLineChars="200" w:firstLine="640"/>
        <w:rPr>
          <w:rFonts w:ascii="方正仿宋_GBK" w:hAnsi="仿宋_GB2312" w:cs="仿宋_GB2312"/>
          <w:color w:val="000000" w:themeColor="text1"/>
        </w:rPr>
      </w:pPr>
      <w:r>
        <w:rPr>
          <w:rFonts w:ascii="方正楷体_GBK" w:eastAsia="方正楷体_GBK" w:hAnsi="方正楷体_GBK" w:cs="方正楷体_GBK" w:hint="eastAsia"/>
          <w:color w:val="000000" w:themeColor="text1"/>
          <w:szCs w:val="22"/>
        </w:rPr>
        <w:t>（二）支出预算：</w:t>
      </w: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年年初预算数</w:t>
      </w:r>
      <w:r>
        <w:rPr>
          <w:rFonts w:ascii="方正仿宋_GBK" w:hAnsi="仿宋_GB2312" w:cs="仿宋_GB2312" w:hint="eastAsia"/>
          <w:color w:val="000000" w:themeColor="text1"/>
        </w:rPr>
        <w:t>78.42</w:t>
      </w:r>
      <w:r>
        <w:rPr>
          <w:rFonts w:ascii="方正仿宋_GBK" w:hAnsi="仿宋_GB2312" w:cs="仿宋_GB2312" w:hint="eastAsia"/>
          <w:color w:val="000000" w:themeColor="text1"/>
        </w:rPr>
        <w:t>万元，其中：</w:t>
      </w:r>
      <w:r>
        <w:rPr>
          <w:rFonts w:ascii="方正仿宋_GBK" w:hAnsi="仿宋_GB2312" w:cs="仿宋_GB2312" w:hint="eastAsia"/>
          <w:color w:val="000000" w:themeColor="text1"/>
        </w:rPr>
        <w:t>一般公共服务支出预算</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，教育支出预算</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万元，社会保障和就业支出预算</w:t>
      </w:r>
      <w:r>
        <w:rPr>
          <w:rFonts w:ascii="方正仿宋_GBK" w:hAnsi="仿宋_GB2312" w:cs="仿宋_GB2312" w:hint="eastAsia"/>
          <w:color w:val="000000" w:themeColor="text1"/>
        </w:rPr>
        <w:t>13.51</w:t>
      </w:r>
      <w:r>
        <w:rPr>
          <w:rFonts w:ascii="方正仿宋_GBK" w:hAnsi="仿宋_GB2312" w:cs="仿宋_GB2312" w:hint="eastAsia"/>
          <w:color w:val="000000" w:themeColor="text1"/>
        </w:rPr>
        <w:t>万元，卫生健康支出预算</w:t>
      </w:r>
      <w:r>
        <w:rPr>
          <w:rFonts w:ascii="方正仿宋_GBK" w:hAnsi="仿宋_GB2312" w:cs="仿宋_GB2312" w:hint="eastAsia"/>
          <w:color w:val="000000" w:themeColor="text1"/>
        </w:rPr>
        <w:t>3.8</w:t>
      </w:r>
      <w:r>
        <w:rPr>
          <w:rFonts w:ascii="方正仿宋_GBK" w:hAnsi="仿宋_GB2312" w:cs="仿宋_GB2312" w:hint="eastAsia"/>
          <w:color w:val="000000" w:themeColor="text1"/>
        </w:rPr>
        <w:t>万元，城乡社区支出预算</w:t>
      </w:r>
      <w:r>
        <w:rPr>
          <w:rFonts w:ascii="方正仿宋_GBK" w:hAnsi="仿宋_GB2312" w:cs="仿宋_GB2312" w:hint="eastAsia"/>
          <w:color w:val="000000" w:themeColor="text1"/>
        </w:rPr>
        <w:t>57.67</w:t>
      </w:r>
      <w:r>
        <w:rPr>
          <w:rFonts w:ascii="方正仿宋_GBK" w:hAnsi="仿宋_GB2312" w:cs="仿宋_GB2312" w:hint="eastAsia"/>
          <w:color w:val="000000" w:themeColor="text1"/>
        </w:rPr>
        <w:t>万元，住房保障支出预算</w:t>
      </w:r>
      <w:r>
        <w:rPr>
          <w:rFonts w:ascii="方正仿宋_GBK" w:hAnsi="仿宋_GB2312" w:cs="仿宋_GB2312" w:hint="eastAsia"/>
          <w:color w:val="000000" w:themeColor="text1"/>
        </w:rPr>
        <w:t>3.45</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支出预算较</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28.92</w:t>
      </w:r>
      <w:r>
        <w:rPr>
          <w:rFonts w:ascii="方正仿宋_GBK" w:hAnsi="仿宋_GB2312" w:cs="仿宋_GB2312" w:hint="eastAsia"/>
          <w:color w:val="000000" w:themeColor="text1"/>
        </w:rPr>
        <w:t>万</w:t>
      </w:r>
      <w:r>
        <w:rPr>
          <w:rFonts w:ascii="方正仿宋_GBK" w:hAnsi="仿宋_GB2312" w:cs="仿宋_GB2312" w:hint="eastAsia"/>
          <w:color w:val="000000" w:themeColor="text1"/>
        </w:rPr>
        <w:t>元，主要是基本支出预算</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4.11</w:t>
      </w:r>
      <w:r>
        <w:rPr>
          <w:rFonts w:ascii="方正仿宋_GBK" w:hAnsi="仿宋_GB2312" w:cs="仿宋_GB2312" w:hint="eastAsia"/>
          <w:color w:val="000000" w:themeColor="text1"/>
        </w:rPr>
        <w:t>万元，项目支出预算</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33.03</w:t>
      </w:r>
      <w:r>
        <w:rPr>
          <w:rFonts w:ascii="方正仿宋_GBK" w:hAnsi="仿宋_GB2312" w:cs="仿宋_GB2312" w:hint="eastAsia"/>
          <w:color w:val="000000" w:themeColor="text1"/>
        </w:rPr>
        <w:t>万元。</w:t>
      </w:r>
    </w:p>
    <w:p w:rsidR="00A01BA2" w:rsidRDefault="004060EC">
      <w:pPr>
        <w:spacing w:line="600" w:lineRule="exact"/>
        <w:ind w:firstLineChars="200" w:firstLine="640"/>
        <w:rPr>
          <w:rFonts w:ascii="方正仿宋_GBK" w:hAnsi="黑体" w:cs="仿宋_GB2312"/>
          <w:color w:val="000000" w:themeColor="text1"/>
        </w:rPr>
      </w:pPr>
      <w:r>
        <w:rPr>
          <w:rFonts w:ascii="方正黑体_GBK" w:eastAsia="方正黑体_GBK" w:hAnsi="黑体" w:cs="仿宋_GB2312" w:hint="eastAsia"/>
          <w:color w:val="000000" w:themeColor="text1"/>
        </w:rPr>
        <w:lastRenderedPageBreak/>
        <w:t>三</w:t>
      </w:r>
      <w:r>
        <w:rPr>
          <w:rFonts w:ascii="方正黑体_GBK" w:eastAsia="方正黑体_GBK" w:hAnsi="黑体" w:cs="仿宋_GB2312"/>
          <w:color w:val="000000" w:themeColor="text1"/>
        </w:rPr>
        <w:t>、</w:t>
      </w:r>
      <w:r>
        <w:rPr>
          <w:rFonts w:ascii="方正黑体_GBK" w:eastAsia="方正黑体_GBK" w:hAnsi="黑体" w:cs="仿宋_GB2312" w:hint="eastAsia"/>
          <w:color w:val="000000" w:themeColor="text1"/>
        </w:rPr>
        <w:t>单位预算情况说明</w:t>
      </w:r>
    </w:p>
    <w:p w:rsidR="00A01BA2" w:rsidRDefault="004060EC">
      <w:pPr>
        <w:spacing w:line="600" w:lineRule="exact"/>
        <w:ind w:firstLineChars="200" w:firstLine="640"/>
        <w:rPr>
          <w:rFonts w:ascii="方正仿宋_GBK" w:hAnsi="仿宋_GB2312" w:cs="仿宋_GB2312"/>
          <w:color w:val="000000" w:themeColor="text1"/>
        </w:rPr>
      </w:pP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年一般公共预算财政拨款收入</w:t>
      </w:r>
      <w:r>
        <w:rPr>
          <w:rFonts w:ascii="方正仿宋_GBK" w:hAnsi="仿宋_GB2312" w:cs="仿宋_GB2312" w:hint="eastAsia"/>
          <w:color w:val="000000" w:themeColor="text1"/>
        </w:rPr>
        <w:t>78.42</w:t>
      </w:r>
      <w:r>
        <w:rPr>
          <w:rFonts w:ascii="方正仿宋_GBK" w:hAnsi="仿宋_GB2312" w:cs="仿宋_GB2312" w:hint="eastAsia"/>
          <w:color w:val="000000" w:themeColor="text1"/>
        </w:rPr>
        <w:t>万元，一般公共预算财政拨款支出</w:t>
      </w:r>
      <w:r>
        <w:rPr>
          <w:rFonts w:ascii="方正仿宋_GBK" w:hAnsi="仿宋_GB2312" w:cs="仿宋_GB2312" w:hint="eastAsia"/>
          <w:color w:val="000000" w:themeColor="text1"/>
        </w:rPr>
        <w:t>78.42</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减少</w:t>
      </w:r>
      <w:r>
        <w:rPr>
          <w:rFonts w:ascii="方正仿宋_GBK" w:hAnsi="仿宋_GB2312" w:cs="仿宋_GB2312" w:hint="eastAsia"/>
          <w:color w:val="000000" w:themeColor="text1"/>
        </w:rPr>
        <w:t>28.92</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。其中：基本支出</w:t>
      </w:r>
      <w:r>
        <w:rPr>
          <w:rFonts w:ascii="方正仿宋_GBK" w:hAnsi="仿宋_GB2312" w:cs="仿宋_GB2312" w:hint="eastAsia"/>
          <w:color w:val="000000" w:themeColor="text1"/>
        </w:rPr>
        <w:t>78.42</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4.11</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rPr>
        <w:t>主要原因是</w:t>
      </w:r>
      <w:r>
        <w:rPr>
          <w:rFonts w:ascii="方正仿宋_GBK" w:hAnsi="仿宋_GB2312" w:cs="仿宋_GB2312" w:hint="eastAsia"/>
          <w:color w:val="000000"/>
        </w:rPr>
        <w:t>机构改革调整，单位编制人数增加</w:t>
      </w:r>
      <w:r>
        <w:rPr>
          <w:rFonts w:ascii="方正仿宋_GBK" w:hAnsi="仿宋_GB2312" w:cs="仿宋_GB2312" w:hint="eastAsia"/>
          <w:color w:val="000000"/>
        </w:rPr>
        <w:t>，主要用于保</w:t>
      </w:r>
      <w:r>
        <w:rPr>
          <w:rFonts w:ascii="方正仿宋_GBK" w:hAnsi="仿宋_GB2312" w:cs="仿宋_GB2312"/>
          <w:color w:val="000000"/>
        </w:rPr>
        <w:t>障</w:t>
      </w:r>
      <w:r>
        <w:rPr>
          <w:rFonts w:ascii="方正仿宋_GBK" w:hAnsi="仿宋_GB2312" w:cs="仿宋_GB2312" w:hint="eastAsia"/>
          <w:color w:val="000000"/>
        </w:rPr>
        <w:t>部门</w:t>
      </w:r>
      <w:r>
        <w:rPr>
          <w:rFonts w:ascii="方正仿宋_GBK" w:hAnsi="仿宋_GB2312" w:cs="仿宋_GB2312" w:hint="eastAsia"/>
          <w:color w:val="000000" w:themeColor="text1"/>
        </w:rPr>
        <w:t>在职人员工资福利及社会保险缴费，</w:t>
      </w:r>
      <w:r>
        <w:rPr>
          <w:rFonts w:ascii="方正仿宋_GBK" w:hAnsi="仿宋_GB2312" w:cs="仿宋_GB2312"/>
          <w:color w:val="000000" w:themeColor="text1"/>
        </w:rPr>
        <w:t>退休人员</w:t>
      </w:r>
      <w:r>
        <w:rPr>
          <w:rFonts w:ascii="方正仿宋_GBK" w:hAnsi="仿宋_GB2312" w:cs="仿宋_GB2312" w:hint="eastAsia"/>
          <w:color w:val="000000" w:themeColor="text1"/>
        </w:rPr>
        <w:t>补助等，保障部门正常运转的各项商品服务支出</w:t>
      </w:r>
      <w:r>
        <w:rPr>
          <w:rFonts w:ascii="方正仿宋_GBK" w:hAnsi="仿宋_GB2312" w:cs="仿宋_GB2312" w:hint="eastAsia"/>
          <w:color w:val="000000" w:themeColor="text1"/>
        </w:rPr>
        <w:t>；</w:t>
      </w:r>
      <w:r>
        <w:rPr>
          <w:rFonts w:ascii="方正仿宋_GBK" w:hAnsi="仿宋_GB2312" w:cs="仿宋_GB2312" w:hint="eastAsia"/>
          <w:color w:val="000000" w:themeColor="text1"/>
        </w:rPr>
        <w:t>项目支出</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比</w:t>
      </w:r>
      <w:r>
        <w:rPr>
          <w:rFonts w:ascii="方正仿宋_GBK" w:hAnsi="仿宋_GB2312" w:cs="仿宋_GB2312" w:hint="eastAsia"/>
          <w:color w:val="000000" w:themeColor="text1"/>
        </w:rPr>
        <w:t>2025</w:t>
      </w:r>
      <w:r>
        <w:rPr>
          <w:rFonts w:ascii="方正仿宋_GBK" w:hAnsi="仿宋_GB2312" w:cs="仿宋_GB2312" w:hint="eastAsia"/>
          <w:color w:val="000000" w:themeColor="text1"/>
        </w:rPr>
        <w:t>年减少</w:t>
      </w:r>
      <w:r>
        <w:rPr>
          <w:rFonts w:ascii="方正仿宋_GBK" w:hAnsi="仿宋_GB2312" w:cs="仿宋_GB2312" w:hint="eastAsia"/>
          <w:color w:val="000000" w:themeColor="text1"/>
        </w:rPr>
        <w:t>33.03</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主要原因是</w:t>
      </w:r>
      <w:r>
        <w:rPr>
          <w:rFonts w:ascii="方正仿宋_GBK" w:hAnsi="仿宋_GB2312" w:cs="仿宋_GB2312" w:hint="eastAsia"/>
          <w:color w:val="000000" w:themeColor="text1"/>
        </w:rPr>
        <w:t>该事业单位中有部分预算项目设置到了政府（本级）中，</w:t>
      </w:r>
      <w:r>
        <w:rPr>
          <w:rFonts w:ascii="方正仿宋_GBK" w:hAnsi="仿宋_GB2312" w:cs="仿宋_GB2312" w:hint="eastAsia"/>
          <w:color w:val="000000" w:themeColor="text1"/>
        </w:rPr>
        <w:t>主要用于</w:t>
      </w:r>
      <w:r>
        <w:rPr>
          <w:rFonts w:ascii="方正仿宋_GBK" w:hAnsi="仿宋_GB2312" w:cs="仿宋_GB2312" w:hint="eastAsia"/>
          <w:color w:val="000000" w:themeColor="text1"/>
        </w:rPr>
        <w:t>民政支出</w:t>
      </w:r>
      <w:r>
        <w:rPr>
          <w:rFonts w:ascii="方正仿宋_GBK" w:hAnsi="仿宋_GB2312" w:cs="仿宋_GB2312" w:hint="eastAsia"/>
          <w:color w:val="000000" w:themeColor="text1"/>
        </w:rPr>
        <w:t>等重点工作</w:t>
      </w:r>
      <w:r>
        <w:rPr>
          <w:rFonts w:ascii="方正仿宋_GBK" w:hAnsi="仿宋_GB2312" w:cs="仿宋_GB2312" w:hint="eastAsia"/>
          <w:color w:val="000000" w:themeColor="text1"/>
        </w:rPr>
        <w:t>。</w:t>
      </w:r>
    </w:p>
    <w:p w:rsidR="00A01BA2" w:rsidRDefault="004060EC">
      <w:pPr>
        <w:spacing w:line="600" w:lineRule="exact"/>
        <w:ind w:firstLineChars="200" w:firstLine="640"/>
        <w:rPr>
          <w:rFonts w:ascii="方正仿宋_GBK" w:hAnsi="仿宋_GB2312" w:cs="仿宋_GB2312"/>
          <w:color w:val="000000" w:themeColor="text1"/>
        </w:rPr>
      </w:pPr>
      <w:r>
        <w:rPr>
          <w:rFonts w:ascii="方正仿宋_GBK" w:hAnsi="仿宋_GB2312" w:cs="仿宋_GB2312" w:hint="eastAsia"/>
          <w:color w:val="000000" w:themeColor="text1"/>
        </w:rPr>
        <w:t>石板镇村居事务服务中心</w:t>
      </w: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年无使用政府性基金预算拨款安排的支出。</w:t>
      </w:r>
    </w:p>
    <w:p w:rsidR="00A01BA2" w:rsidRDefault="004060EC">
      <w:pPr>
        <w:spacing w:line="600" w:lineRule="exact"/>
        <w:ind w:firstLineChars="200" w:firstLine="640"/>
        <w:rPr>
          <w:rFonts w:ascii="方正仿宋_GBK" w:hAnsi="黑体" w:cs="仿宋_GB2312"/>
          <w:color w:val="000000" w:themeColor="text1"/>
        </w:rPr>
      </w:pPr>
      <w:r>
        <w:rPr>
          <w:rFonts w:ascii="方正黑体_GBK" w:eastAsia="方正黑体_GBK" w:hAnsi="黑体" w:cs="仿宋_GB2312" w:hint="eastAsia"/>
          <w:color w:val="000000" w:themeColor="text1"/>
        </w:rPr>
        <w:t>四</w:t>
      </w:r>
      <w:r>
        <w:rPr>
          <w:rFonts w:ascii="方正黑体_GBK" w:eastAsia="方正黑体_GBK" w:hAnsi="黑体" w:cs="仿宋_GB2312"/>
          <w:color w:val="000000" w:themeColor="text1"/>
        </w:rPr>
        <w:t>、</w:t>
      </w:r>
      <w:r>
        <w:rPr>
          <w:rFonts w:ascii="方正黑体_GBK" w:eastAsia="方正黑体_GBK" w:hAnsi="黑体" w:cs="仿宋_GB2312" w:hint="eastAsia"/>
          <w:color w:val="000000" w:themeColor="text1"/>
        </w:rPr>
        <w:t>“三公”经费情况说明</w:t>
      </w:r>
    </w:p>
    <w:p w:rsidR="00A01BA2" w:rsidRDefault="004060EC">
      <w:pPr>
        <w:spacing w:line="600" w:lineRule="exact"/>
        <w:ind w:firstLine="600"/>
        <w:rPr>
          <w:rFonts w:ascii="方正仿宋_GBK" w:hAnsi="仿宋_GB2312" w:cs="仿宋_GB2312"/>
          <w:color w:val="000000" w:themeColor="text1"/>
        </w:rPr>
      </w:pPr>
      <w:r>
        <w:rPr>
          <w:rFonts w:ascii="方正仿宋_GBK" w:hAnsi="仿宋_GB2312" w:cs="仿宋_GB2312" w:hint="eastAsia"/>
          <w:color w:val="000000" w:themeColor="text1"/>
        </w:rPr>
        <w:t>202</w:t>
      </w:r>
      <w:r>
        <w:rPr>
          <w:rFonts w:ascii="方正仿宋_GBK" w:hAnsi="仿宋_GB2312" w:cs="仿宋_GB2312" w:hint="eastAsia"/>
          <w:color w:val="000000" w:themeColor="text1"/>
        </w:rPr>
        <w:t>6</w:t>
      </w:r>
      <w:r>
        <w:rPr>
          <w:rFonts w:ascii="方正仿宋_GBK" w:hAnsi="仿宋_GB2312" w:cs="仿宋_GB2312" w:hint="eastAsia"/>
          <w:color w:val="000000" w:themeColor="text1"/>
        </w:rPr>
        <w:t>年“三公”经费预算</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万元。其中：因公出国（境）费用</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公务接待费</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r>
        <w:rPr>
          <w:rFonts w:ascii="方正仿宋_GBK" w:hAnsi="仿宋_GB2312" w:cs="仿宋_GB2312" w:hint="eastAsia"/>
          <w:color w:val="000000" w:themeColor="text1"/>
        </w:rPr>
        <w:t>；</w:t>
      </w:r>
      <w:r>
        <w:rPr>
          <w:rFonts w:ascii="方正仿宋_GBK" w:hAnsi="仿宋_GB2312" w:cs="仿宋_GB2312" w:hint="eastAsia"/>
          <w:color w:val="000000" w:themeColor="text1"/>
        </w:rPr>
        <w:t>公务用车运行维护费</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万元；公务用车购置费</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万元，比</w:t>
      </w:r>
      <w:r>
        <w:rPr>
          <w:rFonts w:ascii="方正仿宋_GBK" w:hAnsi="仿宋_GB2312" w:cs="仿宋_GB2312" w:hint="eastAsia"/>
          <w:color w:val="000000" w:themeColor="text1"/>
        </w:rPr>
        <w:t>202</w:t>
      </w:r>
      <w:r>
        <w:rPr>
          <w:rFonts w:ascii="方正仿宋_GBK" w:hAnsi="仿宋_GB2312" w:cs="仿宋_GB2312" w:hint="eastAsia"/>
          <w:color w:val="000000" w:themeColor="text1"/>
        </w:rPr>
        <w:t>5</w:t>
      </w:r>
      <w:r>
        <w:rPr>
          <w:rFonts w:ascii="方正仿宋_GBK" w:hAnsi="仿宋_GB2312" w:cs="仿宋_GB2312" w:hint="eastAsia"/>
          <w:color w:val="000000" w:themeColor="text1"/>
        </w:rPr>
        <w:t>年</w:t>
      </w:r>
      <w:r>
        <w:rPr>
          <w:rFonts w:ascii="方正仿宋_GBK" w:hAnsi="仿宋_GB2312" w:cs="仿宋_GB2312" w:hint="eastAsia"/>
          <w:color w:val="000000" w:themeColor="text1"/>
        </w:rPr>
        <w:t>增加</w:t>
      </w:r>
      <w:r>
        <w:rPr>
          <w:rFonts w:ascii="方正仿宋_GBK" w:hAnsi="仿宋_GB2312" w:cs="仿宋_GB2312" w:hint="eastAsia"/>
          <w:color w:val="000000" w:themeColor="text1"/>
        </w:rPr>
        <w:t>0</w:t>
      </w:r>
      <w:r>
        <w:rPr>
          <w:rFonts w:ascii="方正仿宋_GBK" w:hAnsi="仿宋_GB2312" w:cs="仿宋_GB2312" w:hint="eastAsia"/>
          <w:color w:val="000000" w:themeColor="text1"/>
        </w:rPr>
        <w:t>万元。</w:t>
      </w:r>
    </w:p>
    <w:p w:rsidR="00A01BA2" w:rsidRDefault="004060EC">
      <w:pPr>
        <w:spacing w:line="600" w:lineRule="exact"/>
        <w:ind w:firstLineChars="200" w:firstLine="640"/>
        <w:rPr>
          <w:rFonts w:ascii="方正黑体_GBK" w:eastAsia="方正黑体_GBK" w:hAnsi="黑体" w:cs="仿宋_GB2312"/>
          <w:color w:val="000000" w:themeColor="text1"/>
        </w:rPr>
      </w:pPr>
      <w:r>
        <w:rPr>
          <w:rFonts w:ascii="方正黑体_GBK" w:eastAsia="方正黑体_GBK" w:hAnsi="黑体" w:cs="仿宋_GB2312" w:hint="eastAsia"/>
          <w:color w:val="000000" w:themeColor="text1"/>
        </w:rPr>
        <w:t>五、其他重要事项的情况说明</w:t>
      </w:r>
    </w:p>
    <w:p w:rsidR="00A01BA2" w:rsidRDefault="004060EC">
      <w:pPr>
        <w:spacing w:line="600" w:lineRule="exact"/>
        <w:ind w:firstLineChars="200" w:firstLine="640"/>
        <w:rPr>
          <w:rFonts w:ascii="方正仿宋_GBK" w:hAnsi="仿宋_GB2312" w:cs="仿宋_GB2312"/>
          <w:color w:val="000000" w:themeColor="text1"/>
        </w:rPr>
      </w:pPr>
      <w:r>
        <w:rPr>
          <w:rFonts w:ascii="方正仿宋_GBK" w:hAnsi="仿宋_GB2312" w:cs="仿宋_GB2312" w:hint="eastAsia"/>
          <w:bCs/>
          <w:color w:val="000000" w:themeColor="text1"/>
        </w:rPr>
        <w:t>（一）</w:t>
      </w:r>
      <w:r>
        <w:rPr>
          <w:rFonts w:ascii="方正仿宋_GBK" w:hAnsi="仿宋_GB2312" w:cs="仿宋_GB2312" w:hint="eastAsia"/>
          <w:bCs/>
          <w:color w:val="000000" w:themeColor="text1"/>
        </w:rPr>
        <w:t>机关运行经费。</w:t>
      </w:r>
      <w:r>
        <w:rPr>
          <w:rFonts w:ascii="方正仿宋_GBK" w:hAnsi="仿宋_GB2312" w:cs="仿宋_GB2312" w:hint="eastAsia"/>
          <w:color w:val="000000" w:themeColor="text1"/>
        </w:rPr>
        <w:t>我单位不在机关运行经费统计范围之内。</w:t>
      </w:r>
    </w:p>
    <w:p w:rsidR="00A01BA2" w:rsidRDefault="004060EC">
      <w:pPr>
        <w:spacing w:line="600" w:lineRule="exact"/>
        <w:ind w:firstLineChars="200" w:firstLine="640"/>
        <w:rPr>
          <w:rFonts w:ascii="方正仿宋_GBK" w:hAnsi="仿宋_GB2312" w:cs="仿宋_GB2312"/>
          <w:color w:val="000000" w:themeColor="text1"/>
        </w:rPr>
      </w:pPr>
      <w:r>
        <w:rPr>
          <w:rFonts w:ascii="方正仿宋_GBK" w:hAnsi="仿宋_GB2312" w:cs="仿宋_GB2312" w:hint="eastAsia"/>
          <w:color w:val="000000" w:themeColor="text1"/>
        </w:rPr>
        <w:t>（二）政府采购情况。</w:t>
      </w:r>
      <w:r>
        <w:rPr>
          <w:rFonts w:ascii="方正仿宋_GBK" w:hAnsi="仿宋_GB2312" w:cs="仿宋_GB2312" w:hint="eastAsia"/>
          <w:color w:val="000000" w:themeColor="text1"/>
        </w:rPr>
        <w:t>本单位</w:t>
      </w:r>
      <w:r>
        <w:rPr>
          <w:rFonts w:ascii="方正仿宋_GBK" w:hAnsi="仿宋_GB2312" w:cs="仿宋_GB2312" w:hint="eastAsia"/>
          <w:color w:val="000000" w:themeColor="text1"/>
        </w:rPr>
        <w:t>无</w:t>
      </w:r>
      <w:r>
        <w:rPr>
          <w:rFonts w:ascii="方正仿宋_GBK" w:hAnsi="仿宋_GB2312" w:cs="仿宋_GB2312" w:hint="eastAsia"/>
          <w:color w:val="000000" w:themeColor="text1"/>
        </w:rPr>
        <w:t>政府采购预算。</w:t>
      </w:r>
    </w:p>
    <w:p w:rsidR="00A01BA2" w:rsidRDefault="004060EC">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（三）</w:t>
      </w:r>
      <w:r>
        <w:rPr>
          <w:rFonts w:ascii="方正仿宋_GBK" w:hAnsi="仿宋_GB2312" w:cs="仿宋_GB2312" w:hint="eastAsia"/>
          <w:color w:val="000000"/>
        </w:rPr>
        <w:t>绩效目标设置情况。</w:t>
      </w:r>
      <w:r>
        <w:rPr>
          <w:rFonts w:ascii="方正仿宋_GBK" w:hAnsi="仿宋_GB2312" w:cs="仿宋_GB2312" w:hint="eastAsia"/>
        </w:rPr>
        <w:t>202</w:t>
      </w:r>
      <w:r>
        <w:rPr>
          <w:rFonts w:ascii="方正仿宋_GBK" w:hAnsi="仿宋_GB2312" w:cs="仿宋_GB2312" w:hint="eastAsia"/>
        </w:rPr>
        <w:t>6</w:t>
      </w:r>
      <w:r>
        <w:rPr>
          <w:rFonts w:ascii="方正仿宋_GBK" w:hAnsi="仿宋_GB2312" w:cs="仿宋_GB2312" w:hint="eastAsia"/>
        </w:rPr>
        <w:t>年项目支出均实行了绩</w:t>
      </w:r>
      <w:r>
        <w:rPr>
          <w:rFonts w:ascii="方正仿宋_GBK" w:hAnsi="仿宋_GB2312" w:cs="仿宋_GB2312" w:hint="eastAsia"/>
        </w:rPr>
        <w:lastRenderedPageBreak/>
        <w:t>效目标管理，涉及一般公共预算当年财政拨款</w:t>
      </w:r>
      <w:r>
        <w:rPr>
          <w:rFonts w:ascii="方正仿宋_GBK" w:hAnsi="仿宋_GB2312" w:cs="仿宋_GB2312" w:hint="eastAsia"/>
        </w:rPr>
        <w:t>0</w:t>
      </w:r>
      <w:r>
        <w:rPr>
          <w:rFonts w:ascii="方正仿宋_GBK" w:hAnsi="仿宋_GB2312" w:cs="仿宋_GB2312" w:hint="eastAsia"/>
        </w:rPr>
        <w:t>万元。</w:t>
      </w:r>
    </w:p>
    <w:p w:rsidR="00A01BA2" w:rsidRDefault="004060EC">
      <w:pPr>
        <w:adjustRightInd w:val="0"/>
        <w:snapToGrid w:val="0"/>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（四）国有资产占有使用情况。截止</w:t>
      </w:r>
      <w:r>
        <w:rPr>
          <w:rFonts w:ascii="方正仿宋_GBK" w:hAnsi="仿宋_GB2312" w:cs="仿宋_GB2312" w:hint="eastAsia"/>
          <w:color w:val="0D0D0D"/>
        </w:rPr>
        <w:t>2025</w:t>
      </w:r>
      <w:r>
        <w:rPr>
          <w:rFonts w:ascii="方正仿宋_GBK" w:hAnsi="仿宋_GB2312" w:cs="仿宋_GB2312" w:hint="eastAsia"/>
          <w:color w:val="0D0D0D"/>
        </w:rPr>
        <w:t>年</w:t>
      </w:r>
      <w:r>
        <w:rPr>
          <w:rFonts w:ascii="方正仿宋_GBK" w:hAnsi="仿宋_GB2312" w:cs="仿宋_GB2312" w:hint="eastAsia"/>
          <w:color w:val="0D0D0D"/>
        </w:rPr>
        <w:t>12</w:t>
      </w:r>
      <w:r>
        <w:rPr>
          <w:rFonts w:ascii="方正仿宋_GBK" w:hAnsi="仿宋_GB2312" w:cs="仿宋_GB2312" w:hint="eastAsia"/>
          <w:color w:val="0D0D0D"/>
        </w:rPr>
        <w:t>月，所属各预算单位无车辆。</w:t>
      </w:r>
      <w:r>
        <w:rPr>
          <w:rFonts w:ascii="方正仿宋_GBK" w:hAnsi="仿宋_GB2312" w:cs="仿宋_GB2312" w:hint="eastAsia"/>
          <w:color w:val="0D0D0D"/>
        </w:rPr>
        <w:t>2026</w:t>
      </w:r>
      <w:r>
        <w:rPr>
          <w:rFonts w:ascii="方正仿宋_GBK" w:hAnsi="仿宋_GB2312" w:cs="仿宋_GB2312" w:hint="eastAsia"/>
          <w:color w:val="0D0D0D"/>
        </w:rPr>
        <w:t>年一般公共预算未安排购置车辆。</w:t>
      </w:r>
    </w:p>
    <w:p w:rsidR="00A01BA2" w:rsidRDefault="004060EC">
      <w:pPr>
        <w:spacing w:line="600" w:lineRule="exact"/>
        <w:ind w:firstLineChars="200" w:firstLine="640"/>
        <w:rPr>
          <w:rFonts w:ascii="方正仿宋_GBK" w:hAnsi="仿宋_GB2312" w:cs="仿宋_GB2312"/>
        </w:rPr>
      </w:pPr>
      <w:r>
        <w:rPr>
          <w:rFonts w:ascii="方正仿宋_GBK" w:hAnsi="仿宋_GB2312" w:cs="仿宋_GB2312" w:hint="eastAsia"/>
        </w:rPr>
        <w:t>（五）委托业务费情况。</w:t>
      </w:r>
      <w:r>
        <w:rPr>
          <w:rFonts w:ascii="方正仿宋_GBK" w:hAnsi="仿宋_GB2312" w:cs="仿宋_GB2312" w:hint="eastAsia"/>
        </w:rPr>
        <w:t>2026</w:t>
      </w:r>
      <w:r>
        <w:rPr>
          <w:rFonts w:ascii="方正仿宋_GBK" w:hAnsi="仿宋_GB2312" w:cs="仿宋_GB2312" w:hint="eastAsia"/>
        </w:rPr>
        <w:t>年委托业务费</w:t>
      </w:r>
      <w:proofErr w:type="gramStart"/>
      <w:r>
        <w:rPr>
          <w:rFonts w:ascii="方正仿宋_GBK" w:hAnsi="仿宋_GB2312" w:cs="仿宋_GB2312" w:hint="eastAsia"/>
        </w:rPr>
        <w:t>涉及财拨资金</w:t>
      </w:r>
      <w:proofErr w:type="gramEnd"/>
      <w:r>
        <w:rPr>
          <w:rFonts w:ascii="方正仿宋_GBK" w:hAnsi="仿宋_GB2312" w:cs="仿宋_GB2312" w:hint="eastAsia"/>
        </w:rPr>
        <w:t>9.36</w:t>
      </w:r>
      <w:r>
        <w:rPr>
          <w:rFonts w:ascii="方正仿宋_GBK" w:hAnsi="仿宋_GB2312" w:cs="仿宋_GB2312" w:hint="eastAsia"/>
        </w:rPr>
        <w:t>万元，主要用于政府采购等支出。</w:t>
      </w:r>
    </w:p>
    <w:p w:rsidR="00A01BA2" w:rsidRDefault="004060EC">
      <w:pPr>
        <w:spacing w:line="600" w:lineRule="exact"/>
        <w:ind w:firstLineChars="200" w:firstLine="640"/>
        <w:rPr>
          <w:rFonts w:ascii="方正黑体_GBK" w:eastAsia="方正黑体_GBK" w:hAnsi="黑体" w:cs="仿宋_GB2312"/>
          <w:color w:val="000000" w:themeColor="text1"/>
        </w:rPr>
      </w:pPr>
      <w:r>
        <w:rPr>
          <w:rFonts w:ascii="方正黑体_GBK" w:eastAsia="方正黑体_GBK" w:hAnsi="黑体" w:cs="仿宋_GB2312" w:hint="eastAsia"/>
          <w:color w:val="000000" w:themeColor="text1"/>
        </w:rPr>
        <w:t>六</w:t>
      </w:r>
      <w:r>
        <w:rPr>
          <w:rFonts w:ascii="方正黑体_GBK" w:eastAsia="方正黑体_GBK" w:hAnsi="黑体" w:cs="仿宋_GB2312"/>
          <w:color w:val="000000" w:themeColor="text1"/>
        </w:rPr>
        <w:t>、</w:t>
      </w:r>
      <w:r>
        <w:rPr>
          <w:rFonts w:ascii="方正黑体_GBK" w:eastAsia="方正黑体_GBK" w:hAnsi="黑体" w:cs="仿宋_GB2312" w:hint="eastAsia"/>
          <w:color w:val="000000" w:themeColor="text1"/>
        </w:rPr>
        <w:t>专业</w:t>
      </w:r>
      <w:proofErr w:type="gramStart"/>
      <w:r>
        <w:rPr>
          <w:rFonts w:ascii="方正黑体_GBK" w:eastAsia="方正黑体_GBK" w:hAnsi="黑体" w:cs="仿宋_GB2312" w:hint="eastAsia"/>
          <w:color w:val="000000" w:themeColor="text1"/>
        </w:rPr>
        <w:t>性名</w:t>
      </w:r>
      <w:proofErr w:type="gramEnd"/>
      <w:r>
        <w:rPr>
          <w:rFonts w:ascii="方正黑体_GBK" w:eastAsia="方正黑体_GBK" w:hAnsi="黑体" w:cs="仿宋_GB2312" w:hint="eastAsia"/>
          <w:color w:val="000000" w:themeColor="text1"/>
        </w:rPr>
        <w:t>词解释</w:t>
      </w:r>
    </w:p>
    <w:p w:rsidR="00A01BA2" w:rsidRDefault="004060EC">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（一）财政拨款收入：指本年度从本级财政部门取得的财政拨款，包括一般公共预算财政拨款和政府性基金预算财政拨款。</w:t>
      </w:r>
    </w:p>
    <w:p w:rsidR="00A01BA2" w:rsidRDefault="004060EC">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（二）财政专户管理资金收入：指缴入财政专户、实行专项管理的高中以上学费、住宿费、高校委托培养费、函大、电大、夜大及短训班培训费等教育收费。单位根据教育收费标准、学生人数等合理预计。</w:t>
      </w:r>
    </w:p>
    <w:p w:rsidR="00A01BA2" w:rsidRDefault="004060EC">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（三）事业收入（不含教育收费）：指事业单位开展专业业务活动及其辅助活动取得的收入，不包括教育收费。单位根据本年度事业单位开展专业业务活动及其辅助活动计划，结合上年度收入等情况进行预计。</w:t>
      </w:r>
    </w:p>
    <w:p w:rsidR="00A01BA2" w:rsidRDefault="004060EC">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（四）上级补助收入：指从主管部门或</w:t>
      </w:r>
      <w:r>
        <w:rPr>
          <w:rFonts w:ascii="方正仿宋_GBK" w:hAnsi="仿宋_GB2312" w:cs="仿宋_GB2312" w:hint="eastAsia"/>
          <w:color w:val="000000"/>
        </w:rPr>
        <w:t>上级单位取得的财政拨款以外的其他补助收入。单位结合上年度上级补助收入等情况进行预计。</w:t>
      </w:r>
    </w:p>
    <w:p w:rsidR="00A01BA2" w:rsidRDefault="004060EC">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（五）附属单位上缴收入：指本单位所属下级单位上缴给本单位的全部收入（包括下级事业单位上缴的事业收入、其他收入和下级企业单位上缴的利润等）。单位结合上年度</w:t>
      </w:r>
      <w:r>
        <w:rPr>
          <w:rFonts w:ascii="方正仿宋_GBK" w:hAnsi="仿宋_GB2312" w:cs="仿宋_GB2312" w:hint="eastAsia"/>
          <w:color w:val="000000"/>
        </w:rPr>
        <w:lastRenderedPageBreak/>
        <w:t>附属单位上缴收入等情况商附属单位进行预计。</w:t>
      </w:r>
    </w:p>
    <w:p w:rsidR="00A01BA2" w:rsidRDefault="004060EC">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rsidR="00A01BA2" w:rsidRDefault="004060EC">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（七）其他收入：指债务收</w:t>
      </w:r>
      <w:r>
        <w:rPr>
          <w:rFonts w:ascii="方正仿宋_GBK" w:hAnsi="仿宋_GB2312" w:cs="仿宋_GB2312" w:hint="eastAsia"/>
          <w:color w:val="000000"/>
        </w:rPr>
        <w:t>入、投资收益等收入，单位根据情况合理预计，全部编入预算。</w:t>
      </w:r>
    </w:p>
    <w:p w:rsidR="00A01BA2" w:rsidRDefault="004060EC">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A01BA2" w:rsidRDefault="004060EC">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（九）基本支出：指为保障机构正常运转、完成日常工</w:t>
      </w:r>
      <w:r>
        <w:rPr>
          <w:rFonts w:ascii="方正仿宋_GBK" w:hAnsi="仿宋_GB2312" w:cs="仿宋_GB2312" w:hint="eastAsia"/>
          <w:color w:val="000000"/>
        </w:rPr>
        <w:t>作任务而发生的人员经费和公用经费。其中：人员经费指政府收支分类经济科目中的“工资福利支出”和“对个人和家庭的补助”</w:t>
      </w:r>
      <w:r>
        <w:rPr>
          <w:rFonts w:ascii="方正仿宋_GBK" w:hAnsi="仿宋_GB2312" w:cs="仿宋_GB2312" w:hint="eastAsia"/>
          <w:color w:val="000000"/>
        </w:rPr>
        <w:t>;</w:t>
      </w:r>
      <w:r>
        <w:rPr>
          <w:rFonts w:ascii="方正仿宋_GBK" w:hAnsi="仿宋_GB2312" w:cs="仿宋_GB2312" w:hint="eastAsia"/>
          <w:color w:val="000000"/>
        </w:rPr>
        <w:t>公用经费指政府收支分类经济科目中除“工资福利支出”和“对个人和家庭的补助”外的其他支出。</w:t>
      </w:r>
    </w:p>
    <w:p w:rsidR="00A01BA2" w:rsidRDefault="004060EC">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（十）项目支出：指在基本支出之外为完成特定行政任务和事业发展目标所发生的支出。</w:t>
      </w:r>
    </w:p>
    <w:p w:rsidR="00A01BA2" w:rsidRDefault="004060EC">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（十一）“三公”经费：指用财政拨款安排的因公出国</w:t>
      </w:r>
      <w:r>
        <w:rPr>
          <w:rFonts w:ascii="方正仿宋_GBK" w:hAnsi="仿宋_GB2312" w:cs="仿宋_GB2312" w:hint="eastAsia"/>
          <w:color w:val="000000"/>
        </w:rPr>
        <w:lastRenderedPageBreak/>
        <w:t>（境）费、公务用车购置及运行维护费、公务接待费。其中，因公出国（境）</w:t>
      </w:r>
      <w:proofErr w:type="gramStart"/>
      <w:r>
        <w:rPr>
          <w:rFonts w:ascii="方正仿宋_GBK" w:hAnsi="仿宋_GB2312" w:cs="仿宋_GB2312" w:hint="eastAsia"/>
          <w:color w:val="000000"/>
        </w:rPr>
        <w:t>费反映</w:t>
      </w:r>
      <w:proofErr w:type="gramEnd"/>
      <w:r>
        <w:rPr>
          <w:rFonts w:ascii="方正仿宋_GBK" w:hAnsi="仿宋_GB2312" w:cs="仿宋_GB2312" w:hint="eastAsia"/>
          <w:color w:val="000000"/>
        </w:rPr>
        <w:t>单位公务出国（境）的国际旅费、国外城市间交通费、住宿费、伙食费、培训费、公杂费等支出；公务用车购置</w:t>
      </w:r>
      <w:proofErr w:type="gramStart"/>
      <w:r>
        <w:rPr>
          <w:rFonts w:ascii="方正仿宋_GBK" w:hAnsi="仿宋_GB2312" w:cs="仿宋_GB2312" w:hint="eastAsia"/>
          <w:color w:val="000000"/>
        </w:rPr>
        <w:t>费反映</w:t>
      </w:r>
      <w:proofErr w:type="gramEnd"/>
      <w:r>
        <w:rPr>
          <w:rFonts w:ascii="方正仿宋_GBK" w:hAnsi="仿宋_GB2312" w:cs="仿宋_GB2312" w:hint="eastAsia"/>
          <w:color w:val="000000"/>
        </w:rPr>
        <w:t>单位公务用车购置支出（</w:t>
      </w:r>
      <w:proofErr w:type="gramStart"/>
      <w:r>
        <w:rPr>
          <w:rFonts w:ascii="方正仿宋_GBK" w:hAnsi="仿宋_GB2312" w:cs="仿宋_GB2312" w:hint="eastAsia"/>
          <w:color w:val="000000"/>
        </w:rPr>
        <w:t>含车辆</w:t>
      </w:r>
      <w:proofErr w:type="gramEnd"/>
      <w:r>
        <w:rPr>
          <w:rFonts w:ascii="方正仿宋_GBK" w:hAnsi="仿宋_GB2312" w:cs="仿宋_GB2312" w:hint="eastAsia"/>
          <w:color w:val="000000"/>
        </w:rPr>
        <w:t>购置税）</w:t>
      </w:r>
      <w:r>
        <w:rPr>
          <w:rFonts w:ascii="方正仿宋_GBK" w:hAnsi="仿宋_GB2312" w:cs="仿宋_GB2312" w:hint="eastAsia"/>
          <w:color w:val="000000"/>
        </w:rPr>
        <w:t>;</w:t>
      </w:r>
      <w:r>
        <w:rPr>
          <w:rFonts w:ascii="方正仿宋_GBK" w:hAnsi="仿宋_GB2312" w:cs="仿宋_GB2312" w:hint="eastAsia"/>
          <w:color w:val="000000"/>
        </w:rPr>
        <w:t>公务用车运行维护费反映单位按规定保留的公务用车燃料费、维修费、过路过桥费、保险费、安全奖励费用等支出；公务接待</w:t>
      </w:r>
      <w:proofErr w:type="gramStart"/>
      <w:r>
        <w:rPr>
          <w:rFonts w:ascii="方正仿宋_GBK" w:hAnsi="仿宋_GB2312" w:cs="仿宋_GB2312" w:hint="eastAsia"/>
          <w:color w:val="000000"/>
        </w:rPr>
        <w:t>费反映</w:t>
      </w:r>
      <w:proofErr w:type="gramEnd"/>
      <w:r>
        <w:rPr>
          <w:rFonts w:ascii="方正仿宋_GBK" w:hAnsi="仿宋_GB2312" w:cs="仿宋_GB2312" w:hint="eastAsia"/>
          <w:color w:val="000000"/>
        </w:rPr>
        <w:t>单位按规定开支的各类公务接待（含外宾接待）支出。</w:t>
      </w:r>
    </w:p>
    <w:p w:rsidR="00A01BA2" w:rsidRDefault="004060EC">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A01BA2" w:rsidRDefault="004060EC">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（十三）工资福利支出（支出经济分类科目类级</w:t>
      </w:r>
      <w:r>
        <w:rPr>
          <w:rFonts w:ascii="方正仿宋_GBK" w:hAnsi="仿宋_GB2312" w:cs="仿宋_GB2312" w:hint="eastAsia"/>
          <w:color w:val="000000"/>
        </w:rPr>
        <w:t>）：反映单位开支的在职职工和编制</w:t>
      </w:r>
      <w:proofErr w:type="gramStart"/>
      <w:r>
        <w:rPr>
          <w:rFonts w:ascii="方正仿宋_GBK" w:hAnsi="仿宋_GB2312" w:cs="仿宋_GB2312" w:hint="eastAsia"/>
          <w:color w:val="000000"/>
        </w:rPr>
        <w:t>外长期</w:t>
      </w:r>
      <w:proofErr w:type="gramEnd"/>
      <w:r>
        <w:rPr>
          <w:rFonts w:ascii="方正仿宋_GBK" w:hAnsi="仿宋_GB2312" w:cs="仿宋_GB2312" w:hint="eastAsia"/>
          <w:color w:val="000000"/>
        </w:rPr>
        <w:t>聘用人员的各类劳动报酬，以及为上述人员缴纳的各项社会保险费等。</w:t>
      </w:r>
    </w:p>
    <w:p w:rsidR="00A01BA2" w:rsidRDefault="004060EC">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（十四）商品和服务支出（支出经济分类科目类级）：反映单位购买商品和服务的支出（不包括用于购置固定资产的支出、战略性和应急储备支出）。</w:t>
      </w:r>
    </w:p>
    <w:p w:rsidR="00A01BA2" w:rsidRDefault="004060EC">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（十五）对个人和家庭的补助（支出经济分类科目类级）：反映用于对个人和家庭的补助支出。</w:t>
      </w:r>
    </w:p>
    <w:p w:rsidR="00A01BA2" w:rsidRDefault="004060EC">
      <w:pPr>
        <w:spacing w:line="600" w:lineRule="exact"/>
        <w:ind w:firstLineChars="200" w:firstLine="640"/>
        <w:rPr>
          <w:rFonts w:ascii="方正仿宋_GBK" w:hAnsi="仿宋_GB2312" w:cs="仿宋_GB2312"/>
          <w:color w:val="000000"/>
        </w:rPr>
      </w:pPr>
      <w:r>
        <w:rPr>
          <w:rFonts w:ascii="方正仿宋_GBK" w:hAnsi="仿宋_GB2312" w:cs="仿宋_GB2312" w:hint="eastAsia"/>
          <w:color w:val="000000"/>
        </w:rPr>
        <w:t>（十六）其他资本性支出（支出经济分类科目类级）：</w:t>
      </w:r>
      <w:r>
        <w:rPr>
          <w:rFonts w:ascii="方正仿宋_GBK" w:hAnsi="仿宋_GB2312" w:cs="仿宋_GB2312" w:hint="eastAsia"/>
          <w:color w:val="000000"/>
        </w:rPr>
        <w:lastRenderedPageBreak/>
        <w:t>反映非本级发展与改革部门集中安排的用于购置固定资产、战略性和应急性储备、土地和无形资产，以及构建基础设施、大型修缮和财政支持企业更新改造所发生</w:t>
      </w:r>
      <w:r>
        <w:rPr>
          <w:rFonts w:ascii="方正仿宋_GBK" w:hAnsi="仿宋_GB2312" w:cs="仿宋_GB2312" w:hint="eastAsia"/>
          <w:color w:val="000000"/>
        </w:rPr>
        <w:t>的支出。</w:t>
      </w:r>
    </w:p>
    <w:p w:rsidR="00A01BA2" w:rsidRDefault="00A01BA2">
      <w:pPr>
        <w:ind w:firstLineChars="200" w:firstLine="640"/>
        <w:rPr>
          <w:rFonts w:ascii="方正仿宋_GBK" w:hAnsi="仿宋_GB2312" w:cs="仿宋_GB2312"/>
          <w:color w:val="000000" w:themeColor="text1"/>
        </w:rPr>
      </w:pPr>
    </w:p>
    <w:p w:rsidR="00A01BA2" w:rsidRDefault="004060EC">
      <w:pPr>
        <w:rPr>
          <w:rFonts w:ascii="方正仿宋_GBK"/>
          <w:szCs w:val="32"/>
        </w:rPr>
      </w:pPr>
      <w:r>
        <w:rPr>
          <w:rFonts w:ascii="方正仿宋_GBK" w:hint="eastAsia"/>
          <w:szCs w:val="32"/>
        </w:rPr>
        <w:t>部门预算公开联系人：戚茂娇</w:t>
      </w:r>
      <w:r w:rsidR="00E63DF3">
        <w:rPr>
          <w:rFonts w:ascii="方正仿宋_GBK" w:hint="eastAsia"/>
          <w:szCs w:val="32"/>
        </w:rPr>
        <w:t>，</w:t>
      </w:r>
      <w:bookmarkStart w:id="0" w:name="_GoBack"/>
      <w:bookmarkEnd w:id="0"/>
      <w:r>
        <w:rPr>
          <w:rFonts w:ascii="方正仿宋_GBK" w:hint="eastAsia"/>
          <w:szCs w:val="32"/>
        </w:rPr>
        <w:t>联系方式：</w:t>
      </w:r>
      <w:r>
        <w:rPr>
          <w:rFonts w:ascii="方正仿宋_GBK" w:hint="eastAsia"/>
          <w:szCs w:val="32"/>
        </w:rPr>
        <w:t>023-65765797</w:t>
      </w:r>
    </w:p>
    <w:p w:rsidR="00A01BA2" w:rsidRDefault="00A01BA2"/>
    <w:sectPr w:rsidR="00A01BA2">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0EC" w:rsidRDefault="004060EC">
      <w:r>
        <w:separator/>
      </w:r>
    </w:p>
  </w:endnote>
  <w:endnote w:type="continuationSeparator" w:id="0">
    <w:p w:rsidR="004060EC" w:rsidRDefault="00406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方正仿宋_GBK"/>
    <w:charset w:val="86"/>
    <w:family w:val="modern"/>
    <w:pitch w:val="default"/>
    <w:sig w:usb0="00000000" w:usb1="0000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BA2" w:rsidRDefault="004060EC">
    <w:pPr>
      <w:pStyle w:val="a3"/>
    </w:pPr>
    <w:r>
      <w:pict>
        <v:shapetype id="_x0000_t202" coordsize="21600,21600" o:spt="202" path="m,l,21600r21600,l21600,xe">
          <v:stroke joinstyle="miter"/>
          <v:path gradientshapeok="t" o:connecttype="rect"/>
        </v:shapetype>
        <v:shape id="_x0000_s3073" type="#_x0000_t202" style="position:absolute;margin-left:92.8pt;margin-top:0;width:2in;height:2in;z-index:251659264;mso-wrap-style:none;mso-position-horizontal:outside;mso-position-horizontal-relative:margin;mso-width-relative:page;mso-height-relative:page" filled="f" stroked="f">
          <v:textbox style="mso-fit-shape-to-text:t" inset="0,0,0,0">
            <w:txbxContent>
              <w:p w:rsidR="00A01BA2" w:rsidRDefault="004060EC">
                <w:pPr>
                  <w:pStyle w:val="a3"/>
                </w:pPr>
                <w:r>
                  <w:rPr>
                    <w:rFonts w:ascii="方正仿宋_GBK" w:hAnsi="方正仿宋_GBK" w:cs="方正仿宋_GBK" w:hint="eastAsia"/>
                    <w:sz w:val="32"/>
                    <w:szCs w:val="32"/>
                  </w:rPr>
                  <w:fldChar w:fldCharType="begin"/>
                </w:r>
                <w:r>
                  <w:rPr>
                    <w:rFonts w:ascii="方正仿宋_GBK" w:hAnsi="方正仿宋_GBK" w:cs="方正仿宋_GBK" w:hint="eastAsia"/>
                    <w:sz w:val="32"/>
                    <w:szCs w:val="32"/>
                  </w:rPr>
                  <w:instrText xml:space="preserve"> PAGE  \* MERGEFORMAT </w:instrText>
                </w:r>
                <w:r>
                  <w:rPr>
                    <w:rFonts w:ascii="方正仿宋_GBK" w:hAnsi="方正仿宋_GBK" w:cs="方正仿宋_GBK" w:hint="eastAsia"/>
                    <w:sz w:val="32"/>
                    <w:szCs w:val="32"/>
                  </w:rPr>
                  <w:fldChar w:fldCharType="separate"/>
                </w:r>
                <w:r w:rsidR="00E63DF3">
                  <w:rPr>
                    <w:rFonts w:ascii="方正仿宋_GBK" w:hAnsi="方正仿宋_GBK" w:cs="方正仿宋_GBK"/>
                    <w:noProof/>
                    <w:sz w:val="32"/>
                    <w:szCs w:val="32"/>
                  </w:rPr>
                  <w:t>- 6 -</w:t>
                </w:r>
                <w:r>
                  <w:rPr>
                    <w:rFonts w:ascii="方正仿宋_GBK" w:hAnsi="方正仿宋_GBK" w:cs="方正仿宋_GBK" w:hint="eastAsia"/>
                    <w:sz w:val="32"/>
                    <w:szCs w:val="32"/>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0EC" w:rsidRDefault="004060EC">
      <w:r>
        <w:separator/>
      </w:r>
    </w:p>
  </w:footnote>
  <w:footnote w:type="continuationSeparator" w:id="0">
    <w:p w:rsidR="004060EC" w:rsidRDefault="004060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471A2"/>
    <w:rsid w:val="9EECC907"/>
    <w:rsid w:val="A77F2D4D"/>
    <w:rsid w:val="AD6F6A23"/>
    <w:rsid w:val="B7D59626"/>
    <w:rsid w:val="BDE8B9D1"/>
    <w:rsid w:val="BEB5B71D"/>
    <w:rsid w:val="DFE70B47"/>
    <w:rsid w:val="E2F79086"/>
    <w:rsid w:val="E7F2FF03"/>
    <w:rsid w:val="EE67EE9B"/>
    <w:rsid w:val="EEFF8F3D"/>
    <w:rsid w:val="EF67D6F3"/>
    <w:rsid w:val="EFC745CF"/>
    <w:rsid w:val="FB7E79B3"/>
    <w:rsid w:val="FBDF1D0E"/>
    <w:rsid w:val="FFEF6478"/>
    <w:rsid w:val="00312421"/>
    <w:rsid w:val="004060EC"/>
    <w:rsid w:val="005B6F56"/>
    <w:rsid w:val="00702FA3"/>
    <w:rsid w:val="009D2257"/>
    <w:rsid w:val="009D47E5"/>
    <w:rsid w:val="00A01BA2"/>
    <w:rsid w:val="00AA7B8E"/>
    <w:rsid w:val="00AB370D"/>
    <w:rsid w:val="00E63DF3"/>
    <w:rsid w:val="00F471A2"/>
    <w:rsid w:val="01DC6F3A"/>
    <w:rsid w:val="04667978"/>
    <w:rsid w:val="0707209E"/>
    <w:rsid w:val="096F621C"/>
    <w:rsid w:val="09EE7810"/>
    <w:rsid w:val="0A761798"/>
    <w:rsid w:val="0D4170AE"/>
    <w:rsid w:val="17D940CB"/>
    <w:rsid w:val="19831E6C"/>
    <w:rsid w:val="19B9111F"/>
    <w:rsid w:val="1ADF0CC8"/>
    <w:rsid w:val="1B4B785C"/>
    <w:rsid w:val="1EB3FDB6"/>
    <w:rsid w:val="21257BE1"/>
    <w:rsid w:val="241C6E07"/>
    <w:rsid w:val="2B59AB0B"/>
    <w:rsid w:val="2D0578E5"/>
    <w:rsid w:val="344E7C6B"/>
    <w:rsid w:val="39750D3E"/>
    <w:rsid w:val="3DFFA0AC"/>
    <w:rsid w:val="3F3B3618"/>
    <w:rsid w:val="3FFF11E9"/>
    <w:rsid w:val="42860DA7"/>
    <w:rsid w:val="500A7D66"/>
    <w:rsid w:val="586B6A4E"/>
    <w:rsid w:val="6B6F0756"/>
    <w:rsid w:val="6BFF778B"/>
    <w:rsid w:val="6E886FF6"/>
    <w:rsid w:val="6F742ABE"/>
    <w:rsid w:val="71F62B4E"/>
    <w:rsid w:val="7B5E5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imes New Roman" w:eastAsia="方正仿宋_GBK"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NewNewNewNewNewNewNewNewNewNewNewNewNewNewNewNewNewNewNewNewNewNewNewNewNewNewNewNewNewNewNewNewNewNewNewNewNewNewNewNewNewNewNewNewNewNewNewNewNewNewNewNewNewNewNewNewNewNewNewNewNewNewNe"/>
    <w:next w:val="a"/>
    <w:qFormat/>
    <w:pPr>
      <w:ind w:firstLineChars="200" w:firstLine="200"/>
    </w:p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pPr>
      <w:widowControl w:val="0"/>
      <w:jc w:val="both"/>
    </w:pPr>
    <w:rPr>
      <w:rFonts w:ascii="Times New Roman" w:eastAsia="宋体" w:hAnsi="Times New Roman" w:cs="Times New Roman"/>
      <w:kern w:val="2"/>
      <w:sz w:val="21"/>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unhideWhenUsed/>
    <w:qFormat/>
    <w:rPr>
      <w:color w:val="0000FF"/>
      <w:u w:val="single"/>
    </w:rPr>
  </w:style>
  <w:style w:type="paragraph" w:styleId="a6">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403</Words>
  <Characters>2302</Characters>
  <Application>Microsoft Office Word</Application>
  <DocSecurity>0</DocSecurity>
  <Lines>19</Lines>
  <Paragraphs>5</Paragraphs>
  <ScaleCrop>false</ScaleCrop>
  <Company>CHINA</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8</cp:revision>
  <cp:lastPrinted>2023-04-23T19:42:00Z</cp:lastPrinted>
  <dcterms:created xsi:type="dcterms:W3CDTF">2022-04-24T23:33:00Z</dcterms:created>
  <dcterms:modified xsi:type="dcterms:W3CDTF">2026-05-11T09:53:00Z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E280C5447EE24D77947733642780972E</vt:lpwstr>
  </property>
</Properties>
</file>