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方正黑体_GBK"/>
          <w:sz w:val="28"/>
          <w:szCs w:val="28"/>
        </w:rPr>
      </w:pPr>
      <w:r>
        <w:rPr>
          <w:rFonts w:hint="eastAsia" w:eastAsia="方正黑体_GBK"/>
          <w:szCs w:val="32"/>
        </w:rPr>
        <w:t>附件</w:t>
      </w:r>
      <w:r>
        <w:rPr>
          <w:rFonts w:eastAsia="方正黑体_GBK"/>
          <w:szCs w:val="32"/>
        </w:rPr>
        <w:t>4</w:t>
      </w:r>
    </w:p>
    <w:p>
      <w:pPr>
        <w:spacing w:line="600" w:lineRule="exact"/>
        <w:jc w:val="center"/>
        <w:rPr>
          <w:rFonts w:eastAsia="方正黑体_GBK"/>
          <w:kern w:val="0"/>
          <w:sz w:val="44"/>
          <w:szCs w:val="44"/>
        </w:rPr>
      </w:pPr>
      <w:r>
        <w:rPr>
          <w:rFonts w:hint="eastAsia" w:eastAsia="方正小标宋_GBK"/>
          <w:sz w:val="44"/>
          <w:szCs w:val="44"/>
        </w:rPr>
        <w:t>欠薪案件线索核查表</w:t>
      </w:r>
    </w:p>
    <w:p>
      <w:pPr>
        <w:spacing w:line="6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核查日期：</w:t>
      </w:r>
      <w:r>
        <w:rPr>
          <w:rFonts w:ascii="方正仿宋_GBK" w:hAnsi="方正仿宋_GBK" w:eastAsia="方正仿宋_GBK" w:cs="方正仿宋_GBK"/>
          <w:sz w:val="24"/>
        </w:rPr>
        <w:t xml:space="preserve">                </w:t>
      </w:r>
    </w:p>
    <w:tbl>
      <w:tblPr>
        <w:tblStyle w:val="5"/>
        <w:tblW w:w="0" w:type="auto"/>
        <w:tblInd w:w="78" w:type="dxa"/>
        <w:tblLayout w:type="fixed"/>
        <w:tblCellMar>
          <w:top w:w="0" w:type="dxa"/>
          <w:left w:w="108" w:type="dxa"/>
          <w:bottom w:w="0" w:type="dxa"/>
          <w:right w:w="108" w:type="dxa"/>
        </w:tblCellMar>
      </w:tblPr>
      <w:tblGrid>
        <w:gridCol w:w="716"/>
        <w:gridCol w:w="5450"/>
        <w:gridCol w:w="1410"/>
        <w:gridCol w:w="818"/>
        <w:gridCol w:w="521"/>
      </w:tblGrid>
      <w:tr>
        <w:tblPrEx>
          <w:tblCellMar>
            <w:top w:w="0" w:type="dxa"/>
            <w:left w:w="108" w:type="dxa"/>
            <w:bottom w:w="0" w:type="dxa"/>
            <w:right w:w="108" w:type="dxa"/>
          </w:tblCellMar>
        </w:tblPrEx>
        <w:trPr>
          <w:gridAfter w:val="1"/>
          <w:wAfter w:w="521" w:type="dxa"/>
          <w:trHeight w:val="602"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案件名称：</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工程拖欠</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等</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名农民工工资案</w:t>
            </w:r>
          </w:p>
        </w:tc>
      </w:tr>
      <w:tr>
        <w:tblPrEx>
          <w:tblCellMar>
            <w:top w:w="0" w:type="dxa"/>
            <w:left w:w="108" w:type="dxa"/>
            <w:bottom w:w="0" w:type="dxa"/>
            <w:right w:w="108" w:type="dxa"/>
          </w:tblCellMar>
        </w:tblPrEx>
        <w:trPr>
          <w:gridAfter w:val="1"/>
          <w:wAfter w:w="521" w:type="dxa"/>
          <w:trHeight w:val="602"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项目名称：</w:t>
            </w:r>
          </w:p>
        </w:tc>
      </w:tr>
      <w:tr>
        <w:tblPrEx>
          <w:tblCellMar>
            <w:top w:w="0" w:type="dxa"/>
            <w:left w:w="108" w:type="dxa"/>
            <w:bottom w:w="0" w:type="dxa"/>
            <w:right w:w="108" w:type="dxa"/>
          </w:tblCellMar>
        </w:tblPrEx>
        <w:trPr>
          <w:gridAfter w:val="1"/>
          <w:wAfter w:w="521" w:type="dxa"/>
          <w:trHeight w:val="602"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项目地址：</w:t>
            </w:r>
            <w:r>
              <w:rPr>
                <w:rFonts w:ascii="方正仿宋_GBK" w:hAnsi="方正仿宋_GBK" w:eastAsia="方正仿宋_GBK" w:cs="方正仿宋_GBK"/>
                <w:sz w:val="24"/>
              </w:rPr>
              <w:t xml:space="preserve">                          </w:t>
            </w:r>
          </w:p>
        </w:tc>
      </w:tr>
      <w:tr>
        <w:tblPrEx>
          <w:tblCellMar>
            <w:top w:w="0" w:type="dxa"/>
            <w:left w:w="108" w:type="dxa"/>
            <w:bottom w:w="0" w:type="dxa"/>
            <w:right w:w="108" w:type="dxa"/>
          </w:tblCellMar>
        </w:tblPrEx>
        <w:trPr>
          <w:gridAfter w:val="1"/>
          <w:wAfter w:w="521" w:type="dxa"/>
          <w:trHeight w:val="602"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所属行业：</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住建□</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交通□</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水利□</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其他□</w:t>
            </w:r>
            <w:r>
              <w:rPr>
                <w:rFonts w:ascii="方正仿宋_GBK" w:hAnsi="方正仿宋_GBK" w:eastAsia="方正仿宋_GBK" w:cs="方正仿宋_GBK"/>
                <w:sz w:val="24"/>
              </w:rPr>
              <w:t xml:space="preserve">                                  </w:t>
            </w:r>
          </w:p>
        </w:tc>
      </w:tr>
      <w:tr>
        <w:tblPrEx>
          <w:tblCellMar>
            <w:top w:w="0" w:type="dxa"/>
            <w:left w:w="108" w:type="dxa"/>
            <w:bottom w:w="0" w:type="dxa"/>
            <w:right w:w="108" w:type="dxa"/>
          </w:tblCellMar>
        </w:tblPrEx>
        <w:trPr>
          <w:gridAfter w:val="1"/>
          <w:wAfter w:w="521" w:type="dxa"/>
          <w:trHeight w:val="602"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投资（承接）属性：政府投资工程□</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国企投资或承接工程□</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其他□</w:t>
            </w:r>
          </w:p>
        </w:tc>
      </w:tr>
      <w:tr>
        <w:tblPrEx>
          <w:tblCellMar>
            <w:top w:w="0" w:type="dxa"/>
            <w:left w:w="108" w:type="dxa"/>
            <w:bottom w:w="0" w:type="dxa"/>
            <w:right w:w="108" w:type="dxa"/>
          </w:tblCellMar>
        </w:tblPrEx>
        <w:trPr>
          <w:gridAfter w:val="1"/>
          <w:wAfter w:w="521" w:type="dxa"/>
          <w:trHeight w:val="602"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建设单位：</w:t>
            </w:r>
          </w:p>
        </w:tc>
      </w:tr>
      <w:tr>
        <w:tblPrEx>
          <w:tblCellMar>
            <w:top w:w="0" w:type="dxa"/>
            <w:left w:w="108" w:type="dxa"/>
            <w:bottom w:w="0" w:type="dxa"/>
            <w:right w:w="108" w:type="dxa"/>
          </w:tblCellMar>
        </w:tblPrEx>
        <w:trPr>
          <w:gridAfter w:val="1"/>
          <w:wAfter w:w="521" w:type="dxa"/>
          <w:trHeight w:val="602"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总包单位：</w:t>
            </w:r>
          </w:p>
        </w:tc>
      </w:tr>
      <w:tr>
        <w:tblPrEx>
          <w:tblCellMar>
            <w:top w:w="0" w:type="dxa"/>
            <w:left w:w="108" w:type="dxa"/>
            <w:bottom w:w="0" w:type="dxa"/>
            <w:right w:w="108" w:type="dxa"/>
          </w:tblCellMar>
        </w:tblPrEx>
        <w:trPr>
          <w:gridAfter w:val="1"/>
          <w:wAfter w:w="521" w:type="dxa"/>
          <w:trHeight w:val="602"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劳务（专业）分包单位：</w:t>
            </w:r>
          </w:p>
        </w:tc>
      </w:tr>
      <w:tr>
        <w:tblPrEx>
          <w:tblCellMar>
            <w:top w:w="0" w:type="dxa"/>
            <w:left w:w="108" w:type="dxa"/>
            <w:bottom w:w="0" w:type="dxa"/>
            <w:right w:w="108" w:type="dxa"/>
          </w:tblCellMar>
        </w:tblPrEx>
        <w:trPr>
          <w:gridAfter w:val="1"/>
          <w:wAfter w:w="521" w:type="dxa"/>
          <w:trHeight w:val="1119"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农民工代表姓名：</w:t>
            </w:r>
          </w:p>
          <w:p>
            <w:pPr>
              <w:autoSpaceDE w:val="0"/>
              <w:autoSpaceDN w:val="0"/>
              <w:spacing w:line="600" w:lineRule="exact"/>
              <w:rPr>
                <w:rFonts w:ascii="方正仿宋_GBK" w:hAnsi="方正仿宋_GBK" w:eastAsia="方正仿宋_GBK" w:cs="方正仿宋_GBK"/>
                <w:sz w:val="24"/>
              </w:rPr>
            </w:pP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身份证号：</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联系电话：</w:t>
            </w:r>
          </w:p>
        </w:tc>
      </w:tr>
      <w:tr>
        <w:tblPrEx>
          <w:tblCellMar>
            <w:top w:w="0" w:type="dxa"/>
            <w:left w:w="108" w:type="dxa"/>
            <w:bottom w:w="0" w:type="dxa"/>
            <w:right w:w="108" w:type="dxa"/>
          </w:tblCellMar>
        </w:tblPrEx>
        <w:trPr>
          <w:gridAfter w:val="1"/>
          <w:wAfter w:w="521" w:type="dxa"/>
          <w:trHeight w:val="1906"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案件基本情况：</w:t>
            </w:r>
          </w:p>
        </w:tc>
      </w:tr>
      <w:tr>
        <w:tblPrEx>
          <w:tblCellMar>
            <w:top w:w="0" w:type="dxa"/>
            <w:left w:w="108" w:type="dxa"/>
            <w:bottom w:w="0" w:type="dxa"/>
            <w:right w:w="108" w:type="dxa"/>
          </w:tblCellMar>
        </w:tblPrEx>
        <w:trPr>
          <w:gridAfter w:val="1"/>
          <w:wAfter w:w="521" w:type="dxa"/>
          <w:trHeight w:val="2350" w:hRule="atLeast"/>
        </w:trPr>
        <w:tc>
          <w:tcPr>
            <w:tcW w:w="8394" w:type="dxa"/>
            <w:gridSpan w:val="4"/>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60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案件处置情况：</w:t>
            </w:r>
          </w:p>
        </w:tc>
      </w:tr>
      <w:tr>
        <w:tblPrEx>
          <w:tblCellMar>
            <w:top w:w="0" w:type="dxa"/>
            <w:left w:w="108" w:type="dxa"/>
            <w:bottom w:w="0" w:type="dxa"/>
            <w:right w:w="108" w:type="dxa"/>
          </w:tblCellMar>
        </w:tblPrEx>
        <w:trPr>
          <w:trHeight w:val="782"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序号</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问题清单</w:t>
            </w:r>
          </w:p>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（存在以下问题的，请在右侧核查结果处选“是”；不存在的，选“否”）</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核查结果</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备注</w:t>
            </w:r>
          </w:p>
        </w:tc>
      </w:tr>
      <w:tr>
        <w:tblPrEx>
          <w:tblCellMar>
            <w:top w:w="0" w:type="dxa"/>
            <w:left w:w="108" w:type="dxa"/>
            <w:bottom w:w="0" w:type="dxa"/>
            <w:right w:w="108" w:type="dxa"/>
          </w:tblCellMar>
        </w:tblPrEx>
        <w:trPr>
          <w:trHeight w:val="676"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1</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未按月足额支付工资</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r>
        <w:tblPrEx>
          <w:tblCellMar>
            <w:top w:w="0" w:type="dxa"/>
            <w:left w:w="108" w:type="dxa"/>
            <w:bottom w:w="0" w:type="dxa"/>
            <w:right w:w="108" w:type="dxa"/>
          </w:tblCellMar>
        </w:tblPrEx>
        <w:trPr>
          <w:trHeight w:val="766"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2</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有工人未签订劳动合同</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r>
        <w:tblPrEx>
          <w:tblCellMar>
            <w:top w:w="0" w:type="dxa"/>
            <w:left w:w="108" w:type="dxa"/>
            <w:bottom w:w="0" w:type="dxa"/>
            <w:right w:w="108" w:type="dxa"/>
          </w:tblCellMar>
        </w:tblPrEx>
        <w:trPr>
          <w:trHeight w:val="1006"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3</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房屋市政类项目工人未在建筑工人实名制管理平台登记（非房屋市政类项目不必选填）</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r>
        <w:tblPrEx>
          <w:tblCellMar>
            <w:top w:w="0" w:type="dxa"/>
            <w:left w:w="108" w:type="dxa"/>
            <w:bottom w:w="0" w:type="dxa"/>
            <w:right w:w="108" w:type="dxa"/>
          </w:tblCellMar>
        </w:tblPrEx>
        <w:trPr>
          <w:trHeight w:val="1006"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4</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总包单位未通过专用账户委托银行直接发放工资</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r>
        <w:tblPrEx>
          <w:tblCellMar>
            <w:top w:w="0" w:type="dxa"/>
            <w:left w:w="108" w:type="dxa"/>
            <w:bottom w:w="0" w:type="dxa"/>
            <w:right w:w="108" w:type="dxa"/>
          </w:tblCellMar>
        </w:tblPrEx>
        <w:trPr>
          <w:trHeight w:val="631"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5</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未落实工资保证金制度</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r>
        <w:tblPrEx>
          <w:tblCellMar>
            <w:top w:w="0" w:type="dxa"/>
            <w:left w:w="108" w:type="dxa"/>
            <w:bottom w:w="0" w:type="dxa"/>
            <w:right w:w="108" w:type="dxa"/>
          </w:tblCellMar>
        </w:tblPrEx>
        <w:trPr>
          <w:trHeight w:val="1006"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6</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建设单位或施工总承包企业未承担在欠付工程款范围内先行垫付农民工工资的责任</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r>
        <w:tblPrEx>
          <w:tblCellMar>
            <w:top w:w="0" w:type="dxa"/>
            <w:left w:w="108" w:type="dxa"/>
            <w:bottom w:w="0" w:type="dxa"/>
            <w:right w:w="108" w:type="dxa"/>
          </w:tblCellMar>
        </w:tblPrEx>
        <w:trPr>
          <w:trHeight w:val="1006"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7</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建设单位或施工总承包企业未承担因违法发包、转包或违法分包及挂靠造成欠薪的清偿责任</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r>
        <w:tblPrEx>
          <w:tblCellMar>
            <w:top w:w="0" w:type="dxa"/>
            <w:left w:w="108" w:type="dxa"/>
            <w:bottom w:w="0" w:type="dxa"/>
            <w:right w:w="108" w:type="dxa"/>
          </w:tblCellMar>
        </w:tblPrEx>
        <w:trPr>
          <w:trHeight w:val="1006"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8</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政府投资工程项目因拖欠工程款导致的欠薪问题，在</w:t>
            </w:r>
            <w:r>
              <w:rPr>
                <w:rFonts w:ascii="方正仿宋_GBK" w:hAnsi="方正仿宋_GBK" w:eastAsia="方正仿宋_GBK" w:cs="方正仿宋_GBK"/>
                <w:sz w:val="22"/>
              </w:rPr>
              <w:t>2021</w:t>
            </w:r>
            <w:r>
              <w:rPr>
                <w:rFonts w:hint="eastAsia" w:ascii="方正仿宋_GBK" w:hAnsi="方正仿宋_GBK" w:eastAsia="方正仿宋_GBK" w:cs="方正仿宋_GBK"/>
                <w:sz w:val="22"/>
              </w:rPr>
              <w:t>年底前无法全部清偿</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r>
        <w:tblPrEx>
          <w:tblCellMar>
            <w:top w:w="0" w:type="dxa"/>
            <w:left w:w="108" w:type="dxa"/>
            <w:bottom w:w="0" w:type="dxa"/>
            <w:right w:w="108" w:type="dxa"/>
          </w:tblCellMar>
        </w:tblPrEx>
        <w:trPr>
          <w:trHeight w:val="1006"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9</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国有企业投资或承接工程项目的欠薪问题</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在</w:t>
            </w:r>
            <w:r>
              <w:rPr>
                <w:rFonts w:ascii="方正仿宋_GBK" w:hAnsi="方正仿宋_GBK" w:eastAsia="方正仿宋_GBK" w:cs="方正仿宋_GBK"/>
                <w:sz w:val="22"/>
              </w:rPr>
              <w:t>2021</w:t>
            </w:r>
            <w:r>
              <w:rPr>
                <w:rFonts w:hint="eastAsia" w:ascii="方正仿宋_GBK" w:hAnsi="方正仿宋_GBK" w:eastAsia="方正仿宋_GBK" w:cs="方正仿宋_GBK"/>
                <w:sz w:val="22"/>
              </w:rPr>
              <w:t>年底前无法全部清偿</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r>
        <w:tblPrEx>
          <w:tblCellMar>
            <w:top w:w="0" w:type="dxa"/>
            <w:left w:w="108" w:type="dxa"/>
            <w:bottom w:w="0" w:type="dxa"/>
            <w:right w:w="108" w:type="dxa"/>
          </w:tblCellMar>
        </w:tblPrEx>
        <w:trPr>
          <w:trHeight w:val="691"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10</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因欠薪引发</w:t>
            </w:r>
            <w:r>
              <w:rPr>
                <w:rFonts w:ascii="方正仿宋_GBK" w:hAnsi="方正仿宋_GBK" w:eastAsia="方正仿宋_GBK" w:cs="方正仿宋_GBK"/>
                <w:sz w:val="22"/>
              </w:rPr>
              <w:t>50</w:t>
            </w:r>
            <w:r>
              <w:rPr>
                <w:rFonts w:hint="eastAsia" w:ascii="方正仿宋_GBK" w:hAnsi="方正仿宋_GBK" w:eastAsia="方正仿宋_GBK" w:cs="方正仿宋_GBK"/>
                <w:sz w:val="22"/>
              </w:rPr>
              <w:t>人以上群体性事件</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r>
        <w:tblPrEx>
          <w:tblCellMar>
            <w:top w:w="0" w:type="dxa"/>
            <w:left w:w="108" w:type="dxa"/>
            <w:bottom w:w="0" w:type="dxa"/>
            <w:right w:w="108" w:type="dxa"/>
          </w:tblCellMar>
        </w:tblPrEx>
        <w:trPr>
          <w:trHeight w:val="781"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600" w:lineRule="exact"/>
              <w:jc w:val="center"/>
              <w:rPr>
                <w:rFonts w:ascii="方正仿宋_GBK" w:hAnsi="方正仿宋_GBK" w:eastAsia="方正仿宋_GBK" w:cs="方正仿宋_GBK"/>
                <w:sz w:val="22"/>
              </w:rPr>
            </w:pPr>
            <w:r>
              <w:rPr>
                <w:rFonts w:ascii="方正仿宋_GBK" w:hAnsi="方正仿宋_GBK" w:eastAsia="方正仿宋_GBK" w:cs="方正仿宋_GBK"/>
                <w:sz w:val="22"/>
              </w:rPr>
              <w:t>11</w:t>
            </w:r>
          </w:p>
        </w:tc>
        <w:tc>
          <w:tcPr>
            <w:tcW w:w="54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rPr>
                <w:rFonts w:ascii="方正仿宋_GBK" w:hAnsi="方正仿宋_GBK" w:eastAsia="方正仿宋_GBK" w:cs="方正仿宋_GBK"/>
                <w:sz w:val="22"/>
              </w:rPr>
            </w:pPr>
            <w:r>
              <w:rPr>
                <w:rFonts w:hint="eastAsia" w:ascii="方正仿宋_GBK" w:hAnsi="方正仿宋_GBK" w:eastAsia="方正仿宋_GBK" w:cs="方正仿宋_GBK"/>
                <w:sz w:val="22"/>
              </w:rPr>
              <w:t>因欠薪引发极端事件并造成严重后果的案件</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r>
              <w:rPr>
                <w:rFonts w:hint="eastAsia" w:ascii="方正仿宋_GBK" w:hAnsi="方正仿宋_GBK" w:eastAsia="方正仿宋_GBK" w:cs="方正仿宋_GBK"/>
                <w:sz w:val="22"/>
              </w:rPr>
              <w:t>是□</w:t>
            </w:r>
            <w:r>
              <w:rPr>
                <w:rFonts w:ascii="方正仿宋_GBK" w:hAnsi="方正仿宋_GBK" w:eastAsia="方正仿宋_GBK" w:cs="方正仿宋_GBK"/>
                <w:sz w:val="22"/>
              </w:rPr>
              <w:t xml:space="preserve">  </w:t>
            </w:r>
            <w:r>
              <w:rPr>
                <w:rFonts w:hint="eastAsia" w:ascii="方正仿宋_GBK" w:hAnsi="方正仿宋_GBK" w:eastAsia="方正仿宋_GBK" w:cs="方正仿宋_GBK"/>
                <w:sz w:val="22"/>
              </w:rPr>
              <w:t>否□</w:t>
            </w:r>
          </w:p>
        </w:tc>
        <w:tc>
          <w:tcPr>
            <w:tcW w:w="1339"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500" w:lineRule="exact"/>
              <w:jc w:val="center"/>
              <w:rPr>
                <w:rFonts w:ascii="方正仿宋_GBK" w:hAnsi="方正仿宋_GBK" w:eastAsia="方正仿宋_GBK" w:cs="方正仿宋_GBK"/>
                <w:sz w:val="22"/>
              </w:rPr>
            </w:pPr>
          </w:p>
        </w:tc>
      </w:tr>
    </w:tbl>
    <w:p>
      <w:pPr>
        <w:spacing w:line="600" w:lineRule="exact"/>
        <w:ind w:firstLine="480" w:firstLineChars="200"/>
        <w:rPr>
          <w:rFonts w:eastAsia="方正仿宋_GBK"/>
          <w:szCs w:val="32"/>
        </w:rPr>
        <w:sectPr>
          <w:pgSz w:w="11906" w:h="16838"/>
          <w:pgMar w:top="2098" w:right="1531" w:bottom="1984" w:left="1531" w:header="851" w:footer="992" w:gutter="0"/>
          <w:cols w:space="720" w:num="1"/>
          <w:docGrid w:type="lines" w:linePitch="442" w:charSpace="0"/>
        </w:sectPr>
      </w:pPr>
      <w:r>
        <w:rPr>
          <w:rFonts w:hint="eastAsia" w:ascii="方正仿宋_GBK" w:hAnsi="方正仿宋_GBK" w:eastAsia="方正仿宋_GBK" w:cs="方正仿宋_GBK"/>
          <w:sz w:val="24"/>
        </w:rPr>
        <w:t>核查人员签字：</w:t>
      </w:r>
      <w:r>
        <w:rPr>
          <w:rFonts w:ascii="方正仿宋_GBK" w:hAnsi="方正仿宋_GBK" w:eastAsia="方正仿宋_GBK" w:cs="方正仿宋_GBK"/>
          <w:sz w:val="24"/>
        </w:rPr>
        <w:t xml:space="preserve">                    </w:t>
      </w:r>
      <w:r>
        <w:rPr>
          <w:rFonts w:hint="eastAsia" w:ascii="方正仿宋_GBK" w:hAnsi="方正仿宋_GBK" w:eastAsia="方正仿宋_GBK" w:cs="方正仿宋_GBK"/>
          <w:sz w:val="24"/>
        </w:rPr>
        <w:t>核查工作负责人签字：</w:t>
      </w:r>
      <w:r>
        <w:rPr>
          <w:rFonts w:ascii="方正仿宋_GBK" w:hAnsi="方正仿宋_GBK" w:eastAsia="方正仿宋_GBK" w:cs="方正仿宋_GBK"/>
          <w:sz w:val="24"/>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wZDYzNTMzZjBmYjc1MWExMjNmNjVkNTBlNGZhMDEifQ=="/>
  </w:docVars>
  <w:rsids>
    <w:rsidRoot w:val="12104AAF"/>
    <w:rsid w:val="12104AAF"/>
    <w:rsid w:val="4536479A"/>
    <w:rsid w:val="58E24461"/>
    <w:rsid w:val="65D95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uiPriority w:val="0"/>
    <w:pPr>
      <w:widowControl w:val="0"/>
      <w:jc w:val="both"/>
    </w:pPr>
    <w:rPr>
      <w:rFonts w:ascii="宋体" w:hAnsi="Courier New" w:eastAsia="仿宋_GB2312" w:cs="Times New Roman"/>
      <w:color w:val="000000"/>
      <w:kern w:val="2"/>
      <w:sz w:val="32"/>
      <w:szCs w:val="21"/>
      <w:lang w:val="en-US" w:eastAsia="zh-CN" w:bidi="ar-SA"/>
    </w:rPr>
  </w:style>
  <w:style w:type="paragraph" w:styleId="3">
    <w:name w:val="footer"/>
    <w:uiPriority w:val="0"/>
    <w:pPr>
      <w:widowControl w:val="0"/>
      <w:tabs>
        <w:tab w:val="center" w:pos="4153"/>
        <w:tab w:val="right" w:pos="8306"/>
      </w:tabs>
      <w:snapToGrid w:val="0"/>
      <w:jc w:val="left"/>
    </w:pPr>
    <w:rPr>
      <w:rFonts w:ascii="Times New Roman" w:hAnsi="Times New Roman" w:eastAsia="仿宋_GB2312" w:cs="Times New Roman"/>
      <w:color w:val="000000"/>
      <w:kern w:val="2"/>
      <w:sz w:val="18"/>
      <w:szCs w:val="18"/>
      <w:lang w:val="en-US" w:eastAsia="zh-CN" w:bidi="ar-SA"/>
    </w:rPr>
  </w:style>
  <w:style w:type="paragraph" w:styleId="4">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color w:val="000000"/>
      <w:kern w:val="2"/>
      <w:sz w:val="18"/>
      <w:szCs w:val="18"/>
      <w:lang w:val="en-US" w:eastAsia="zh-CN" w:bidi="ar-SA"/>
    </w:rPr>
  </w:style>
  <w:style w:type="character" w:styleId="7">
    <w:name w:val="page number"/>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2023-09-20T11:08:00Z</dcterms:created>
  <dc:creator>silence</dc:creator>
  <cp:lastModifiedBy>silence</cp:lastModifiedBy>
  <dcterms:modified xsi:type="dcterms:W3CDTF">2023-09-20T11:10:02Z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25EB4C0F5C874297ABF6C5B4219680D1_13</vt:lpwstr>
  </property>
</Properties>
</file>