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重庆市九龙坡区含谷镇人民政府</w:t>
      </w:r>
    </w:p>
    <w:p>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sz w:val="27"/>
          <w:szCs w:val="27"/>
          <w:shd w:val="clear" w:color="auto" w:fill="FFFF00"/>
        </w:rPr>
      </w:pPr>
      <w:r>
        <w:rPr>
          <w:rStyle w:val="13"/>
          <w:rFonts w:ascii="黑体" w:hAnsi="黑体" w:eastAsia="黑体" w:cs="黑体"/>
          <w:sz w:val="32"/>
          <w:szCs w:val="32"/>
          <w:shd w:val="clear" w:color="auto" w:fill="FFFFFF"/>
        </w:rPr>
        <w:t>一、部门基本情况</w:t>
      </w:r>
    </w:p>
    <w:p>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1.贯彻执行党和国家的路线、方针、政策、法律、法规；执行上级党组织的决议、决定，执行镇人民代表大会的各项决议。</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2.制定并实施镇经济和社会发展规划、年度计划和预算；抓好本辖区内经济和社会发展的各项工作，并向本级人民代表大会报告工作。</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3.管理本辖区内的经济、教育、科学、文化、体育、规划建设、生态环境、财政、民政、信访、司法、卫生健康、社会治安、安全生产、综合治理、交通安全、社会保障等工作。</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4.加强镇财政的监督和管理，按计划、预算管理镇财政收入和支出，执行国家财政、财税工作的法律、政策，保证国家财政收入的完成。</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5.指导、支持村（社区）工作，帮助其进行组织、制度和业务建设，促进村（社区）民主自治。</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6.承办管委会交办的其他工作。</w:t>
      </w:r>
    </w:p>
    <w:p>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含谷镇人民政府内设综合办事机构9个，具体内设综合办事机构：党政办公室、党建工作办公室、经济发展办公室、财政办公室、规划建设管理环保办公室、民政和社会事务办公室、综合行政执法办公室、平安建设办公室、应急管理办公室。</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6229.74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收、支与2023年度相比，减少497.15万元，下降7.4%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本年镇街公共服务能力提升、公共卫生及防疫、产业扶持、安全生产监管等上级拨款减少</w:t>
      </w:r>
      <w:r>
        <w:rPr>
          <w:rFonts w:ascii="方正仿宋_GBK" w:hAnsi="方正仿宋_GBK" w:eastAsia="方正仿宋_GBK" w:cs="方正仿宋_GBK"/>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6229.74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与2023年度相比，减少497.15万元，下降7.4%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本年镇街公共服务能力提升、公共卫生及防疫、产业扶持、安全生产监管等上级拨款减少</w:t>
      </w:r>
      <w:r>
        <w:rPr>
          <w:rFonts w:ascii="方正仿宋_GBK" w:hAnsi="方正仿宋_GBK" w:eastAsia="方正仿宋_GBK" w:cs="方正仿宋_GBK"/>
          <w:sz w:val="32"/>
          <w:szCs w:val="32"/>
          <w:shd w:val="clear" w:color="auto" w:fill="FFFFFF"/>
        </w:rPr>
        <w:t>。</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6229.74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6229.74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与2023年度相比，减少497.15万元，下降7.4%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本年镇街公共服务能力提升、公共卫生及防疫、产业扶持、安全生产监管等上级拨款减少</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2568.22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3661.52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s="Times New Roman"/>
          <w:sz w:val="32"/>
          <w:szCs w:val="32"/>
          <w:shd w:val="clear" w:color="auto" w:fill="FFFFFF"/>
        </w:rPr>
        <w:t>减。</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6229.74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财政拨款收、支总计各减少497.15万元，下降7.4%</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本年镇街公共服务能力提升、公共卫生及防疫、产业扶持、安全生产监管等上级拨款减少</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6213.84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与2023年度相比，减少508.55万元，下降7.6%</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本年镇街公共服务能力提升、公共卫生及防疫、产业扶持、安全生产监管等上级拨款减少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较年初预算数增加1521.69万元，增长32.4%</w:t>
      </w:r>
      <w:r>
        <w:rPr>
          <w:rFonts w:hint="eastAsia" w:ascii="方正仿宋_GBK" w:hAnsi="方正仿宋_GBK" w:eastAsia="方正仿宋_GBK" w:cs="方正仿宋_GBK"/>
          <w:sz w:val="32"/>
          <w:szCs w:val="32"/>
          <w:shd w:val="clear" w:color="auto" w:fill="FFFFFF"/>
          <w:lang w:eastAsia="zh-CN"/>
        </w:rPr>
        <w:t>，主要原因是年中上级下达优抚补助、低保金、计生人员补助、无军籍职工死亡抚恤、就业补助、文物保护经费等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6213.84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与2023年度相比，减少508.55万元，下降7.6%</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本年镇街公共服务能力提升、公共卫生及防疫、产业扶持、安全生产监管等上级拨款减少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较年初预算数增加1521.69万元，增长32.4%</w:t>
      </w:r>
      <w:r>
        <w:rPr>
          <w:rFonts w:hint="eastAsia" w:ascii="方正仿宋_GBK" w:hAnsi="方正仿宋_GBK" w:eastAsia="方正仿宋_GBK" w:cs="方正仿宋_GBK"/>
          <w:sz w:val="32"/>
          <w:szCs w:val="32"/>
          <w:shd w:val="clear" w:color="auto" w:fill="FFFFFF"/>
          <w:lang w:eastAsia="zh-CN"/>
        </w:rPr>
        <w:t>，主要原因是年中上级下达优抚补助、低保金、计生人员补助、无军籍职工死亡抚恤、就业补助、文物保护经费等</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2359.49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较年初预算数增加539.67万元，增长29.7%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年中追加统计工作经费、基层治理工作经费、年度考核奖等。</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18.84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较年初预算数减少1.68万元，下降8.2%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民兵及征兵支出减少。</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5.95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较年初预算数减少117.25万元，下降95.2%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口径调整，镇街安全巡防、社会综治与安全等项目功能科目由公共安全支出调整到城乡社区支出</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4.65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科学技术支出年初无预算，全额由上级专项追加</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193.57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较年初预算数增加78.02万元，增长67.5%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年中追加</w:t>
      </w:r>
      <w:r>
        <w:rPr>
          <w:rFonts w:hint="eastAsia" w:ascii="方正仿宋_GBK" w:hAnsi="方正仿宋_GBK" w:eastAsia="方正仿宋_GBK" w:cs="方正仿宋_GBK"/>
          <w:sz w:val="32"/>
          <w:szCs w:val="32"/>
          <w:shd w:val="clear" w:color="auto" w:fill="FFFFFF"/>
        </w:rPr>
        <w:t>文物保护项目</w:t>
      </w:r>
      <w:r>
        <w:rPr>
          <w:rFonts w:hint="eastAsia" w:ascii="方正仿宋_GBK" w:hAnsi="方正仿宋_GBK" w:eastAsia="方正仿宋_GBK" w:cs="方正仿宋_GBK"/>
          <w:sz w:val="32"/>
          <w:szCs w:val="32"/>
          <w:shd w:val="clear" w:color="auto" w:fill="FFFFFF"/>
          <w:lang w:eastAsia="zh-CN"/>
        </w:rPr>
        <w:t>经费</w:t>
      </w:r>
      <w:r>
        <w:rPr>
          <w:rFonts w:hint="eastAsia" w:ascii="方正仿宋_GBK" w:hAnsi="方正仿宋_GBK" w:eastAsia="方正仿宋_GBK" w:cs="方正仿宋_GBK"/>
          <w:sz w:val="32"/>
          <w:szCs w:val="32"/>
          <w:shd w:val="clear" w:color="auto" w:fill="FFFFFF"/>
        </w:rPr>
        <w:t>等</w:t>
      </w:r>
      <w:r>
        <w:rPr>
          <w:rFonts w:hint="eastAsia"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1887.83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较年初预算数增加567.78万元，增长43.0%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年中追加优抚补助、困难群众救助、残疾人补助、</w:t>
      </w:r>
      <w:r>
        <w:rPr>
          <w:rFonts w:hint="eastAsia" w:ascii="方正仿宋_GBK" w:hAnsi="方正仿宋_GBK" w:eastAsia="方正仿宋_GBK" w:cs="方正仿宋_GBK"/>
          <w:sz w:val="32"/>
          <w:szCs w:val="32"/>
          <w:shd w:val="clear" w:color="auto" w:fill="FFFFFF"/>
          <w:lang w:eastAsia="zh-CN"/>
        </w:rPr>
        <w:t>无军籍职工死亡抚恤</w:t>
      </w:r>
      <w:r>
        <w:rPr>
          <w:rFonts w:hint="eastAsia" w:ascii="方正仿宋_GBK" w:hAnsi="方正仿宋_GBK" w:eastAsia="方正仿宋_GBK" w:cs="方正仿宋_GBK"/>
          <w:sz w:val="32"/>
          <w:szCs w:val="32"/>
          <w:lang w:val="en-US" w:eastAsia="zh-CN"/>
        </w:rPr>
        <w:t>等。</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337.68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较年初预算数增加153.65万元，增长83.5%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年中追加计生奖扶、优抚对象医疗补助等经费。</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15.12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较年初预算数增加5.12万元，增长51.2%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年中追加环保工作经费。</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783.75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较年初预算数增加233.56万元，增长42.5%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年中追加垃圾分类专项经费。此外，将</w:t>
      </w:r>
      <w:r>
        <w:rPr>
          <w:rFonts w:hint="eastAsia" w:ascii="方正仿宋_GBK" w:hAnsi="方正仿宋_GBK" w:eastAsia="方正仿宋_GBK" w:cs="方正仿宋_GBK"/>
          <w:sz w:val="32"/>
          <w:szCs w:val="32"/>
          <w:shd w:val="clear" w:color="auto" w:fill="FFFFFF"/>
          <w:lang w:eastAsia="zh-CN"/>
        </w:rPr>
        <w:t>镇街安全巡防、社会综治与安全等项目功能科目由公共安全支出调整到城乡社区支出。</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416.31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较年初预算数增加60.41万元，增长17.0%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年中上级下达森林防火经费</w:t>
      </w:r>
      <w:r>
        <w:rPr>
          <w:rFonts w:hint="default"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较年初预算数减少1.26万元，下降6.6%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道路交通安全劝导员开支减少。</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较年初预算数增加0.30万元，增长100.0%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年初无预算，全额由上级专项追加</w:t>
      </w:r>
      <w:r>
        <w:rPr>
          <w:rFonts w:ascii="方正仿宋_GBK" w:hAnsi="方正仿宋_GBK" w:eastAsia="方正仿宋_GBK" w:cs="方正仿宋_GBK"/>
          <w:sz w:val="32"/>
          <w:szCs w:val="32"/>
          <w:shd w:val="clear" w:color="auto" w:fill="FFFFFF"/>
        </w:rPr>
        <w:t>。</w:t>
      </w:r>
    </w:p>
    <w:p>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133.75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较年初预算数增加6.31万元，增长5.0%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增人增资。</w:t>
      </w:r>
    </w:p>
    <w:p>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较年初预算数减少7.59万元，下降16.4%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安全生产监管支出减少。</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方正仿宋_GBK" w:hAnsi="方正仿宋_GBK" w:eastAsia="方正仿宋_GBK" w:cs="方正仿宋_GBK"/>
          <w:sz w:val="32"/>
          <w:szCs w:val="32"/>
          <w:shd w:val="clear" w:color="auto" w:fill="FFFFFF"/>
        </w:rPr>
        <w:t>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2568.22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2198.35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与2023年度相比，增加177.63万元，增长8.8%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369.87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与2023年度相比，增加10.36万元，增长2.9%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因增人增资，日常公用经费相应增加</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sz w:val="32"/>
          <w:szCs w:val="32"/>
          <w:shd w:val="clear" w:color="auto" w:fill="FFFFFF"/>
          <w:lang w:eastAsia="zh-CN"/>
        </w:rPr>
        <w:t>办公费、咨询费、水费、电费、邮电费、物业管理费、差旅费、维修（护）费、租赁费、会议费、培训费、公务接待费、劳务费、委托业务费、工会经费、福利费、公务用车运行维护费、其他交通费、其他商品服务支出等</w:t>
      </w:r>
      <w:r>
        <w:rPr>
          <w:rFonts w:hint="default" w:ascii="Times New Roman" w:hAnsi="Times New Roman" w:eastAsia="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与2023年度相比，增加11.40万元，增长253.3%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上级拨款增加</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与2023年度相比，增加11.40万元，增长253.3%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上级拨款增加</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20.35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较年初预算数减少27.79万元，下降57.7%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公务用车运行维护费下降。</w:t>
      </w:r>
      <w:r>
        <w:rPr>
          <w:rFonts w:hint="default" w:ascii="Times New Roman" w:hAnsi="Times New Roman" w:eastAsia="方正仿宋_GBK"/>
          <w:sz w:val="32"/>
          <w:szCs w:val="32"/>
          <w:shd w:val="clear" w:color="auto" w:fill="FFFFFF"/>
        </w:rPr>
        <w:t>较上年支出数增加2.35万元，增长13.1%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本年新购公务用车</w:t>
      </w:r>
      <w:r>
        <w:rPr>
          <w:rFonts w:hint="eastAsia" w:ascii="Times New Roman" w:hAnsi="Times New Roman" w:eastAsia="方正仿宋_GBK"/>
          <w:sz w:val="32"/>
          <w:szCs w:val="32"/>
          <w:shd w:val="clear" w:color="auto" w:fill="FFFFFF"/>
          <w:lang w:val="en-US" w:eastAsia="zh-CN"/>
        </w:rPr>
        <w:t>1辆，开支公务用车购置费15.99万元，上年无此项支出</w:t>
      </w:r>
      <w:r>
        <w:rPr>
          <w:rFonts w:hint="default" w:ascii="Times New Roman" w:hAnsi="Times New Roman" w:eastAsia="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s="Times New Roman"/>
          <w:sz w:val="32"/>
          <w:szCs w:val="32"/>
          <w:shd w:val="clear" w:color="auto" w:fill="FFFFFF"/>
        </w:rPr>
        <w:t>减。</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15.99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购置</w:t>
      </w:r>
      <w:r>
        <w:rPr>
          <w:rFonts w:hint="eastAsia" w:ascii="方正仿宋_GBK" w:hAnsi="方正仿宋_GBK" w:eastAsia="方正仿宋_GBK" w:cs="方正仿宋_GBK"/>
          <w:sz w:val="32"/>
          <w:szCs w:val="32"/>
          <w:shd w:val="clear" w:color="auto" w:fill="FFFFFF"/>
          <w:lang w:val="en-US" w:eastAsia="zh-CN"/>
        </w:rPr>
        <w:t>1辆公务用车</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较年初预算数减少2.01万元，下降11.2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，主要原因是厉行节约，减少公务用车购置支出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较上年支出数增加15.99万元，增长100.0%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上年无此项支出</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4.22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公务用车保险、加油、维修等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较年初预算数减少25.78万元，下降85.9%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公务用车运行维护费用下降</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较上年支出数减少13.64万元，下降76.4%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公务用车运行维护费用下降</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工作协调等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w:t>
      </w:r>
      <w:r>
        <w:rPr>
          <w:rFonts w:hint="default" w:ascii="Times New Roman" w:hAnsi="Times New Roman" w:eastAsia="方正仿宋_GBK" w:cs="Times New Roman"/>
          <w:sz w:val="32"/>
          <w:szCs w:val="32"/>
          <w:shd w:val="clear" w:color="auto" w:fill="FFFFFF"/>
        </w:rPr>
        <w:t>减。</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43.75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15.99</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9.03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w:t>
      </w:r>
      <w:r>
        <w:rPr>
          <w:rFonts w:hint="eastAsia" w:ascii="方正仿宋_GBK" w:hAnsi="方正仿宋_GBK" w:eastAsia="方正仿宋_GBK" w:cs="方正仿宋_GBK"/>
          <w:sz w:val="32"/>
          <w:szCs w:val="32"/>
          <w:shd w:val="clear" w:color="auto" w:fill="FFFFFF"/>
          <w:lang w:eastAsia="zh-CN"/>
        </w:rPr>
        <w:t>会议</w:t>
      </w:r>
      <w:r>
        <w:rPr>
          <w:rFonts w:hint="eastAsia"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13.04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与2023年度相比，减少2.66万元，下降16.9%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线下培训减少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9.06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与2023年度相比，增加2.39万元，增长35.8%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本年度我单位抽调人员，参加高新区驻外招商</w:t>
      </w:r>
      <w:r>
        <w:rPr>
          <w:rFonts w:ascii="方正仿宋_GBK" w:hAnsi="方正仿宋_GBK" w:eastAsia="方正仿宋_GBK" w:cs="方正仿宋_GBK"/>
          <w:sz w:val="32"/>
          <w:szCs w:val="32"/>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235.19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办公费、水电费、邮电费、物业费、会议费、委托业务费、工会经费、其他商品服务支出等</w:t>
      </w:r>
      <w:r>
        <w:rPr>
          <w:rFonts w:ascii="方正仿宋_GBK" w:hAnsi="方正仿宋_GBK" w:eastAsia="方正仿宋_GBK" w:cs="方正仿宋_GBK"/>
          <w:sz w:val="32"/>
          <w:szCs w:val="32"/>
          <w:shd w:val="clear" w:color="auto" w:fill="FFFFFF"/>
        </w:rPr>
        <w:t>。机关运行经费</w:t>
      </w:r>
      <w:r>
        <w:rPr>
          <w:rFonts w:hint="default" w:ascii="方正仿宋_GBK" w:hAnsi="方正仿宋_GBK" w:eastAsia="方正仿宋_GBK" w:cs="方正仿宋_GBK"/>
          <w:sz w:val="32"/>
          <w:szCs w:val="32"/>
          <w:shd w:val="clear" w:color="auto" w:fill="FFFFFF"/>
        </w:rPr>
        <w:t>较上年支出数增加0.30万元，增长0.1%</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276.97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275.23</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276.97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276.97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农村环卫一体化服务外包项目</w:t>
      </w:r>
      <w:r>
        <w:rPr>
          <w:rFonts w:ascii="方正仿宋_GBK" w:hAnsi="方正仿宋_GBK" w:eastAsia="方正仿宋_GBK" w:cs="方正仿宋_GBK"/>
          <w:sz w:val="32"/>
          <w:szCs w:val="32"/>
          <w:shd w:val="clear" w:color="auto" w:fill="FFFFFF"/>
        </w:rPr>
        <w:t>。</w:t>
      </w:r>
    </w:p>
    <w:p>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rPr>
        <w:t>85</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3661.52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pPr>
        <w:pStyle w:val="15"/>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rPr>
      </w:pPr>
      <w:bookmarkStart w:id="0" w:name="_Hlk178005546"/>
      <w:r>
        <w:rPr>
          <w:rFonts w:hint="eastAsia" w:ascii="方正仿宋_GBK" w:hAnsi="方正仿宋_GBK" w:eastAsia="方正仿宋_GBK" w:cs="方正仿宋_GBK"/>
          <w:sz w:val="32"/>
          <w:szCs w:val="32"/>
          <w:shd w:val="clear" w:color="auto" w:fill="FFFFFF"/>
        </w:rPr>
        <w:t>部门整体绩效自评表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p>
    <w:bookmarkEnd w:id="0"/>
    <w:p>
      <w:pPr>
        <w:pStyle w:val="15"/>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rPr>
      </w:pPr>
      <w:bookmarkStart w:id="2" w:name="_GoBack"/>
      <w:bookmarkStart w:id="1" w:name="_Hlk178005552"/>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2、附件3</w:t>
      </w:r>
      <w:r>
        <w:rPr>
          <w:rFonts w:hint="eastAsia" w:ascii="方正仿宋_GBK" w:hAnsi="方正仿宋_GBK" w:eastAsia="方正仿宋_GBK" w:cs="方正仿宋_GBK"/>
          <w:sz w:val="32"/>
          <w:szCs w:val="32"/>
          <w:shd w:val="clear" w:color="auto" w:fill="FFFFFF"/>
        </w:rPr>
        <w:t>）</w:t>
      </w:r>
      <w:bookmarkEnd w:id="1"/>
    </w:p>
    <w:bookmarkEnd w:id="2"/>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我部门未组织开展绩效评价。</w:t>
      </w:r>
    </w:p>
    <w:p>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区财政局未委托第三方对我部门开展绩效评价。</w:t>
      </w:r>
    </w:p>
    <w:p>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重庆市九龙坡区含谷镇人民政府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6,213.84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2,359.49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6,229.74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6,229.74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6,229.74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6,229.74</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重庆市九龙坡区含谷镇人民政府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6,229.74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6,229.74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统计管理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其他统计信息事务支出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兵役征集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其他司法支出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文物保护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社会保险补贴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重庆市九龙坡区含谷镇人民政府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6,229.74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2,568.22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3,661.52</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927.65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统计管理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其他统计信息事务支出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兵役征集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其他司法支出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文物保护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624.39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社会保险补贴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重庆市九龙坡区含谷镇人民政府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6,213.84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6,229.74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6,229.74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6,213.84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6,229.74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6,229.74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6,213.84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重庆市九龙坡区含谷镇人民政府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6,213.84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3,645.62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927.65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2,168.24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兵役征集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其他司法支出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重庆市九龙坡区含谷镇人民政府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2,198.35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369.87</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重庆市九龙坡区含谷镇人民政府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重庆市九龙坡区含谷镇人民政府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重庆市九龙坡区含谷镇人民政府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235.19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235.19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276.97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275.23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276.97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276.97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C449FE"/>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732866"/>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700F4D"/>
    <w:rsid w:val="438D0E97"/>
    <w:rsid w:val="43BB152F"/>
    <w:rsid w:val="44494994"/>
    <w:rsid w:val="44C37687"/>
    <w:rsid w:val="45003A6A"/>
    <w:rsid w:val="45AC22F0"/>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CB25B5"/>
    <w:rsid w:val="5CF66BF3"/>
    <w:rsid w:val="5D290C69"/>
    <w:rsid w:val="5E563CE0"/>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175F32"/>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9367BD"/>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1</TotalTime>
  <ScaleCrop>false</ScaleCrop>
  <LinksUpToDate>false</LinksUpToDate>
  <CharactersWithSpaces>27089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Morpheus</cp:lastModifiedBy>
  <dcterms:modified xsi:type="dcterms:W3CDTF">2025-10-17T03:35:56Z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B4C49D72FB24434BA9B48518AE2530C8</vt:lpwstr>
  </property>
</Properties>
</file>