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E3FCD" w14:textId="77777777" w:rsidR="0079054C" w:rsidRPr="00B60C31" w:rsidRDefault="0079054C" w:rsidP="0079054C">
      <w:pPr>
        <w:adjustRightInd w:val="0"/>
        <w:snapToGrid w:val="0"/>
        <w:spacing w:line="440" w:lineRule="exact"/>
        <w:rPr>
          <w:rFonts w:eastAsia="方正黑体_GBK"/>
          <w:sz w:val="32"/>
          <w:szCs w:val="32"/>
        </w:rPr>
      </w:pPr>
      <w:r w:rsidRPr="00B60C31">
        <w:rPr>
          <w:rFonts w:eastAsia="方正黑体_GBK"/>
          <w:sz w:val="32"/>
          <w:szCs w:val="32"/>
        </w:rPr>
        <w:t>附件</w:t>
      </w:r>
      <w:r w:rsidRPr="00B60C31">
        <w:rPr>
          <w:rFonts w:eastAsia="方正黑体_GBK"/>
          <w:sz w:val="32"/>
          <w:szCs w:val="32"/>
        </w:rPr>
        <w:t>2</w:t>
      </w:r>
    </w:p>
    <w:p w14:paraId="0C127E15" w14:textId="77777777" w:rsidR="0079054C" w:rsidRPr="00973FD7" w:rsidRDefault="0079054C" w:rsidP="0079054C">
      <w:pPr>
        <w:tabs>
          <w:tab w:val="left" w:pos="7200"/>
          <w:tab w:val="left" w:pos="7380"/>
          <w:tab w:val="left" w:pos="7560"/>
        </w:tabs>
        <w:adjustRightInd w:val="0"/>
        <w:snapToGrid w:val="0"/>
        <w:spacing w:line="440" w:lineRule="exact"/>
        <w:jc w:val="center"/>
        <w:rPr>
          <w:rFonts w:eastAsia="方正小标宋_GBK" w:hint="eastAsia"/>
          <w:sz w:val="24"/>
        </w:rPr>
      </w:pPr>
      <w:bookmarkStart w:id="0" w:name="_GoBack"/>
      <w:r w:rsidRPr="00973FD7">
        <w:rPr>
          <w:rFonts w:eastAsia="方正小标宋_GBK" w:hint="eastAsia"/>
          <w:sz w:val="24"/>
        </w:rPr>
        <w:t>佳</w:t>
      </w:r>
      <w:proofErr w:type="gramStart"/>
      <w:r w:rsidRPr="00973FD7">
        <w:rPr>
          <w:rFonts w:eastAsia="方正小标宋_GBK" w:hint="eastAsia"/>
          <w:sz w:val="24"/>
        </w:rPr>
        <w:t>兆业西永</w:t>
      </w:r>
      <w:proofErr w:type="gramEnd"/>
      <w:r w:rsidRPr="00973FD7">
        <w:rPr>
          <w:rFonts w:eastAsia="方正小标宋_GBK" w:hint="eastAsia"/>
          <w:sz w:val="24"/>
        </w:rPr>
        <w:t>组团</w:t>
      </w:r>
      <w:r w:rsidRPr="00973FD7">
        <w:rPr>
          <w:rFonts w:eastAsia="方正小标宋_GBK" w:hint="eastAsia"/>
          <w:sz w:val="24"/>
        </w:rPr>
        <w:t>U</w:t>
      </w:r>
      <w:r w:rsidRPr="00973FD7">
        <w:rPr>
          <w:rFonts w:eastAsia="方正小标宋_GBK" w:hint="eastAsia"/>
          <w:sz w:val="24"/>
        </w:rPr>
        <w:t>分区（</w:t>
      </w:r>
      <w:r w:rsidRPr="00973FD7">
        <w:rPr>
          <w:rFonts w:eastAsia="方正小标宋_GBK" w:hint="eastAsia"/>
          <w:sz w:val="24"/>
        </w:rPr>
        <w:t>U10-3-1-1/05</w:t>
      </w:r>
      <w:r w:rsidRPr="00973FD7">
        <w:rPr>
          <w:rFonts w:eastAsia="方正小标宋_GBK" w:hint="eastAsia"/>
          <w:sz w:val="24"/>
        </w:rPr>
        <w:t>地块）项目</w:t>
      </w:r>
      <w:r w:rsidRPr="00973FD7">
        <w:rPr>
          <w:rFonts w:eastAsia="方正小标宋_GBK"/>
          <w:sz w:val="24"/>
        </w:rPr>
        <w:t>水土保持方案特性表</w:t>
      </w:r>
    </w:p>
    <w:tbl>
      <w:tblPr>
        <w:tblpPr w:leftFromText="180" w:rightFromText="180" w:vertAnchor="text" w:horzAnchor="margin" w:tblpY="1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07"/>
        <w:gridCol w:w="572"/>
        <w:gridCol w:w="460"/>
        <w:gridCol w:w="676"/>
        <w:gridCol w:w="1192"/>
        <w:gridCol w:w="473"/>
        <w:gridCol w:w="109"/>
        <w:gridCol w:w="56"/>
        <w:gridCol w:w="353"/>
        <w:gridCol w:w="648"/>
        <w:gridCol w:w="169"/>
        <w:gridCol w:w="127"/>
        <w:gridCol w:w="1171"/>
        <w:gridCol w:w="228"/>
        <w:gridCol w:w="375"/>
        <w:gridCol w:w="1002"/>
      </w:tblGrid>
      <w:tr w:rsidR="0079054C" w:rsidRPr="00CF6D3C" w14:paraId="3BB8C411" w14:textId="77777777" w:rsidTr="00DD0E7B">
        <w:trPr>
          <w:trHeight w:val="263"/>
        </w:trPr>
        <w:tc>
          <w:tcPr>
            <w:tcW w:w="620" w:type="pct"/>
            <w:gridSpan w:val="2"/>
            <w:vAlign w:val="center"/>
          </w:tcPr>
          <w:bookmarkEnd w:id="0"/>
          <w:p w14:paraId="3C7BA09B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项目名称</w:t>
            </w:r>
          </w:p>
        </w:tc>
        <w:tc>
          <w:tcPr>
            <w:tcW w:w="2612" w:type="pct"/>
            <w:gridSpan w:val="9"/>
            <w:vAlign w:val="center"/>
          </w:tcPr>
          <w:p w14:paraId="6DCD1DE4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佳</w:t>
            </w:r>
            <w:proofErr w:type="gramStart"/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兆业西永</w:t>
            </w:r>
            <w:proofErr w:type="gramEnd"/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组团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U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分区（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U10-3-1-1/05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地块）项目</w:t>
            </w:r>
          </w:p>
        </w:tc>
        <w:tc>
          <w:tcPr>
            <w:tcW w:w="844" w:type="pct"/>
            <w:gridSpan w:val="3"/>
            <w:vAlign w:val="center"/>
          </w:tcPr>
          <w:p w14:paraId="7100ADE2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流域管理机构</w:t>
            </w:r>
          </w:p>
        </w:tc>
        <w:tc>
          <w:tcPr>
            <w:tcW w:w="924" w:type="pct"/>
            <w:gridSpan w:val="3"/>
            <w:vAlign w:val="center"/>
          </w:tcPr>
          <w:p w14:paraId="421BB342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长江水利委员会</w:t>
            </w:r>
          </w:p>
        </w:tc>
      </w:tr>
      <w:tr w:rsidR="0079054C" w:rsidRPr="00CF6D3C" w14:paraId="37B81052" w14:textId="77777777" w:rsidTr="00DD0E7B">
        <w:trPr>
          <w:trHeight w:val="263"/>
        </w:trPr>
        <w:tc>
          <w:tcPr>
            <w:tcW w:w="620" w:type="pct"/>
            <w:gridSpan w:val="2"/>
            <w:vAlign w:val="center"/>
          </w:tcPr>
          <w:p w14:paraId="3A4698E4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涉及省区</w:t>
            </w:r>
          </w:p>
        </w:tc>
        <w:tc>
          <w:tcPr>
            <w:tcW w:w="982" w:type="pct"/>
            <w:gridSpan w:val="3"/>
            <w:vAlign w:val="center"/>
          </w:tcPr>
          <w:p w14:paraId="41643F11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重庆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市</w:t>
            </w:r>
          </w:p>
        </w:tc>
        <w:tc>
          <w:tcPr>
            <w:tcW w:w="1629" w:type="pct"/>
            <w:gridSpan w:val="6"/>
            <w:vAlign w:val="center"/>
          </w:tcPr>
          <w:p w14:paraId="3DD439A8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涉及地市或个数</w:t>
            </w:r>
          </w:p>
        </w:tc>
        <w:tc>
          <w:tcPr>
            <w:tcW w:w="170" w:type="pct"/>
            <w:gridSpan w:val="2"/>
            <w:vAlign w:val="center"/>
          </w:tcPr>
          <w:p w14:paraId="11B4AAA4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/</w:t>
            </w:r>
          </w:p>
        </w:tc>
        <w:tc>
          <w:tcPr>
            <w:tcW w:w="805" w:type="pct"/>
            <w:gridSpan w:val="2"/>
            <w:vAlign w:val="center"/>
          </w:tcPr>
          <w:p w14:paraId="5B03096D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涉及区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/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县</w:t>
            </w:r>
          </w:p>
        </w:tc>
        <w:tc>
          <w:tcPr>
            <w:tcW w:w="793" w:type="pct"/>
            <w:gridSpan w:val="2"/>
            <w:vAlign w:val="center"/>
          </w:tcPr>
          <w:p w14:paraId="1E8D8F1D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重庆高新区</w:t>
            </w:r>
          </w:p>
        </w:tc>
      </w:tr>
      <w:tr w:rsidR="0079054C" w:rsidRPr="00CF6D3C" w14:paraId="47EBE2D2" w14:textId="77777777" w:rsidTr="00DD0E7B">
        <w:trPr>
          <w:trHeight w:val="263"/>
        </w:trPr>
        <w:tc>
          <w:tcPr>
            <w:tcW w:w="620" w:type="pct"/>
            <w:gridSpan w:val="2"/>
            <w:vAlign w:val="center"/>
          </w:tcPr>
          <w:p w14:paraId="2B56E9E4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项目规模</w:t>
            </w:r>
          </w:p>
        </w:tc>
        <w:tc>
          <w:tcPr>
            <w:tcW w:w="1941" w:type="pct"/>
            <w:gridSpan w:val="5"/>
            <w:vAlign w:val="center"/>
          </w:tcPr>
          <w:p w14:paraId="405789F9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项目规划面积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5.75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hm</w:t>
            </w:r>
            <w:r w:rsidRPr="00CF6D3C">
              <w:rPr>
                <w:rFonts w:ascii="Times New Roman" w:eastAsia="仿宋" w:hAnsi="Times New Roman"/>
                <w:kern w:val="0"/>
                <w:sz w:val="21"/>
                <w:vertAlign w:val="superscript"/>
              </w:rPr>
              <w:t>2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，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总建筑面积为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125670.42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m</w:t>
            </w:r>
            <w:r w:rsidRPr="00CF6D3C">
              <w:rPr>
                <w:rFonts w:ascii="Times New Roman" w:eastAsia="仿宋" w:hAnsi="Times New Roman"/>
                <w:kern w:val="0"/>
                <w:sz w:val="21"/>
                <w:vertAlign w:val="superscript"/>
              </w:rPr>
              <w:t>2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，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绿化面积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1.73h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m</w:t>
            </w:r>
            <w:r w:rsidRPr="00CF6D3C">
              <w:rPr>
                <w:rFonts w:ascii="Times New Roman" w:eastAsia="仿宋" w:hAnsi="Times New Roman"/>
                <w:kern w:val="0"/>
                <w:sz w:val="21"/>
                <w:vertAlign w:val="superscript"/>
              </w:rPr>
              <w:t>2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，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容积率为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1.50</w:t>
            </w:r>
          </w:p>
        </w:tc>
        <w:tc>
          <w:tcPr>
            <w:tcW w:w="298" w:type="pct"/>
            <w:gridSpan w:val="3"/>
            <w:vAlign w:val="center"/>
          </w:tcPr>
          <w:p w14:paraId="7954ED7F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总投资</w:t>
            </w:r>
          </w:p>
        </w:tc>
        <w:tc>
          <w:tcPr>
            <w:tcW w:w="542" w:type="pct"/>
            <w:gridSpan w:val="3"/>
            <w:vAlign w:val="center"/>
          </w:tcPr>
          <w:p w14:paraId="4A280B62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160000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万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元</w:t>
            </w:r>
          </w:p>
        </w:tc>
        <w:tc>
          <w:tcPr>
            <w:tcW w:w="805" w:type="pct"/>
            <w:gridSpan w:val="2"/>
            <w:vAlign w:val="center"/>
          </w:tcPr>
          <w:p w14:paraId="7D499E51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土建投资</w:t>
            </w:r>
          </w:p>
        </w:tc>
        <w:tc>
          <w:tcPr>
            <w:tcW w:w="793" w:type="pct"/>
            <w:gridSpan w:val="2"/>
            <w:vAlign w:val="center"/>
          </w:tcPr>
          <w:p w14:paraId="0C4B82F7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30000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万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元</w:t>
            </w:r>
          </w:p>
        </w:tc>
      </w:tr>
      <w:tr w:rsidR="0079054C" w:rsidRPr="00CF6D3C" w14:paraId="5B78A084" w14:textId="77777777" w:rsidTr="00DD0E7B">
        <w:trPr>
          <w:trHeight w:val="263"/>
        </w:trPr>
        <w:tc>
          <w:tcPr>
            <w:tcW w:w="620" w:type="pct"/>
            <w:gridSpan w:val="2"/>
            <w:vAlign w:val="center"/>
          </w:tcPr>
          <w:p w14:paraId="3F6968C2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动工时间</w:t>
            </w:r>
          </w:p>
        </w:tc>
        <w:tc>
          <w:tcPr>
            <w:tcW w:w="982" w:type="pct"/>
            <w:gridSpan w:val="3"/>
            <w:vAlign w:val="center"/>
          </w:tcPr>
          <w:p w14:paraId="49E4A57B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20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21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年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3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月</w:t>
            </w:r>
          </w:p>
        </w:tc>
        <w:tc>
          <w:tcPr>
            <w:tcW w:w="1021" w:type="pct"/>
            <w:gridSpan w:val="3"/>
            <w:vAlign w:val="center"/>
          </w:tcPr>
          <w:p w14:paraId="63AD32B4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完工时间</w:t>
            </w:r>
          </w:p>
        </w:tc>
        <w:tc>
          <w:tcPr>
            <w:tcW w:w="778" w:type="pct"/>
            <w:gridSpan w:val="5"/>
            <w:vAlign w:val="center"/>
          </w:tcPr>
          <w:p w14:paraId="067F0720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2022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年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11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月</w:t>
            </w:r>
          </w:p>
        </w:tc>
        <w:tc>
          <w:tcPr>
            <w:tcW w:w="805" w:type="pct"/>
            <w:gridSpan w:val="2"/>
            <w:vAlign w:val="center"/>
          </w:tcPr>
          <w:p w14:paraId="52410109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设计水平年</w:t>
            </w:r>
          </w:p>
        </w:tc>
        <w:tc>
          <w:tcPr>
            <w:tcW w:w="793" w:type="pct"/>
            <w:gridSpan w:val="2"/>
            <w:vAlign w:val="center"/>
          </w:tcPr>
          <w:p w14:paraId="22D188C5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2022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年</w:t>
            </w:r>
          </w:p>
        </w:tc>
      </w:tr>
      <w:tr w:rsidR="0079054C" w:rsidRPr="00CF6D3C" w14:paraId="4F9A0DD9" w14:textId="77777777" w:rsidTr="00DD0E7B">
        <w:trPr>
          <w:trHeight w:val="263"/>
        </w:trPr>
        <w:tc>
          <w:tcPr>
            <w:tcW w:w="949" w:type="pct"/>
            <w:gridSpan w:val="3"/>
            <w:vAlign w:val="center"/>
          </w:tcPr>
          <w:p w14:paraId="3DB2D593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工程占地（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hm</w:t>
            </w:r>
            <w:r w:rsidRPr="00CF6D3C">
              <w:rPr>
                <w:rFonts w:ascii="Times New Roman" w:eastAsia="仿宋" w:hAnsi="Times New Roman"/>
                <w:kern w:val="0"/>
                <w:sz w:val="21"/>
                <w:vertAlign w:val="superscript"/>
              </w:rPr>
              <w:t>2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）</w:t>
            </w:r>
          </w:p>
        </w:tc>
        <w:tc>
          <w:tcPr>
            <w:tcW w:w="653" w:type="pct"/>
            <w:gridSpan w:val="2"/>
            <w:vAlign w:val="center"/>
          </w:tcPr>
          <w:p w14:paraId="10B83847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7.26</w:t>
            </w:r>
          </w:p>
        </w:tc>
        <w:tc>
          <w:tcPr>
            <w:tcW w:w="1021" w:type="pct"/>
            <w:gridSpan w:val="3"/>
            <w:vAlign w:val="center"/>
          </w:tcPr>
          <w:p w14:paraId="0653C766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永久占地（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hm</w:t>
            </w:r>
            <w:r w:rsidRPr="00CF6D3C">
              <w:rPr>
                <w:rFonts w:ascii="Times New Roman" w:eastAsia="仿宋" w:hAnsi="Times New Roman"/>
                <w:kern w:val="0"/>
                <w:sz w:val="21"/>
                <w:vertAlign w:val="superscript"/>
              </w:rPr>
              <w:t>2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）</w:t>
            </w:r>
          </w:p>
        </w:tc>
        <w:tc>
          <w:tcPr>
            <w:tcW w:w="705" w:type="pct"/>
            <w:gridSpan w:val="4"/>
            <w:vAlign w:val="center"/>
          </w:tcPr>
          <w:p w14:paraId="57155218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5.75</w:t>
            </w:r>
          </w:p>
        </w:tc>
        <w:tc>
          <w:tcPr>
            <w:tcW w:w="878" w:type="pct"/>
            <w:gridSpan w:val="3"/>
            <w:vAlign w:val="center"/>
          </w:tcPr>
          <w:p w14:paraId="67FB4BD7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临时占地（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hm</w:t>
            </w:r>
            <w:r w:rsidRPr="00CF6D3C">
              <w:rPr>
                <w:rFonts w:ascii="Times New Roman" w:eastAsia="仿宋" w:hAnsi="Times New Roman"/>
                <w:kern w:val="0"/>
                <w:sz w:val="21"/>
                <w:vertAlign w:val="superscript"/>
              </w:rPr>
              <w:t>2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）</w:t>
            </w:r>
          </w:p>
        </w:tc>
        <w:tc>
          <w:tcPr>
            <w:tcW w:w="793" w:type="pct"/>
            <w:gridSpan w:val="2"/>
            <w:vAlign w:val="center"/>
          </w:tcPr>
          <w:p w14:paraId="2E99713D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1.51</w:t>
            </w:r>
          </w:p>
        </w:tc>
      </w:tr>
      <w:tr w:rsidR="0079054C" w:rsidRPr="00CF6D3C" w14:paraId="16E2A11E" w14:textId="77777777" w:rsidTr="00DD0E7B">
        <w:trPr>
          <w:trHeight w:val="263"/>
        </w:trPr>
        <w:tc>
          <w:tcPr>
            <w:tcW w:w="1602" w:type="pct"/>
            <w:gridSpan w:val="5"/>
            <w:vMerge w:val="restart"/>
            <w:vAlign w:val="center"/>
          </w:tcPr>
          <w:p w14:paraId="64120BC1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土石方量（万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m</w:t>
            </w:r>
            <w:r w:rsidRPr="00CF6D3C">
              <w:rPr>
                <w:rFonts w:ascii="Times New Roman" w:eastAsia="仿宋" w:hAnsi="Times New Roman"/>
                <w:kern w:val="0"/>
                <w:sz w:val="21"/>
                <w:vertAlign w:val="superscript"/>
              </w:rPr>
              <w:t>3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）</w:t>
            </w:r>
          </w:p>
        </w:tc>
        <w:tc>
          <w:tcPr>
            <w:tcW w:w="1021" w:type="pct"/>
            <w:gridSpan w:val="3"/>
            <w:vAlign w:val="center"/>
          </w:tcPr>
          <w:p w14:paraId="2359E7B9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挖方</w:t>
            </w:r>
          </w:p>
        </w:tc>
        <w:tc>
          <w:tcPr>
            <w:tcW w:w="705" w:type="pct"/>
            <w:gridSpan w:val="4"/>
            <w:vAlign w:val="center"/>
          </w:tcPr>
          <w:p w14:paraId="4B1B5A4E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填方</w:t>
            </w:r>
          </w:p>
        </w:tc>
        <w:tc>
          <w:tcPr>
            <w:tcW w:w="878" w:type="pct"/>
            <w:gridSpan w:val="3"/>
            <w:vAlign w:val="center"/>
          </w:tcPr>
          <w:p w14:paraId="736441B8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借方</w:t>
            </w:r>
          </w:p>
        </w:tc>
        <w:tc>
          <w:tcPr>
            <w:tcW w:w="793" w:type="pct"/>
            <w:gridSpan w:val="2"/>
            <w:vAlign w:val="center"/>
          </w:tcPr>
          <w:p w14:paraId="683A1272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弃渣</w:t>
            </w:r>
          </w:p>
        </w:tc>
      </w:tr>
      <w:tr w:rsidR="0079054C" w:rsidRPr="00CF6D3C" w14:paraId="7C5A01C3" w14:textId="77777777" w:rsidTr="00DD0E7B">
        <w:trPr>
          <w:trHeight w:val="263"/>
        </w:trPr>
        <w:tc>
          <w:tcPr>
            <w:tcW w:w="1602" w:type="pct"/>
            <w:gridSpan w:val="5"/>
            <w:vMerge/>
            <w:vAlign w:val="center"/>
          </w:tcPr>
          <w:p w14:paraId="0F4BBF7D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</w:p>
        </w:tc>
        <w:tc>
          <w:tcPr>
            <w:tcW w:w="1021" w:type="pct"/>
            <w:gridSpan w:val="3"/>
            <w:vAlign w:val="center"/>
          </w:tcPr>
          <w:p w14:paraId="67FDCBBD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50.8</w:t>
            </w:r>
          </w:p>
        </w:tc>
        <w:tc>
          <w:tcPr>
            <w:tcW w:w="705" w:type="pct"/>
            <w:gridSpan w:val="4"/>
            <w:vAlign w:val="center"/>
          </w:tcPr>
          <w:p w14:paraId="0E7E0DBF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6.3</w:t>
            </w:r>
          </w:p>
        </w:tc>
        <w:tc>
          <w:tcPr>
            <w:tcW w:w="878" w:type="pct"/>
            <w:gridSpan w:val="3"/>
            <w:vAlign w:val="center"/>
          </w:tcPr>
          <w:p w14:paraId="14E20413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0</w:t>
            </w:r>
          </w:p>
        </w:tc>
        <w:tc>
          <w:tcPr>
            <w:tcW w:w="793" w:type="pct"/>
            <w:gridSpan w:val="2"/>
            <w:vAlign w:val="center"/>
          </w:tcPr>
          <w:p w14:paraId="3DC2FC68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44.5</w:t>
            </w:r>
          </w:p>
        </w:tc>
      </w:tr>
      <w:tr w:rsidR="0079054C" w:rsidRPr="00CF6D3C" w14:paraId="77020E54" w14:textId="77777777" w:rsidTr="00DD0E7B">
        <w:trPr>
          <w:trHeight w:val="84"/>
        </w:trPr>
        <w:tc>
          <w:tcPr>
            <w:tcW w:w="1602" w:type="pct"/>
            <w:gridSpan w:val="5"/>
            <w:vAlign w:val="center"/>
          </w:tcPr>
          <w:p w14:paraId="240289D5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重点防治区名称</w:t>
            </w:r>
          </w:p>
        </w:tc>
        <w:tc>
          <w:tcPr>
            <w:tcW w:w="3398" w:type="pct"/>
            <w:gridSpan w:val="12"/>
            <w:vAlign w:val="center"/>
          </w:tcPr>
          <w:p w14:paraId="106E6AC0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重庆市水土流失重点</w:t>
            </w:r>
            <w:proofErr w:type="gramStart"/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预防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区</w:t>
            </w:r>
            <w:proofErr w:type="gramEnd"/>
          </w:p>
        </w:tc>
      </w:tr>
      <w:tr w:rsidR="0079054C" w:rsidRPr="00CF6D3C" w14:paraId="1B45170C" w14:textId="77777777" w:rsidTr="00DD0E7B">
        <w:trPr>
          <w:trHeight w:val="263"/>
        </w:trPr>
        <w:tc>
          <w:tcPr>
            <w:tcW w:w="1602" w:type="pct"/>
            <w:gridSpan w:val="5"/>
            <w:vAlign w:val="center"/>
          </w:tcPr>
          <w:p w14:paraId="24ECB0C4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地貌类型</w:t>
            </w:r>
          </w:p>
        </w:tc>
        <w:tc>
          <w:tcPr>
            <w:tcW w:w="686" w:type="pct"/>
            <w:vAlign w:val="center"/>
          </w:tcPr>
          <w:p w14:paraId="2746199C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丘陵</w:t>
            </w:r>
          </w:p>
        </w:tc>
        <w:tc>
          <w:tcPr>
            <w:tcW w:w="1787" w:type="pct"/>
            <w:gridSpan w:val="8"/>
            <w:vAlign w:val="center"/>
          </w:tcPr>
          <w:p w14:paraId="4751374F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水土保持区划</w:t>
            </w:r>
          </w:p>
        </w:tc>
        <w:tc>
          <w:tcPr>
            <w:tcW w:w="924" w:type="pct"/>
            <w:gridSpan w:val="3"/>
            <w:vAlign w:val="center"/>
          </w:tcPr>
          <w:p w14:paraId="11C3B009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西南紫色土区</w:t>
            </w:r>
          </w:p>
        </w:tc>
      </w:tr>
      <w:tr w:rsidR="0079054C" w:rsidRPr="00CF6D3C" w14:paraId="52DDF1FD" w14:textId="77777777" w:rsidTr="00DD0E7B">
        <w:trPr>
          <w:trHeight w:val="263"/>
        </w:trPr>
        <w:tc>
          <w:tcPr>
            <w:tcW w:w="1602" w:type="pct"/>
            <w:gridSpan w:val="5"/>
            <w:vAlign w:val="center"/>
          </w:tcPr>
          <w:p w14:paraId="4491EFAA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土壤侵蚀类型</w:t>
            </w:r>
          </w:p>
        </w:tc>
        <w:tc>
          <w:tcPr>
            <w:tcW w:w="686" w:type="pct"/>
            <w:vAlign w:val="center"/>
          </w:tcPr>
          <w:p w14:paraId="2DA43176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水力侵蚀</w:t>
            </w:r>
          </w:p>
        </w:tc>
        <w:tc>
          <w:tcPr>
            <w:tcW w:w="1787" w:type="pct"/>
            <w:gridSpan w:val="8"/>
            <w:vAlign w:val="center"/>
          </w:tcPr>
          <w:p w14:paraId="0F0A5A81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土壤侵蚀强度</w:t>
            </w:r>
          </w:p>
        </w:tc>
        <w:tc>
          <w:tcPr>
            <w:tcW w:w="924" w:type="pct"/>
            <w:gridSpan w:val="3"/>
            <w:vAlign w:val="center"/>
          </w:tcPr>
          <w:p w14:paraId="1B3ECA27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轻度侵蚀</w:t>
            </w:r>
          </w:p>
        </w:tc>
      </w:tr>
      <w:tr w:rsidR="0079054C" w:rsidRPr="00CF6D3C" w14:paraId="61A74B55" w14:textId="77777777" w:rsidTr="00DD0E7B">
        <w:trPr>
          <w:trHeight w:val="263"/>
        </w:trPr>
        <w:tc>
          <w:tcPr>
            <w:tcW w:w="1602" w:type="pct"/>
            <w:gridSpan w:val="5"/>
            <w:vAlign w:val="center"/>
          </w:tcPr>
          <w:p w14:paraId="27995D1D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防治责任范围（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hm2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）</w:t>
            </w:r>
          </w:p>
        </w:tc>
        <w:tc>
          <w:tcPr>
            <w:tcW w:w="686" w:type="pct"/>
            <w:vAlign w:val="center"/>
          </w:tcPr>
          <w:p w14:paraId="4195F215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7.26</w:t>
            </w:r>
          </w:p>
        </w:tc>
        <w:tc>
          <w:tcPr>
            <w:tcW w:w="1787" w:type="pct"/>
            <w:gridSpan w:val="8"/>
            <w:vAlign w:val="center"/>
          </w:tcPr>
          <w:p w14:paraId="3074F396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容许土壤流失量［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t/(km2.a)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］</w:t>
            </w:r>
          </w:p>
        </w:tc>
        <w:tc>
          <w:tcPr>
            <w:tcW w:w="924" w:type="pct"/>
            <w:gridSpan w:val="3"/>
            <w:vAlign w:val="center"/>
          </w:tcPr>
          <w:p w14:paraId="11B180CF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500</w:t>
            </w:r>
          </w:p>
        </w:tc>
      </w:tr>
      <w:tr w:rsidR="0079054C" w:rsidRPr="00CF6D3C" w14:paraId="70D78CDE" w14:textId="77777777" w:rsidTr="00DD0E7B">
        <w:trPr>
          <w:trHeight w:val="263"/>
        </w:trPr>
        <w:tc>
          <w:tcPr>
            <w:tcW w:w="1602" w:type="pct"/>
            <w:gridSpan w:val="5"/>
            <w:vAlign w:val="center"/>
          </w:tcPr>
          <w:p w14:paraId="6A01D651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建设期土壤流失预测总量</w:t>
            </w:r>
          </w:p>
        </w:tc>
        <w:tc>
          <w:tcPr>
            <w:tcW w:w="686" w:type="pct"/>
            <w:vAlign w:val="center"/>
          </w:tcPr>
          <w:p w14:paraId="6387C47B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514.22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t</w:t>
            </w:r>
          </w:p>
        </w:tc>
        <w:tc>
          <w:tcPr>
            <w:tcW w:w="1787" w:type="pct"/>
            <w:gridSpan w:val="8"/>
            <w:vAlign w:val="center"/>
          </w:tcPr>
          <w:p w14:paraId="6A898177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新增水土流失量</w:t>
            </w:r>
          </w:p>
        </w:tc>
        <w:tc>
          <w:tcPr>
            <w:tcW w:w="924" w:type="pct"/>
            <w:gridSpan w:val="3"/>
            <w:vAlign w:val="center"/>
          </w:tcPr>
          <w:p w14:paraId="3838A9D1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222.07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t</w:t>
            </w:r>
          </w:p>
        </w:tc>
      </w:tr>
      <w:tr w:rsidR="0079054C" w:rsidRPr="00CF6D3C" w14:paraId="498DA4A0" w14:textId="77777777" w:rsidTr="00DD0E7B">
        <w:trPr>
          <w:trHeight w:val="263"/>
        </w:trPr>
        <w:tc>
          <w:tcPr>
            <w:tcW w:w="1602" w:type="pct"/>
            <w:gridSpan w:val="5"/>
            <w:vAlign w:val="center"/>
          </w:tcPr>
          <w:p w14:paraId="1844079A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水土流失防治标准执行等级</w:t>
            </w:r>
          </w:p>
        </w:tc>
        <w:tc>
          <w:tcPr>
            <w:tcW w:w="3398" w:type="pct"/>
            <w:gridSpan w:val="12"/>
            <w:vAlign w:val="center"/>
          </w:tcPr>
          <w:p w14:paraId="04E4689B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西南紫色土区建设项目水土流失防治一级标准</w:t>
            </w:r>
          </w:p>
        </w:tc>
      </w:tr>
      <w:tr w:rsidR="0079054C" w:rsidRPr="00CF6D3C" w14:paraId="023A3582" w14:textId="77777777" w:rsidTr="00DD0E7B">
        <w:trPr>
          <w:trHeight w:val="263"/>
        </w:trPr>
        <w:tc>
          <w:tcPr>
            <w:tcW w:w="558" w:type="pct"/>
            <w:vMerge w:val="restart"/>
            <w:vAlign w:val="center"/>
          </w:tcPr>
          <w:p w14:paraId="59F16F4E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防治指标</w:t>
            </w:r>
          </w:p>
        </w:tc>
        <w:tc>
          <w:tcPr>
            <w:tcW w:w="1045" w:type="pct"/>
            <w:gridSpan w:val="4"/>
            <w:vAlign w:val="center"/>
          </w:tcPr>
          <w:p w14:paraId="1E47F3BB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水土流失治理度</w:t>
            </w:r>
          </w:p>
        </w:tc>
        <w:tc>
          <w:tcPr>
            <w:tcW w:w="686" w:type="pct"/>
            <w:vAlign w:val="center"/>
          </w:tcPr>
          <w:p w14:paraId="495E1218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97%</w:t>
            </w:r>
          </w:p>
        </w:tc>
        <w:tc>
          <w:tcPr>
            <w:tcW w:w="1787" w:type="pct"/>
            <w:gridSpan w:val="8"/>
            <w:vAlign w:val="center"/>
          </w:tcPr>
          <w:p w14:paraId="38E8EF4C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土壤流失控制比</w:t>
            </w:r>
          </w:p>
        </w:tc>
        <w:tc>
          <w:tcPr>
            <w:tcW w:w="924" w:type="pct"/>
            <w:gridSpan w:val="3"/>
            <w:vAlign w:val="center"/>
          </w:tcPr>
          <w:p w14:paraId="5B310283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1.0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%</w:t>
            </w:r>
          </w:p>
        </w:tc>
      </w:tr>
      <w:tr w:rsidR="0079054C" w:rsidRPr="00CF6D3C" w14:paraId="0AD1BD9E" w14:textId="77777777" w:rsidTr="00DD0E7B">
        <w:trPr>
          <w:trHeight w:val="263"/>
        </w:trPr>
        <w:tc>
          <w:tcPr>
            <w:tcW w:w="558" w:type="pct"/>
            <w:vMerge/>
            <w:vAlign w:val="center"/>
          </w:tcPr>
          <w:p w14:paraId="0E236E82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</w:p>
        </w:tc>
        <w:tc>
          <w:tcPr>
            <w:tcW w:w="1045" w:type="pct"/>
            <w:gridSpan w:val="4"/>
            <w:vAlign w:val="center"/>
          </w:tcPr>
          <w:p w14:paraId="00532023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渣土防护率</w:t>
            </w:r>
          </w:p>
        </w:tc>
        <w:tc>
          <w:tcPr>
            <w:tcW w:w="686" w:type="pct"/>
            <w:vAlign w:val="center"/>
          </w:tcPr>
          <w:p w14:paraId="10049DF5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94%</w:t>
            </w:r>
          </w:p>
        </w:tc>
        <w:tc>
          <w:tcPr>
            <w:tcW w:w="1787" w:type="pct"/>
            <w:gridSpan w:val="8"/>
            <w:vAlign w:val="center"/>
          </w:tcPr>
          <w:p w14:paraId="1C2C7F2C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林草覆盖率</w:t>
            </w:r>
          </w:p>
        </w:tc>
        <w:tc>
          <w:tcPr>
            <w:tcW w:w="924" w:type="pct"/>
            <w:gridSpan w:val="3"/>
            <w:vAlign w:val="center"/>
          </w:tcPr>
          <w:p w14:paraId="7217818C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27%</w:t>
            </w:r>
          </w:p>
        </w:tc>
      </w:tr>
      <w:tr w:rsidR="0079054C" w:rsidRPr="00CF6D3C" w14:paraId="135DB11A" w14:textId="77777777" w:rsidTr="00DD0E7B">
        <w:trPr>
          <w:trHeight w:val="263"/>
        </w:trPr>
        <w:tc>
          <w:tcPr>
            <w:tcW w:w="558" w:type="pct"/>
            <w:vMerge/>
            <w:vAlign w:val="center"/>
          </w:tcPr>
          <w:p w14:paraId="2B63FD4A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</w:p>
        </w:tc>
        <w:tc>
          <w:tcPr>
            <w:tcW w:w="1045" w:type="pct"/>
            <w:gridSpan w:val="4"/>
            <w:vAlign w:val="center"/>
          </w:tcPr>
          <w:p w14:paraId="35F8BDC6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林草植被恢复率</w:t>
            </w:r>
          </w:p>
        </w:tc>
        <w:tc>
          <w:tcPr>
            <w:tcW w:w="686" w:type="pct"/>
            <w:vAlign w:val="center"/>
          </w:tcPr>
          <w:p w14:paraId="2295301F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97%</w:t>
            </w:r>
          </w:p>
        </w:tc>
        <w:tc>
          <w:tcPr>
            <w:tcW w:w="1787" w:type="pct"/>
            <w:gridSpan w:val="8"/>
            <w:vAlign w:val="center"/>
          </w:tcPr>
          <w:p w14:paraId="5063CAE9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表土防护率</w:t>
            </w:r>
          </w:p>
        </w:tc>
        <w:tc>
          <w:tcPr>
            <w:tcW w:w="924" w:type="pct"/>
            <w:gridSpan w:val="3"/>
            <w:vAlign w:val="center"/>
          </w:tcPr>
          <w:p w14:paraId="1F6C2895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92%</w:t>
            </w:r>
          </w:p>
        </w:tc>
      </w:tr>
      <w:tr w:rsidR="0079054C" w:rsidRPr="00CF6D3C" w14:paraId="1D668381" w14:textId="77777777" w:rsidTr="00DD0E7B">
        <w:trPr>
          <w:trHeight w:val="263"/>
        </w:trPr>
        <w:tc>
          <w:tcPr>
            <w:tcW w:w="558" w:type="pct"/>
            <w:vMerge w:val="restart"/>
            <w:vAlign w:val="center"/>
          </w:tcPr>
          <w:p w14:paraId="0C5FE52D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防治措施</w:t>
            </w:r>
          </w:p>
        </w:tc>
        <w:tc>
          <w:tcPr>
            <w:tcW w:w="656" w:type="pct"/>
            <w:gridSpan w:val="3"/>
            <w:vAlign w:val="center"/>
          </w:tcPr>
          <w:p w14:paraId="55E7A1B3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防治分区</w:t>
            </w:r>
          </w:p>
        </w:tc>
        <w:tc>
          <w:tcPr>
            <w:tcW w:w="1075" w:type="pct"/>
            <w:gridSpan w:val="2"/>
            <w:vAlign w:val="center"/>
          </w:tcPr>
          <w:p w14:paraId="32332C44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工程措施</w:t>
            </w:r>
          </w:p>
        </w:tc>
        <w:tc>
          <w:tcPr>
            <w:tcW w:w="1113" w:type="pct"/>
            <w:gridSpan w:val="7"/>
            <w:vAlign w:val="center"/>
          </w:tcPr>
          <w:p w14:paraId="7035F72E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植物措施</w:t>
            </w:r>
          </w:p>
        </w:tc>
        <w:tc>
          <w:tcPr>
            <w:tcW w:w="1598" w:type="pct"/>
            <w:gridSpan w:val="4"/>
            <w:vAlign w:val="center"/>
          </w:tcPr>
          <w:p w14:paraId="61588EAE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临时措施</w:t>
            </w:r>
          </w:p>
        </w:tc>
      </w:tr>
      <w:tr w:rsidR="0079054C" w:rsidRPr="00CF6D3C" w14:paraId="4F674FD6" w14:textId="77777777" w:rsidTr="00DD0E7B">
        <w:trPr>
          <w:trHeight w:val="263"/>
        </w:trPr>
        <w:tc>
          <w:tcPr>
            <w:tcW w:w="558" w:type="pct"/>
            <w:vMerge/>
            <w:vAlign w:val="center"/>
          </w:tcPr>
          <w:p w14:paraId="00CF9A9F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</w:p>
        </w:tc>
        <w:tc>
          <w:tcPr>
            <w:tcW w:w="656" w:type="pct"/>
            <w:gridSpan w:val="3"/>
            <w:vAlign w:val="center"/>
          </w:tcPr>
          <w:p w14:paraId="376B866D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主体工程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防治区</w:t>
            </w:r>
          </w:p>
        </w:tc>
        <w:tc>
          <w:tcPr>
            <w:tcW w:w="1075" w:type="pct"/>
            <w:gridSpan w:val="2"/>
            <w:vAlign w:val="center"/>
          </w:tcPr>
          <w:p w14:paraId="3310D413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主体设计：雨水管网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1885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m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、透水砖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5000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m</w:t>
            </w:r>
            <w:r w:rsidRPr="00CF6D3C">
              <w:rPr>
                <w:rFonts w:ascii="Times New Roman" w:eastAsia="仿宋" w:hAnsi="Times New Roman"/>
                <w:kern w:val="0"/>
                <w:sz w:val="21"/>
                <w:vertAlign w:val="superscript"/>
              </w:rPr>
              <w:t>2</w:t>
            </w:r>
          </w:p>
          <w:p w14:paraId="27A49EFE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方案新增：表土剥离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2000m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  <w:vertAlign w:val="superscript"/>
              </w:rPr>
              <w:t>3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、表土回覆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8665m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  <w:vertAlign w:val="superscript"/>
              </w:rPr>
              <w:t>3</w:t>
            </w:r>
          </w:p>
        </w:tc>
        <w:tc>
          <w:tcPr>
            <w:tcW w:w="1113" w:type="pct"/>
            <w:gridSpan w:val="7"/>
            <w:vAlign w:val="center"/>
          </w:tcPr>
          <w:p w14:paraId="717431B0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主体设计：实土绿化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8259.13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m</w:t>
            </w:r>
            <w:r w:rsidRPr="00CF6D3C">
              <w:rPr>
                <w:rFonts w:ascii="Times New Roman" w:eastAsia="仿宋" w:hAnsi="Times New Roman"/>
                <w:kern w:val="0"/>
                <w:sz w:val="21"/>
                <w:vertAlign w:val="superscript"/>
              </w:rPr>
              <w:t>2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，架空绿化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9069.16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m2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、</w:t>
            </w:r>
          </w:p>
          <w:p w14:paraId="11A32EB7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C20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钢筋</w:t>
            </w:r>
            <w:proofErr w:type="gramStart"/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砼格构</w:t>
            </w:r>
            <w:proofErr w:type="gramEnd"/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植草护坡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1275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m</w:t>
            </w:r>
            <w:r w:rsidRPr="00CF6D3C">
              <w:rPr>
                <w:rFonts w:ascii="Times New Roman" w:eastAsia="仿宋" w:hAnsi="Times New Roman"/>
                <w:kern w:val="0"/>
                <w:sz w:val="21"/>
                <w:vertAlign w:val="superscript"/>
              </w:rPr>
              <w:t>2</w:t>
            </w:r>
          </w:p>
          <w:p w14:paraId="3C43ED09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方案新增：播撒草籽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1200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m</w:t>
            </w:r>
            <w:r w:rsidRPr="00CF6D3C">
              <w:rPr>
                <w:rFonts w:ascii="Times New Roman" w:eastAsia="仿宋" w:hAnsi="Times New Roman"/>
                <w:kern w:val="0"/>
                <w:sz w:val="21"/>
                <w:vertAlign w:val="superscript"/>
              </w:rPr>
              <w:t>2</w:t>
            </w:r>
          </w:p>
        </w:tc>
        <w:tc>
          <w:tcPr>
            <w:tcW w:w="1598" w:type="pct"/>
            <w:gridSpan w:val="4"/>
            <w:vAlign w:val="center"/>
          </w:tcPr>
          <w:p w14:paraId="14E941D9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主体设计：车辆</w:t>
            </w:r>
            <w:proofErr w:type="gramStart"/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冲洗站</w:t>
            </w:r>
            <w:proofErr w:type="gramEnd"/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1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座</w:t>
            </w:r>
          </w:p>
          <w:p w14:paraId="538FD18F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方案新增：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临时排水沟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1117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m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、临时沉砂池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4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口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、防雨布遮盖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9000m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  <w:vertAlign w:val="superscript"/>
              </w:rPr>
              <w:t>2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、编织土袋拦挡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330m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  <w:vertAlign w:val="superscript"/>
              </w:rPr>
              <w:t>3</w:t>
            </w:r>
          </w:p>
        </w:tc>
      </w:tr>
      <w:tr w:rsidR="0079054C" w:rsidRPr="00CF6D3C" w14:paraId="4ECCB15E" w14:textId="77777777" w:rsidTr="00DD0E7B">
        <w:trPr>
          <w:trHeight w:val="84"/>
        </w:trPr>
        <w:tc>
          <w:tcPr>
            <w:tcW w:w="558" w:type="pct"/>
            <w:vMerge/>
            <w:vAlign w:val="center"/>
          </w:tcPr>
          <w:p w14:paraId="496EAC5E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</w:p>
        </w:tc>
        <w:tc>
          <w:tcPr>
            <w:tcW w:w="656" w:type="pct"/>
            <w:gridSpan w:val="3"/>
            <w:vAlign w:val="center"/>
          </w:tcPr>
          <w:p w14:paraId="35D77401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临时占地防治区</w:t>
            </w:r>
          </w:p>
        </w:tc>
        <w:tc>
          <w:tcPr>
            <w:tcW w:w="1075" w:type="pct"/>
            <w:gridSpan w:val="2"/>
            <w:vAlign w:val="center"/>
          </w:tcPr>
          <w:p w14:paraId="258A2CBF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方案新增：表土剥离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1220m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  <w:vertAlign w:val="superscript"/>
              </w:rPr>
              <w:t>3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、土地整治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6000m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  <w:vertAlign w:val="superscript"/>
              </w:rPr>
              <w:t>2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、表土回覆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1800m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  <w:vertAlign w:val="superscript"/>
              </w:rPr>
              <w:t>3</w:t>
            </w:r>
          </w:p>
        </w:tc>
        <w:tc>
          <w:tcPr>
            <w:tcW w:w="1113" w:type="pct"/>
            <w:gridSpan w:val="7"/>
            <w:vAlign w:val="center"/>
          </w:tcPr>
          <w:p w14:paraId="40E361D2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方案新增：撒播草籽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6000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m</w:t>
            </w:r>
            <w:r w:rsidRPr="00CF6D3C">
              <w:rPr>
                <w:rFonts w:ascii="Times New Roman" w:eastAsia="仿宋" w:hAnsi="Times New Roman"/>
                <w:kern w:val="0"/>
                <w:sz w:val="21"/>
                <w:vertAlign w:val="superscript"/>
              </w:rPr>
              <w:t>2</w:t>
            </w:r>
          </w:p>
        </w:tc>
        <w:tc>
          <w:tcPr>
            <w:tcW w:w="1598" w:type="pct"/>
            <w:gridSpan w:val="4"/>
            <w:vAlign w:val="center"/>
          </w:tcPr>
          <w:p w14:paraId="6E2C853C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主体设计：</w:t>
            </w:r>
            <w:proofErr w:type="gramStart"/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截</w:t>
            </w:r>
            <w:proofErr w:type="gramEnd"/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排水沟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1280m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，</w:t>
            </w:r>
          </w:p>
          <w:p w14:paraId="3D0047BB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方案新增：临时沉砂池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1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口</w:t>
            </w:r>
          </w:p>
        </w:tc>
      </w:tr>
      <w:tr w:rsidR="0079054C" w:rsidRPr="00CF6D3C" w14:paraId="14928D63" w14:textId="77777777" w:rsidTr="00DD0E7B">
        <w:trPr>
          <w:trHeight w:val="263"/>
        </w:trPr>
        <w:tc>
          <w:tcPr>
            <w:tcW w:w="558" w:type="pct"/>
            <w:vMerge/>
            <w:vAlign w:val="center"/>
          </w:tcPr>
          <w:p w14:paraId="1DBD3439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</w:p>
        </w:tc>
        <w:tc>
          <w:tcPr>
            <w:tcW w:w="656" w:type="pct"/>
            <w:gridSpan w:val="3"/>
            <w:vAlign w:val="center"/>
          </w:tcPr>
          <w:p w14:paraId="7E8936B6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投资</w:t>
            </w:r>
          </w:p>
          <w:p w14:paraId="7104D34F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（万元）</w:t>
            </w:r>
          </w:p>
        </w:tc>
        <w:tc>
          <w:tcPr>
            <w:tcW w:w="1075" w:type="pct"/>
            <w:gridSpan w:val="2"/>
            <w:vAlign w:val="center"/>
          </w:tcPr>
          <w:p w14:paraId="612B6CD1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主体设计：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263.05</w:t>
            </w:r>
          </w:p>
          <w:p w14:paraId="59FA7626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方案新增：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44.83</w:t>
            </w:r>
          </w:p>
        </w:tc>
        <w:tc>
          <w:tcPr>
            <w:tcW w:w="1113" w:type="pct"/>
            <w:gridSpan w:val="7"/>
            <w:vAlign w:val="center"/>
          </w:tcPr>
          <w:p w14:paraId="7893830B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主体设计：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189.08</w:t>
            </w:r>
          </w:p>
          <w:p w14:paraId="4E1724C5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方案新增：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0.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70</w:t>
            </w:r>
          </w:p>
        </w:tc>
        <w:tc>
          <w:tcPr>
            <w:tcW w:w="1598" w:type="pct"/>
            <w:gridSpan w:val="4"/>
            <w:vAlign w:val="center"/>
          </w:tcPr>
          <w:p w14:paraId="68EA896F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主体设计：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11.48</w:t>
            </w:r>
          </w:p>
          <w:p w14:paraId="08A7486F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方案新增：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21.98</w:t>
            </w:r>
          </w:p>
        </w:tc>
      </w:tr>
      <w:tr w:rsidR="0079054C" w:rsidRPr="00CF6D3C" w14:paraId="5EC95454" w14:textId="77777777" w:rsidTr="00DD0E7B">
        <w:trPr>
          <w:trHeight w:val="263"/>
        </w:trPr>
        <w:tc>
          <w:tcPr>
            <w:tcW w:w="1602" w:type="pct"/>
            <w:gridSpan w:val="5"/>
            <w:vAlign w:val="center"/>
          </w:tcPr>
          <w:p w14:paraId="5546D83E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水土保持总投资（万元）</w:t>
            </w:r>
          </w:p>
        </w:tc>
        <w:tc>
          <w:tcPr>
            <w:tcW w:w="686" w:type="pct"/>
            <w:vAlign w:val="center"/>
          </w:tcPr>
          <w:p w14:paraId="19E2B517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585.03</w:t>
            </w:r>
          </w:p>
        </w:tc>
        <w:tc>
          <w:tcPr>
            <w:tcW w:w="1113" w:type="pct"/>
            <w:gridSpan w:val="7"/>
            <w:vAlign w:val="center"/>
          </w:tcPr>
          <w:p w14:paraId="294A02C8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独立费用（万元）</w:t>
            </w:r>
          </w:p>
        </w:tc>
        <w:tc>
          <w:tcPr>
            <w:tcW w:w="1598" w:type="pct"/>
            <w:gridSpan w:val="4"/>
            <w:vAlign w:val="center"/>
          </w:tcPr>
          <w:p w14:paraId="17597AD1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25.04</w:t>
            </w:r>
          </w:p>
        </w:tc>
      </w:tr>
      <w:tr w:rsidR="0079054C" w:rsidRPr="00CF6D3C" w14:paraId="72B6C048" w14:textId="77777777" w:rsidTr="00DD0E7B">
        <w:trPr>
          <w:trHeight w:val="263"/>
        </w:trPr>
        <w:tc>
          <w:tcPr>
            <w:tcW w:w="949" w:type="pct"/>
            <w:gridSpan w:val="3"/>
            <w:vAlign w:val="center"/>
          </w:tcPr>
          <w:p w14:paraId="6CB50164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监理费（万元）</w:t>
            </w:r>
          </w:p>
        </w:tc>
        <w:tc>
          <w:tcPr>
            <w:tcW w:w="653" w:type="pct"/>
            <w:gridSpan w:val="2"/>
            <w:vAlign w:val="center"/>
          </w:tcPr>
          <w:p w14:paraId="7703423A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0</w:t>
            </w:r>
          </w:p>
        </w:tc>
        <w:tc>
          <w:tcPr>
            <w:tcW w:w="1053" w:type="pct"/>
            <w:gridSpan w:val="4"/>
            <w:vAlign w:val="center"/>
          </w:tcPr>
          <w:p w14:paraId="5310904C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监测费（万元）</w:t>
            </w:r>
          </w:p>
        </w:tc>
        <w:tc>
          <w:tcPr>
            <w:tcW w:w="746" w:type="pct"/>
            <w:gridSpan w:val="4"/>
            <w:vAlign w:val="center"/>
          </w:tcPr>
          <w:p w14:paraId="3D7C9CBC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12.42</w:t>
            </w:r>
          </w:p>
        </w:tc>
        <w:tc>
          <w:tcPr>
            <w:tcW w:w="1021" w:type="pct"/>
            <w:gridSpan w:val="3"/>
            <w:vAlign w:val="center"/>
          </w:tcPr>
          <w:p w14:paraId="7095AC10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补偿费（万元）</w:t>
            </w:r>
          </w:p>
        </w:tc>
        <w:tc>
          <w:tcPr>
            <w:tcW w:w="577" w:type="pct"/>
            <w:vAlign w:val="center"/>
          </w:tcPr>
          <w:p w14:paraId="38F6E4DD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10.1535</w:t>
            </w:r>
          </w:p>
        </w:tc>
      </w:tr>
      <w:tr w:rsidR="0079054C" w:rsidRPr="00CF6D3C" w14:paraId="7D212369" w14:textId="77777777" w:rsidTr="00DD0E7B">
        <w:trPr>
          <w:trHeight w:val="452"/>
        </w:trPr>
        <w:tc>
          <w:tcPr>
            <w:tcW w:w="949" w:type="pct"/>
            <w:gridSpan w:val="3"/>
            <w:vAlign w:val="center"/>
          </w:tcPr>
          <w:p w14:paraId="67FB8DBA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方案编制单位</w:t>
            </w:r>
          </w:p>
        </w:tc>
        <w:tc>
          <w:tcPr>
            <w:tcW w:w="1612" w:type="pct"/>
            <w:gridSpan w:val="4"/>
            <w:vAlign w:val="center"/>
          </w:tcPr>
          <w:p w14:paraId="38791746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重庆后科环保有限责任公司</w:t>
            </w:r>
          </w:p>
        </w:tc>
        <w:tc>
          <w:tcPr>
            <w:tcW w:w="767" w:type="pct"/>
            <w:gridSpan w:val="5"/>
            <w:vAlign w:val="center"/>
          </w:tcPr>
          <w:p w14:paraId="187EB831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建设单位</w:t>
            </w:r>
          </w:p>
        </w:tc>
        <w:tc>
          <w:tcPr>
            <w:tcW w:w="1672" w:type="pct"/>
            <w:gridSpan w:val="5"/>
            <w:vAlign w:val="center"/>
          </w:tcPr>
          <w:p w14:paraId="506CE885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重庆渝祥兆实业有限公司</w:t>
            </w:r>
          </w:p>
        </w:tc>
      </w:tr>
      <w:tr w:rsidR="0079054C" w:rsidRPr="00CF6D3C" w14:paraId="40412F16" w14:textId="77777777" w:rsidTr="00DD0E7B">
        <w:trPr>
          <w:trHeight w:val="263"/>
        </w:trPr>
        <w:tc>
          <w:tcPr>
            <w:tcW w:w="949" w:type="pct"/>
            <w:gridSpan w:val="3"/>
            <w:vAlign w:val="center"/>
          </w:tcPr>
          <w:p w14:paraId="7B585EF7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法定代表人及电话</w:t>
            </w:r>
          </w:p>
        </w:tc>
        <w:tc>
          <w:tcPr>
            <w:tcW w:w="1612" w:type="pct"/>
            <w:gridSpan w:val="4"/>
            <w:vAlign w:val="center"/>
          </w:tcPr>
          <w:p w14:paraId="08401242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赵德志</w:t>
            </w:r>
          </w:p>
        </w:tc>
        <w:tc>
          <w:tcPr>
            <w:tcW w:w="767" w:type="pct"/>
            <w:gridSpan w:val="5"/>
            <w:vAlign w:val="center"/>
          </w:tcPr>
          <w:p w14:paraId="1D093071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法定代表人及电话</w:t>
            </w:r>
          </w:p>
        </w:tc>
        <w:tc>
          <w:tcPr>
            <w:tcW w:w="1672" w:type="pct"/>
            <w:gridSpan w:val="5"/>
            <w:vAlign w:val="center"/>
          </w:tcPr>
          <w:p w14:paraId="049416F4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薛军</w:t>
            </w:r>
          </w:p>
        </w:tc>
      </w:tr>
      <w:tr w:rsidR="0079054C" w:rsidRPr="00CF6D3C" w14:paraId="7F479048" w14:textId="77777777" w:rsidTr="00DD0E7B">
        <w:trPr>
          <w:trHeight w:val="263"/>
        </w:trPr>
        <w:tc>
          <w:tcPr>
            <w:tcW w:w="949" w:type="pct"/>
            <w:gridSpan w:val="3"/>
            <w:vAlign w:val="center"/>
          </w:tcPr>
          <w:p w14:paraId="1FB82B6C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地址</w:t>
            </w:r>
          </w:p>
        </w:tc>
        <w:tc>
          <w:tcPr>
            <w:tcW w:w="1612" w:type="pct"/>
            <w:gridSpan w:val="4"/>
            <w:vAlign w:val="center"/>
          </w:tcPr>
          <w:p w14:paraId="77668C32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重庆市渝中区龙</w:t>
            </w:r>
            <w:proofErr w:type="gramStart"/>
            <w:r w:rsidRPr="00CF6D3C">
              <w:rPr>
                <w:rFonts w:ascii="Times New Roman" w:eastAsia="仿宋" w:hAnsi="Times New Roman"/>
                <w:kern w:val="0"/>
                <w:sz w:val="21"/>
              </w:rPr>
              <w:t>湖时代天</w:t>
            </w:r>
            <w:proofErr w:type="gramEnd"/>
            <w:r w:rsidRPr="00CF6D3C">
              <w:rPr>
                <w:rFonts w:ascii="Times New Roman" w:eastAsia="仿宋" w:hAnsi="Times New Roman"/>
                <w:kern w:val="0"/>
                <w:sz w:val="21"/>
              </w:rPr>
              <w:t>街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2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号楼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1006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室</w:t>
            </w:r>
          </w:p>
        </w:tc>
        <w:tc>
          <w:tcPr>
            <w:tcW w:w="767" w:type="pct"/>
            <w:gridSpan w:val="5"/>
            <w:vAlign w:val="center"/>
          </w:tcPr>
          <w:p w14:paraId="341D62AF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地址</w:t>
            </w:r>
          </w:p>
        </w:tc>
        <w:tc>
          <w:tcPr>
            <w:tcW w:w="1672" w:type="pct"/>
            <w:gridSpan w:val="5"/>
            <w:vAlign w:val="center"/>
          </w:tcPr>
          <w:p w14:paraId="665FAB9D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重庆高</w:t>
            </w:r>
            <w:proofErr w:type="gramStart"/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新区白市驿</w:t>
            </w:r>
            <w:proofErr w:type="gramEnd"/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镇九州一路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2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号附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207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号</w:t>
            </w:r>
          </w:p>
        </w:tc>
      </w:tr>
      <w:tr w:rsidR="0079054C" w:rsidRPr="00CF6D3C" w14:paraId="5FC3CDFB" w14:textId="77777777" w:rsidTr="00DD0E7B">
        <w:trPr>
          <w:trHeight w:val="263"/>
        </w:trPr>
        <w:tc>
          <w:tcPr>
            <w:tcW w:w="949" w:type="pct"/>
            <w:gridSpan w:val="3"/>
            <w:vAlign w:val="center"/>
          </w:tcPr>
          <w:p w14:paraId="777709B9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邮政编码</w:t>
            </w:r>
          </w:p>
        </w:tc>
        <w:tc>
          <w:tcPr>
            <w:tcW w:w="1612" w:type="pct"/>
            <w:gridSpan w:val="4"/>
            <w:vAlign w:val="center"/>
          </w:tcPr>
          <w:p w14:paraId="2CBCE9E1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4000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42</w:t>
            </w:r>
          </w:p>
        </w:tc>
        <w:tc>
          <w:tcPr>
            <w:tcW w:w="767" w:type="pct"/>
            <w:gridSpan w:val="5"/>
            <w:vAlign w:val="center"/>
          </w:tcPr>
          <w:p w14:paraId="66653753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邮政编码</w:t>
            </w:r>
          </w:p>
        </w:tc>
        <w:tc>
          <w:tcPr>
            <w:tcW w:w="1672" w:type="pct"/>
            <w:gridSpan w:val="5"/>
            <w:vAlign w:val="center"/>
          </w:tcPr>
          <w:p w14:paraId="54085C25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401329</w:t>
            </w:r>
          </w:p>
        </w:tc>
      </w:tr>
      <w:tr w:rsidR="0079054C" w:rsidRPr="00CF6D3C" w14:paraId="56F87EAB" w14:textId="77777777" w:rsidTr="00DD0E7B">
        <w:trPr>
          <w:trHeight w:val="263"/>
        </w:trPr>
        <w:tc>
          <w:tcPr>
            <w:tcW w:w="949" w:type="pct"/>
            <w:gridSpan w:val="3"/>
            <w:vAlign w:val="center"/>
          </w:tcPr>
          <w:p w14:paraId="75C20E84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联系人及电话</w:t>
            </w:r>
          </w:p>
        </w:tc>
        <w:tc>
          <w:tcPr>
            <w:tcW w:w="1612" w:type="pct"/>
            <w:gridSpan w:val="4"/>
            <w:vAlign w:val="center"/>
          </w:tcPr>
          <w:p w14:paraId="30B3D338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邹飞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 xml:space="preserve">/ 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15823047356</w:t>
            </w:r>
          </w:p>
        </w:tc>
        <w:tc>
          <w:tcPr>
            <w:tcW w:w="767" w:type="pct"/>
            <w:gridSpan w:val="5"/>
            <w:vAlign w:val="center"/>
          </w:tcPr>
          <w:p w14:paraId="7DBAC928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联系人及电话</w:t>
            </w:r>
          </w:p>
        </w:tc>
        <w:tc>
          <w:tcPr>
            <w:tcW w:w="1672" w:type="pct"/>
            <w:gridSpan w:val="5"/>
            <w:vAlign w:val="center"/>
          </w:tcPr>
          <w:p w14:paraId="01C3FE1E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刘杰</w:t>
            </w:r>
            <w:r w:rsidRPr="00CF6D3C">
              <w:rPr>
                <w:rFonts w:ascii="Times New Roman" w:eastAsia="仿宋" w:hAnsi="Times New Roman"/>
                <w:kern w:val="0"/>
                <w:sz w:val="21"/>
              </w:rPr>
              <w:t>/</w:t>
            </w:r>
            <w:r w:rsidRPr="00CF6D3C">
              <w:rPr>
                <w:rFonts w:ascii="Times New Roman" w:eastAsia="仿宋" w:hAnsi="Times New Roman" w:hint="eastAsia"/>
                <w:kern w:val="0"/>
                <w:sz w:val="21"/>
              </w:rPr>
              <w:t>19923566962</w:t>
            </w:r>
          </w:p>
        </w:tc>
      </w:tr>
      <w:tr w:rsidR="0079054C" w:rsidRPr="00CF6D3C" w14:paraId="411EE837" w14:textId="77777777" w:rsidTr="00DD0E7B">
        <w:trPr>
          <w:trHeight w:val="263"/>
        </w:trPr>
        <w:tc>
          <w:tcPr>
            <w:tcW w:w="949" w:type="pct"/>
            <w:gridSpan w:val="3"/>
            <w:vAlign w:val="center"/>
          </w:tcPr>
          <w:p w14:paraId="162041B0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电子邮箱</w:t>
            </w:r>
          </w:p>
        </w:tc>
        <w:tc>
          <w:tcPr>
            <w:tcW w:w="1612" w:type="pct"/>
            <w:gridSpan w:val="4"/>
            <w:vAlign w:val="center"/>
          </w:tcPr>
          <w:p w14:paraId="6E84C611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hyperlink r:id="rId6" w:history="1">
              <w:r w:rsidRPr="00CF6D3C">
                <w:rPr>
                  <w:rFonts w:ascii="Times New Roman" w:eastAsia="仿宋" w:hAnsi="Times New Roman" w:hint="eastAsia"/>
                  <w:kern w:val="0"/>
                  <w:sz w:val="21"/>
                </w:rPr>
                <w:t>921203644</w:t>
              </w:r>
              <w:r w:rsidRPr="00CF6D3C">
                <w:rPr>
                  <w:rFonts w:ascii="Times New Roman" w:eastAsia="仿宋" w:hAnsi="Times New Roman"/>
                  <w:kern w:val="0"/>
                  <w:sz w:val="21"/>
                </w:rPr>
                <w:t>@qq.com</w:t>
              </w:r>
            </w:hyperlink>
          </w:p>
        </w:tc>
        <w:tc>
          <w:tcPr>
            <w:tcW w:w="767" w:type="pct"/>
            <w:gridSpan w:val="5"/>
            <w:vAlign w:val="center"/>
          </w:tcPr>
          <w:p w14:paraId="76AF5ECD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电子邮箱</w:t>
            </w:r>
          </w:p>
        </w:tc>
        <w:tc>
          <w:tcPr>
            <w:tcW w:w="1672" w:type="pct"/>
            <w:gridSpan w:val="5"/>
            <w:vAlign w:val="center"/>
          </w:tcPr>
          <w:p w14:paraId="40D4DC94" w14:textId="77777777" w:rsidR="0079054C" w:rsidRPr="00CF6D3C" w:rsidRDefault="0079054C" w:rsidP="00DD0E7B">
            <w:pPr>
              <w:pStyle w:val="a7"/>
              <w:overflowPunct/>
              <w:autoSpaceDE w:val="0"/>
              <w:autoSpaceDN w:val="0"/>
              <w:spacing w:line="220" w:lineRule="exact"/>
              <w:rPr>
                <w:rFonts w:ascii="Times New Roman" w:eastAsia="仿宋" w:hAnsi="Times New Roman"/>
                <w:kern w:val="0"/>
                <w:sz w:val="21"/>
              </w:rPr>
            </w:pPr>
            <w:r w:rsidRPr="00CF6D3C">
              <w:rPr>
                <w:rFonts w:ascii="Times New Roman" w:eastAsia="仿宋" w:hAnsi="Times New Roman"/>
                <w:kern w:val="0"/>
                <w:sz w:val="21"/>
              </w:rPr>
              <w:t>/</w:t>
            </w:r>
          </w:p>
        </w:tc>
      </w:tr>
    </w:tbl>
    <w:p w14:paraId="59BF66A3" w14:textId="77777777" w:rsidR="0079054C" w:rsidRDefault="0079054C" w:rsidP="0079054C">
      <w:pPr>
        <w:tabs>
          <w:tab w:val="left" w:pos="7200"/>
          <w:tab w:val="left" w:pos="7380"/>
          <w:tab w:val="left" w:pos="7560"/>
        </w:tabs>
        <w:adjustRightInd w:val="0"/>
        <w:snapToGrid w:val="0"/>
        <w:spacing w:line="440" w:lineRule="exact"/>
        <w:jc w:val="center"/>
        <w:rPr>
          <w:rFonts w:eastAsia="方正小标宋_GBK" w:hint="eastAsia"/>
          <w:sz w:val="28"/>
          <w:szCs w:val="28"/>
        </w:rPr>
      </w:pPr>
    </w:p>
    <w:p w14:paraId="1ED16132" w14:textId="77777777" w:rsidR="0079054C" w:rsidRDefault="0079054C" w:rsidP="0079054C">
      <w:pPr>
        <w:tabs>
          <w:tab w:val="left" w:pos="7200"/>
          <w:tab w:val="left" w:pos="7380"/>
          <w:tab w:val="left" w:pos="7560"/>
        </w:tabs>
        <w:adjustRightInd w:val="0"/>
        <w:snapToGrid w:val="0"/>
        <w:spacing w:line="440" w:lineRule="exact"/>
        <w:jc w:val="center"/>
        <w:rPr>
          <w:rFonts w:eastAsia="方正小标宋_GBK" w:hint="eastAsia"/>
          <w:sz w:val="28"/>
          <w:szCs w:val="28"/>
        </w:rPr>
      </w:pPr>
    </w:p>
    <w:p w14:paraId="126486B0" w14:textId="77777777" w:rsidR="003B4456" w:rsidRDefault="003B4456"/>
    <w:sectPr w:rsidR="003B4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E9DB2" w14:textId="77777777" w:rsidR="00CE31A8" w:rsidRDefault="00CE31A8" w:rsidP="0079054C">
      <w:r>
        <w:separator/>
      </w:r>
    </w:p>
  </w:endnote>
  <w:endnote w:type="continuationSeparator" w:id="0">
    <w:p w14:paraId="294B1A92" w14:textId="77777777" w:rsidR="00CE31A8" w:rsidRDefault="00CE31A8" w:rsidP="0079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E7360" w14:textId="77777777" w:rsidR="00CE31A8" w:rsidRDefault="00CE31A8" w:rsidP="0079054C">
      <w:r>
        <w:separator/>
      </w:r>
    </w:p>
  </w:footnote>
  <w:footnote w:type="continuationSeparator" w:id="0">
    <w:p w14:paraId="6A11C626" w14:textId="77777777" w:rsidR="00CE31A8" w:rsidRDefault="00CE31A8" w:rsidP="00790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F6ADA"/>
    <w:rsid w:val="003B4456"/>
    <w:rsid w:val="0079054C"/>
    <w:rsid w:val="008F6ADA"/>
    <w:rsid w:val="00973FD7"/>
    <w:rsid w:val="00C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6E210A-23BD-482E-8201-E232DAE5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5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05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0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054C"/>
    <w:rPr>
      <w:sz w:val="18"/>
      <w:szCs w:val="18"/>
    </w:rPr>
  </w:style>
  <w:style w:type="paragraph" w:customStyle="1" w:styleId="a7">
    <w:name w:val="表文"/>
    <w:basedOn w:val="a"/>
    <w:qFormat/>
    <w:rsid w:val="0079054C"/>
    <w:pPr>
      <w:overflowPunct w:val="0"/>
      <w:adjustRightInd w:val="0"/>
      <w:snapToGrid w:val="0"/>
      <w:spacing w:line="520" w:lineRule="exact"/>
      <w:jc w:val="center"/>
      <w:textAlignment w:val="baseline"/>
    </w:pPr>
    <w:rPr>
      <w:rFonts w:ascii="宋体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9705687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2021-06-08T14:46:00Z</dcterms:created>
  <dcterms:modified xsi:type="dcterms:W3CDTF">2021-06-08T14:46:00Z</dcterms:modified>
</cp:coreProperties>
</file>