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6F75" w14:textId="77777777" w:rsidR="00BD4156" w:rsidRPr="00B60C31" w:rsidRDefault="00BD4156" w:rsidP="00BD4156">
      <w:pPr>
        <w:adjustRightInd w:val="0"/>
        <w:snapToGrid w:val="0"/>
        <w:spacing w:line="440" w:lineRule="exact"/>
        <w:rPr>
          <w:rFonts w:eastAsia="方正黑体_GBK"/>
          <w:sz w:val="32"/>
          <w:szCs w:val="32"/>
        </w:rPr>
      </w:pPr>
      <w:r w:rsidRPr="00B60C31">
        <w:rPr>
          <w:rFonts w:eastAsia="方正黑体_GBK"/>
          <w:sz w:val="32"/>
          <w:szCs w:val="32"/>
        </w:rPr>
        <w:t>附件</w:t>
      </w:r>
      <w:r w:rsidRPr="00B60C31">
        <w:rPr>
          <w:rFonts w:eastAsia="方正黑体_GBK"/>
          <w:sz w:val="32"/>
          <w:szCs w:val="32"/>
        </w:rPr>
        <w:t>2</w:t>
      </w:r>
    </w:p>
    <w:p w14:paraId="7E7AB005" w14:textId="77777777" w:rsidR="00BD4156" w:rsidRPr="00A140F1" w:rsidRDefault="00BD4156" w:rsidP="00BD4156">
      <w:pPr>
        <w:tabs>
          <w:tab w:val="left" w:pos="7200"/>
          <w:tab w:val="left" w:pos="7380"/>
          <w:tab w:val="left" w:pos="7560"/>
        </w:tabs>
        <w:adjustRightInd w:val="0"/>
        <w:snapToGrid w:val="0"/>
        <w:spacing w:line="440" w:lineRule="exact"/>
        <w:jc w:val="center"/>
        <w:rPr>
          <w:rFonts w:eastAsia="方正小标宋_GBK"/>
          <w:sz w:val="36"/>
          <w:szCs w:val="36"/>
        </w:rPr>
      </w:pPr>
      <w:proofErr w:type="gramStart"/>
      <w:r w:rsidRPr="00A140F1">
        <w:rPr>
          <w:rFonts w:eastAsia="方正小标宋_GBK" w:hint="eastAsia"/>
          <w:sz w:val="36"/>
          <w:szCs w:val="36"/>
        </w:rPr>
        <w:t>含谷汽车客运站</w:t>
      </w:r>
      <w:proofErr w:type="gramEnd"/>
      <w:r w:rsidRPr="00A140F1">
        <w:rPr>
          <w:rFonts w:eastAsia="方正小标宋_GBK"/>
          <w:sz w:val="36"/>
          <w:szCs w:val="36"/>
        </w:rPr>
        <w:t>水土保持方案特性表</w:t>
      </w:r>
    </w:p>
    <w:tbl>
      <w:tblPr>
        <w:tblW w:w="9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900"/>
        <w:gridCol w:w="218"/>
        <w:gridCol w:w="1243"/>
        <w:gridCol w:w="800"/>
        <w:gridCol w:w="538"/>
        <w:gridCol w:w="275"/>
        <w:gridCol w:w="260"/>
        <w:gridCol w:w="270"/>
        <w:gridCol w:w="252"/>
        <w:gridCol w:w="716"/>
        <w:gridCol w:w="291"/>
        <w:gridCol w:w="435"/>
        <w:gridCol w:w="835"/>
        <w:gridCol w:w="324"/>
        <w:gridCol w:w="1565"/>
      </w:tblGrid>
      <w:tr w:rsidR="00BD4156" w:rsidRPr="00556749" w14:paraId="1AE23952" w14:textId="77777777" w:rsidTr="007A3E7F">
        <w:trPr>
          <w:trHeight w:val="238"/>
          <w:jc w:val="center"/>
        </w:trPr>
        <w:tc>
          <w:tcPr>
            <w:tcW w:w="1489" w:type="dxa"/>
            <w:gridSpan w:val="2"/>
            <w:vAlign w:val="center"/>
          </w:tcPr>
          <w:p w14:paraId="43BFABD3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项目名称</w:t>
            </w:r>
          </w:p>
        </w:tc>
        <w:tc>
          <w:tcPr>
            <w:tcW w:w="3604" w:type="dxa"/>
            <w:gridSpan w:val="7"/>
            <w:vAlign w:val="center"/>
          </w:tcPr>
          <w:p w14:paraId="2B2F88C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proofErr w:type="gramStart"/>
            <w:r w:rsidRPr="00AE1F13">
              <w:rPr>
                <w:color w:val="000000"/>
              </w:rPr>
              <w:t>含谷汽车客运站</w:t>
            </w:r>
            <w:proofErr w:type="gramEnd"/>
            <w:r w:rsidRPr="00AE1F13">
              <w:rPr>
                <w:color w:val="000000"/>
              </w:rPr>
              <w:t>项目</w:t>
            </w:r>
          </w:p>
        </w:tc>
        <w:tc>
          <w:tcPr>
            <w:tcW w:w="2529" w:type="dxa"/>
            <w:gridSpan w:val="5"/>
            <w:vAlign w:val="center"/>
          </w:tcPr>
          <w:p w14:paraId="59A027C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流域管理机构</w:t>
            </w:r>
          </w:p>
        </w:tc>
        <w:tc>
          <w:tcPr>
            <w:tcW w:w="1889" w:type="dxa"/>
            <w:gridSpan w:val="2"/>
            <w:vAlign w:val="center"/>
          </w:tcPr>
          <w:p w14:paraId="7023723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长江水利委员会</w:t>
            </w:r>
          </w:p>
        </w:tc>
      </w:tr>
      <w:tr w:rsidR="00BD4156" w:rsidRPr="00556749" w14:paraId="2B4364D5" w14:textId="77777777" w:rsidTr="007A3E7F">
        <w:trPr>
          <w:trHeight w:val="238"/>
          <w:jc w:val="center"/>
        </w:trPr>
        <w:tc>
          <w:tcPr>
            <w:tcW w:w="1489" w:type="dxa"/>
            <w:gridSpan w:val="2"/>
            <w:vAlign w:val="center"/>
          </w:tcPr>
          <w:p w14:paraId="73BDCA3D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涉及省</w:t>
            </w:r>
            <w:r w:rsidRPr="00AE1F13">
              <w:rPr>
                <w:color w:val="000000"/>
              </w:rPr>
              <w:t>(</w:t>
            </w:r>
            <w:r w:rsidRPr="00AE1F13">
              <w:rPr>
                <w:color w:val="000000"/>
              </w:rPr>
              <w:t>市、区</w:t>
            </w:r>
            <w:r w:rsidRPr="00AE1F13">
              <w:rPr>
                <w:color w:val="000000"/>
              </w:rPr>
              <w:t>)</w:t>
            </w:r>
          </w:p>
        </w:tc>
        <w:tc>
          <w:tcPr>
            <w:tcW w:w="1461" w:type="dxa"/>
            <w:gridSpan w:val="2"/>
            <w:vAlign w:val="center"/>
          </w:tcPr>
          <w:p w14:paraId="530482FD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重庆市</w:t>
            </w:r>
          </w:p>
        </w:tc>
        <w:tc>
          <w:tcPr>
            <w:tcW w:w="1613" w:type="dxa"/>
            <w:gridSpan w:val="3"/>
            <w:vAlign w:val="center"/>
          </w:tcPr>
          <w:p w14:paraId="6F22156D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涉及地市或个数</w:t>
            </w:r>
          </w:p>
        </w:tc>
        <w:tc>
          <w:tcPr>
            <w:tcW w:w="1498" w:type="dxa"/>
            <w:gridSpan w:val="4"/>
            <w:vAlign w:val="center"/>
          </w:tcPr>
          <w:p w14:paraId="099CD78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61063E39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涉及县或个数</w:t>
            </w:r>
          </w:p>
        </w:tc>
        <w:tc>
          <w:tcPr>
            <w:tcW w:w="1889" w:type="dxa"/>
            <w:gridSpan w:val="2"/>
            <w:vAlign w:val="center"/>
          </w:tcPr>
          <w:p w14:paraId="478DF02A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高新区</w:t>
            </w:r>
          </w:p>
        </w:tc>
      </w:tr>
      <w:tr w:rsidR="00BD4156" w:rsidRPr="00556749" w14:paraId="54AD6554" w14:textId="77777777" w:rsidTr="007A3E7F">
        <w:trPr>
          <w:trHeight w:val="238"/>
          <w:jc w:val="center"/>
        </w:trPr>
        <w:tc>
          <w:tcPr>
            <w:tcW w:w="1489" w:type="dxa"/>
            <w:gridSpan w:val="2"/>
            <w:vAlign w:val="center"/>
          </w:tcPr>
          <w:p w14:paraId="53801698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项目规模</w:t>
            </w:r>
          </w:p>
        </w:tc>
        <w:tc>
          <w:tcPr>
            <w:tcW w:w="1461" w:type="dxa"/>
            <w:gridSpan w:val="2"/>
            <w:vAlign w:val="center"/>
          </w:tcPr>
          <w:p w14:paraId="73EFAF8A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bCs/>
                <w:color w:val="000000"/>
              </w:rPr>
              <w:t>总用地面积</w:t>
            </w:r>
            <w:r w:rsidRPr="00AE1F13">
              <w:rPr>
                <w:bCs/>
                <w:color w:val="000000"/>
              </w:rPr>
              <w:t>2.7</w:t>
            </w:r>
            <w:r w:rsidRPr="00AE1F13">
              <w:rPr>
                <w:rFonts w:hint="eastAsia"/>
                <w:bCs/>
                <w:color w:val="000000"/>
              </w:rPr>
              <w:t>4</w:t>
            </w:r>
            <w:r w:rsidRPr="00AE1F13">
              <w:rPr>
                <w:bCs/>
                <w:color w:val="000000"/>
              </w:rPr>
              <w:t>hm</w:t>
            </w:r>
            <w:r w:rsidRPr="00AE1F13">
              <w:rPr>
                <w:bCs/>
                <w:color w:val="000000"/>
                <w:vertAlign w:val="superscript"/>
              </w:rPr>
              <w:t>2</w:t>
            </w:r>
            <w:r w:rsidRPr="00AE1F13">
              <w:rPr>
                <w:bCs/>
                <w:color w:val="000000"/>
              </w:rPr>
              <w:t>，，总建筑面积</w:t>
            </w:r>
            <w:r w:rsidRPr="00AE1F13">
              <w:rPr>
                <w:bCs/>
                <w:color w:val="000000"/>
              </w:rPr>
              <w:t>13399.04m</w:t>
            </w:r>
            <w:r w:rsidRPr="00AE1F13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613" w:type="dxa"/>
            <w:gridSpan w:val="3"/>
            <w:vAlign w:val="center"/>
          </w:tcPr>
          <w:p w14:paraId="4D2E37A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总投资（万元）</w:t>
            </w:r>
          </w:p>
        </w:tc>
        <w:tc>
          <w:tcPr>
            <w:tcW w:w="1498" w:type="dxa"/>
            <w:gridSpan w:val="4"/>
            <w:vAlign w:val="center"/>
          </w:tcPr>
          <w:p w14:paraId="011A82C0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4787.19</w:t>
            </w:r>
          </w:p>
        </w:tc>
        <w:tc>
          <w:tcPr>
            <w:tcW w:w="1561" w:type="dxa"/>
            <w:gridSpan w:val="3"/>
            <w:vAlign w:val="center"/>
          </w:tcPr>
          <w:p w14:paraId="7116BB3E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土建投资（万元）</w:t>
            </w:r>
          </w:p>
        </w:tc>
        <w:tc>
          <w:tcPr>
            <w:tcW w:w="1889" w:type="dxa"/>
            <w:gridSpan w:val="2"/>
            <w:vAlign w:val="center"/>
          </w:tcPr>
          <w:p w14:paraId="101A1BE9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4247.00</w:t>
            </w:r>
          </w:p>
        </w:tc>
      </w:tr>
      <w:tr w:rsidR="00BD4156" w:rsidRPr="00556749" w14:paraId="58FE31B0" w14:textId="77777777" w:rsidTr="007A3E7F">
        <w:trPr>
          <w:trHeight w:val="238"/>
          <w:jc w:val="center"/>
        </w:trPr>
        <w:tc>
          <w:tcPr>
            <w:tcW w:w="1489" w:type="dxa"/>
            <w:gridSpan w:val="2"/>
            <w:vAlign w:val="center"/>
          </w:tcPr>
          <w:p w14:paraId="1B151D63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动工时间</w:t>
            </w:r>
          </w:p>
        </w:tc>
        <w:tc>
          <w:tcPr>
            <w:tcW w:w="1461" w:type="dxa"/>
            <w:gridSpan w:val="2"/>
            <w:vAlign w:val="center"/>
          </w:tcPr>
          <w:p w14:paraId="14151896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2020</w:t>
            </w:r>
            <w:r w:rsidRPr="00AE1F13">
              <w:rPr>
                <w:bCs/>
                <w:color w:val="000000"/>
              </w:rPr>
              <w:t>年</w:t>
            </w:r>
            <w:r w:rsidRPr="00AE1F13">
              <w:rPr>
                <w:bCs/>
                <w:color w:val="000000"/>
              </w:rPr>
              <w:t>10</w:t>
            </w:r>
            <w:r w:rsidRPr="00AE1F13">
              <w:rPr>
                <w:bCs/>
                <w:color w:val="000000"/>
              </w:rPr>
              <w:t>月</w:t>
            </w:r>
          </w:p>
        </w:tc>
        <w:tc>
          <w:tcPr>
            <w:tcW w:w="1613" w:type="dxa"/>
            <w:gridSpan w:val="3"/>
            <w:vAlign w:val="center"/>
          </w:tcPr>
          <w:p w14:paraId="085D001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完工时间</w:t>
            </w:r>
          </w:p>
        </w:tc>
        <w:tc>
          <w:tcPr>
            <w:tcW w:w="1498" w:type="dxa"/>
            <w:gridSpan w:val="4"/>
            <w:vAlign w:val="center"/>
          </w:tcPr>
          <w:p w14:paraId="72DA5FA1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2022</w:t>
            </w:r>
            <w:r w:rsidRPr="00AE1F13">
              <w:rPr>
                <w:bCs/>
                <w:color w:val="000000"/>
              </w:rPr>
              <w:t>年</w:t>
            </w:r>
            <w:r w:rsidRPr="00AE1F13">
              <w:rPr>
                <w:bCs/>
                <w:color w:val="000000"/>
              </w:rPr>
              <w:t>1</w:t>
            </w:r>
            <w:r w:rsidRPr="00AE1F13">
              <w:rPr>
                <w:bCs/>
                <w:color w:val="000000"/>
              </w:rPr>
              <w:t>月</w:t>
            </w:r>
          </w:p>
        </w:tc>
        <w:tc>
          <w:tcPr>
            <w:tcW w:w="1561" w:type="dxa"/>
            <w:gridSpan w:val="3"/>
            <w:vAlign w:val="center"/>
          </w:tcPr>
          <w:p w14:paraId="3E93906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设计水平年</w:t>
            </w:r>
          </w:p>
        </w:tc>
        <w:tc>
          <w:tcPr>
            <w:tcW w:w="1889" w:type="dxa"/>
            <w:gridSpan w:val="2"/>
            <w:vAlign w:val="center"/>
          </w:tcPr>
          <w:p w14:paraId="3E18D05C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2022</w:t>
            </w:r>
            <w:r w:rsidRPr="00AE1F13">
              <w:rPr>
                <w:bCs/>
                <w:color w:val="000000"/>
              </w:rPr>
              <w:t>年</w:t>
            </w:r>
          </w:p>
        </w:tc>
      </w:tr>
      <w:tr w:rsidR="00BD4156" w:rsidRPr="00556749" w14:paraId="4CD2DF84" w14:textId="77777777" w:rsidTr="007A3E7F">
        <w:trPr>
          <w:trHeight w:val="238"/>
          <w:jc w:val="center"/>
        </w:trPr>
        <w:tc>
          <w:tcPr>
            <w:tcW w:w="1489" w:type="dxa"/>
            <w:gridSpan w:val="2"/>
            <w:vAlign w:val="center"/>
          </w:tcPr>
          <w:p w14:paraId="2AC505B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工程占地</w:t>
            </w:r>
            <w:r w:rsidRPr="00AE1F13">
              <w:rPr>
                <w:bCs/>
                <w:color w:val="000000"/>
              </w:rPr>
              <w:t>（</w:t>
            </w:r>
            <w:r w:rsidRPr="00AE1F13">
              <w:rPr>
                <w:bCs/>
                <w:color w:val="000000"/>
              </w:rPr>
              <w:t>hm</w:t>
            </w:r>
            <w:r w:rsidRPr="00AE1F13">
              <w:rPr>
                <w:color w:val="000000"/>
              </w:rPr>
              <w:t>²</w:t>
            </w:r>
            <w:r w:rsidRPr="00AE1F13">
              <w:rPr>
                <w:bCs/>
                <w:color w:val="000000"/>
              </w:rPr>
              <w:t>）</w:t>
            </w:r>
          </w:p>
        </w:tc>
        <w:tc>
          <w:tcPr>
            <w:tcW w:w="1461" w:type="dxa"/>
            <w:gridSpan w:val="2"/>
            <w:vAlign w:val="center"/>
          </w:tcPr>
          <w:p w14:paraId="637993C6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2.7</w:t>
            </w:r>
            <w:r w:rsidRPr="00AE1F13">
              <w:rPr>
                <w:rFonts w:hint="eastAsia"/>
                <w:bCs/>
                <w:color w:val="000000"/>
              </w:rPr>
              <w:t>4</w:t>
            </w:r>
          </w:p>
        </w:tc>
        <w:tc>
          <w:tcPr>
            <w:tcW w:w="1613" w:type="dxa"/>
            <w:gridSpan w:val="3"/>
            <w:vAlign w:val="center"/>
          </w:tcPr>
          <w:p w14:paraId="4A26FFA6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永久占地</w:t>
            </w:r>
            <w:r w:rsidRPr="00AE1F13">
              <w:rPr>
                <w:bCs/>
                <w:color w:val="000000"/>
              </w:rPr>
              <w:t>（</w:t>
            </w:r>
            <w:r w:rsidRPr="00AE1F13">
              <w:rPr>
                <w:bCs/>
                <w:color w:val="000000"/>
              </w:rPr>
              <w:t>hm</w:t>
            </w:r>
            <w:r w:rsidRPr="00AE1F13">
              <w:rPr>
                <w:color w:val="000000"/>
              </w:rPr>
              <w:t>²</w:t>
            </w:r>
            <w:r w:rsidRPr="00AE1F13">
              <w:rPr>
                <w:bCs/>
                <w:color w:val="000000"/>
              </w:rPr>
              <w:t>）</w:t>
            </w:r>
          </w:p>
        </w:tc>
        <w:tc>
          <w:tcPr>
            <w:tcW w:w="1498" w:type="dxa"/>
            <w:gridSpan w:val="4"/>
            <w:vAlign w:val="center"/>
          </w:tcPr>
          <w:p w14:paraId="552A72A6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2.66</w:t>
            </w:r>
          </w:p>
        </w:tc>
        <w:tc>
          <w:tcPr>
            <w:tcW w:w="1561" w:type="dxa"/>
            <w:gridSpan w:val="3"/>
            <w:vAlign w:val="center"/>
          </w:tcPr>
          <w:p w14:paraId="587D20F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临时占地</w:t>
            </w:r>
            <w:r w:rsidRPr="00AE1F13">
              <w:rPr>
                <w:bCs/>
                <w:color w:val="000000"/>
              </w:rPr>
              <w:t>（</w:t>
            </w:r>
            <w:r w:rsidRPr="00AE1F13">
              <w:rPr>
                <w:bCs/>
                <w:color w:val="000000"/>
              </w:rPr>
              <w:t>hm</w:t>
            </w:r>
            <w:r w:rsidRPr="00AE1F13">
              <w:rPr>
                <w:color w:val="000000"/>
              </w:rPr>
              <w:t>²</w:t>
            </w:r>
            <w:r w:rsidRPr="00AE1F13">
              <w:rPr>
                <w:bCs/>
                <w:color w:val="000000"/>
              </w:rPr>
              <w:t>）</w:t>
            </w:r>
          </w:p>
        </w:tc>
        <w:tc>
          <w:tcPr>
            <w:tcW w:w="1889" w:type="dxa"/>
            <w:gridSpan w:val="2"/>
            <w:vAlign w:val="center"/>
          </w:tcPr>
          <w:p w14:paraId="5367B68B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0.0</w:t>
            </w:r>
            <w:r w:rsidRPr="00AE1F13">
              <w:rPr>
                <w:rFonts w:hint="eastAsia"/>
                <w:bCs/>
                <w:color w:val="000000"/>
              </w:rPr>
              <w:t>8</w:t>
            </w:r>
          </w:p>
        </w:tc>
      </w:tr>
      <w:tr w:rsidR="00BD4156" w:rsidRPr="00556749" w14:paraId="37DD0430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Merge w:val="restart"/>
            <w:vAlign w:val="center"/>
          </w:tcPr>
          <w:p w14:paraId="50D5AFCE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土石方量</w:t>
            </w:r>
            <w:r w:rsidRPr="00AE1F13">
              <w:rPr>
                <w:bCs/>
                <w:color w:val="000000"/>
              </w:rPr>
              <w:t>（万</w:t>
            </w:r>
            <w:r w:rsidRPr="00AE1F13">
              <w:rPr>
                <w:bCs/>
                <w:color w:val="000000"/>
              </w:rPr>
              <w:t>m³</w:t>
            </w:r>
            <w:r w:rsidRPr="00AE1F13">
              <w:rPr>
                <w:bCs/>
                <w:color w:val="000000"/>
              </w:rPr>
              <w:t>）</w:t>
            </w:r>
          </w:p>
        </w:tc>
        <w:tc>
          <w:tcPr>
            <w:tcW w:w="1613" w:type="dxa"/>
            <w:gridSpan w:val="3"/>
            <w:vAlign w:val="center"/>
          </w:tcPr>
          <w:p w14:paraId="30C65E69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挖方</w:t>
            </w:r>
          </w:p>
        </w:tc>
        <w:tc>
          <w:tcPr>
            <w:tcW w:w="1498" w:type="dxa"/>
            <w:gridSpan w:val="4"/>
            <w:vAlign w:val="center"/>
          </w:tcPr>
          <w:p w14:paraId="45209D3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填方</w:t>
            </w:r>
          </w:p>
        </w:tc>
        <w:tc>
          <w:tcPr>
            <w:tcW w:w="1561" w:type="dxa"/>
            <w:gridSpan w:val="3"/>
            <w:vAlign w:val="center"/>
          </w:tcPr>
          <w:p w14:paraId="0F3B196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借方</w:t>
            </w:r>
          </w:p>
        </w:tc>
        <w:tc>
          <w:tcPr>
            <w:tcW w:w="1889" w:type="dxa"/>
            <w:gridSpan w:val="2"/>
            <w:vAlign w:val="center"/>
          </w:tcPr>
          <w:p w14:paraId="694930A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余（弃）方</w:t>
            </w:r>
          </w:p>
        </w:tc>
      </w:tr>
      <w:tr w:rsidR="00BD4156" w:rsidRPr="00556749" w14:paraId="56374B42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Merge/>
            <w:vAlign w:val="center"/>
          </w:tcPr>
          <w:p w14:paraId="34F666C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 w14:paraId="6BD1A2C1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5.17</w:t>
            </w:r>
          </w:p>
        </w:tc>
        <w:tc>
          <w:tcPr>
            <w:tcW w:w="1498" w:type="dxa"/>
            <w:gridSpan w:val="4"/>
            <w:vAlign w:val="center"/>
          </w:tcPr>
          <w:p w14:paraId="645DA45F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5.17</w:t>
            </w:r>
          </w:p>
        </w:tc>
        <w:tc>
          <w:tcPr>
            <w:tcW w:w="1561" w:type="dxa"/>
            <w:gridSpan w:val="3"/>
            <w:vAlign w:val="center"/>
          </w:tcPr>
          <w:p w14:paraId="7777BDD4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/</w:t>
            </w:r>
          </w:p>
        </w:tc>
        <w:tc>
          <w:tcPr>
            <w:tcW w:w="1889" w:type="dxa"/>
            <w:gridSpan w:val="2"/>
            <w:vAlign w:val="center"/>
          </w:tcPr>
          <w:p w14:paraId="47BA6EBE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/</w:t>
            </w:r>
          </w:p>
        </w:tc>
      </w:tr>
      <w:tr w:rsidR="00BD4156" w:rsidRPr="00556749" w14:paraId="09DF5669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Align w:val="center"/>
          </w:tcPr>
          <w:p w14:paraId="224F13D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重点防治区名称</w:t>
            </w:r>
          </w:p>
        </w:tc>
        <w:tc>
          <w:tcPr>
            <w:tcW w:w="6561" w:type="dxa"/>
            <w:gridSpan w:val="12"/>
            <w:vAlign w:val="center"/>
          </w:tcPr>
          <w:p w14:paraId="4EB827E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重庆市水土流失重点</w:t>
            </w:r>
            <w:proofErr w:type="gramStart"/>
            <w:r w:rsidRPr="00AE1F13">
              <w:rPr>
                <w:color w:val="000000"/>
              </w:rPr>
              <w:t>预防区</w:t>
            </w:r>
            <w:proofErr w:type="gramEnd"/>
          </w:p>
        </w:tc>
      </w:tr>
      <w:tr w:rsidR="00BD4156" w:rsidRPr="00556749" w14:paraId="6FBEA8D0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Align w:val="center"/>
          </w:tcPr>
          <w:p w14:paraId="5802A1EE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地貌类型</w:t>
            </w:r>
          </w:p>
        </w:tc>
        <w:tc>
          <w:tcPr>
            <w:tcW w:w="1613" w:type="dxa"/>
            <w:gridSpan w:val="3"/>
            <w:vAlign w:val="center"/>
          </w:tcPr>
          <w:p w14:paraId="780B129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构造剥蚀丘陵地貌</w:t>
            </w:r>
          </w:p>
        </w:tc>
        <w:tc>
          <w:tcPr>
            <w:tcW w:w="3059" w:type="dxa"/>
            <w:gridSpan w:val="7"/>
            <w:vAlign w:val="center"/>
          </w:tcPr>
          <w:p w14:paraId="5BD5BAC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水土保持区划</w:t>
            </w:r>
          </w:p>
        </w:tc>
        <w:tc>
          <w:tcPr>
            <w:tcW w:w="1889" w:type="dxa"/>
            <w:gridSpan w:val="2"/>
            <w:vAlign w:val="center"/>
          </w:tcPr>
          <w:p w14:paraId="316AF826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西南紫色土区</w:t>
            </w:r>
          </w:p>
        </w:tc>
      </w:tr>
      <w:tr w:rsidR="00BD4156" w:rsidRPr="00556749" w14:paraId="7930E0BF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Align w:val="center"/>
          </w:tcPr>
          <w:p w14:paraId="005F19B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土壤侵蚀类型</w:t>
            </w:r>
          </w:p>
        </w:tc>
        <w:tc>
          <w:tcPr>
            <w:tcW w:w="1613" w:type="dxa"/>
            <w:gridSpan w:val="3"/>
            <w:vAlign w:val="center"/>
          </w:tcPr>
          <w:p w14:paraId="5B6964F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水力侵蚀</w:t>
            </w:r>
          </w:p>
        </w:tc>
        <w:tc>
          <w:tcPr>
            <w:tcW w:w="3059" w:type="dxa"/>
            <w:gridSpan w:val="7"/>
            <w:vAlign w:val="center"/>
          </w:tcPr>
          <w:p w14:paraId="7552D3A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土壤侵蚀强度</w:t>
            </w:r>
          </w:p>
        </w:tc>
        <w:tc>
          <w:tcPr>
            <w:tcW w:w="1889" w:type="dxa"/>
            <w:gridSpan w:val="2"/>
            <w:vAlign w:val="center"/>
          </w:tcPr>
          <w:p w14:paraId="058FD02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轻度侵蚀</w:t>
            </w:r>
          </w:p>
        </w:tc>
      </w:tr>
      <w:tr w:rsidR="00BD4156" w:rsidRPr="00556749" w14:paraId="054C4C60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Align w:val="center"/>
          </w:tcPr>
          <w:p w14:paraId="632B0043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防治责任范围面积（</w:t>
            </w:r>
            <w:r w:rsidRPr="00AE1F13">
              <w:rPr>
                <w:bCs/>
                <w:color w:val="000000"/>
              </w:rPr>
              <w:t>hm</w:t>
            </w:r>
            <w:r w:rsidRPr="00AE1F13">
              <w:rPr>
                <w:color w:val="000000"/>
              </w:rPr>
              <w:t>²</w:t>
            </w:r>
            <w:r w:rsidRPr="00AE1F13">
              <w:rPr>
                <w:bCs/>
                <w:color w:val="000000"/>
              </w:rPr>
              <w:t>）</w:t>
            </w:r>
          </w:p>
        </w:tc>
        <w:tc>
          <w:tcPr>
            <w:tcW w:w="1613" w:type="dxa"/>
            <w:gridSpan w:val="3"/>
            <w:vAlign w:val="center"/>
          </w:tcPr>
          <w:p w14:paraId="03B5F45E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2.7</w:t>
            </w:r>
            <w:r w:rsidRPr="00AE1F13">
              <w:rPr>
                <w:rFonts w:hint="eastAsia"/>
                <w:bCs/>
                <w:color w:val="000000"/>
              </w:rPr>
              <w:t>4</w:t>
            </w:r>
          </w:p>
        </w:tc>
        <w:tc>
          <w:tcPr>
            <w:tcW w:w="3059" w:type="dxa"/>
            <w:gridSpan w:val="7"/>
            <w:vAlign w:val="center"/>
          </w:tcPr>
          <w:p w14:paraId="766C6E7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容许土壤流失量</w:t>
            </w:r>
            <w:r w:rsidRPr="00AE1F13">
              <w:rPr>
                <w:bCs/>
                <w:color w:val="000000"/>
              </w:rPr>
              <w:t>[t/(km</w:t>
            </w:r>
            <w:r w:rsidRPr="00AE1F13">
              <w:rPr>
                <w:color w:val="000000"/>
              </w:rPr>
              <w:t>²</w:t>
            </w:r>
            <w:r w:rsidRPr="00AE1F13">
              <w:rPr>
                <w:bCs/>
                <w:color w:val="000000"/>
              </w:rPr>
              <w:t>·a)]</w:t>
            </w:r>
          </w:p>
        </w:tc>
        <w:tc>
          <w:tcPr>
            <w:tcW w:w="1889" w:type="dxa"/>
            <w:gridSpan w:val="2"/>
            <w:vAlign w:val="center"/>
          </w:tcPr>
          <w:p w14:paraId="38D60360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500</w:t>
            </w:r>
          </w:p>
        </w:tc>
      </w:tr>
      <w:tr w:rsidR="00BD4156" w:rsidRPr="00556749" w14:paraId="78BC3C97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Align w:val="center"/>
          </w:tcPr>
          <w:p w14:paraId="5B1AB1D3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土壤流失预测总</w:t>
            </w:r>
            <w:r w:rsidRPr="00AE1F13">
              <w:rPr>
                <w:color w:val="000000"/>
                <w:spacing w:val="-20"/>
              </w:rPr>
              <w:t>量</w:t>
            </w:r>
            <w:r w:rsidRPr="00AE1F13">
              <w:rPr>
                <w:bCs/>
                <w:color w:val="000000"/>
              </w:rPr>
              <w:t>（</w:t>
            </w:r>
            <w:r w:rsidRPr="00AE1F13">
              <w:rPr>
                <w:bCs/>
                <w:color w:val="000000"/>
              </w:rPr>
              <w:t>t</w:t>
            </w:r>
            <w:r w:rsidRPr="00AE1F13">
              <w:rPr>
                <w:bCs/>
                <w:color w:val="000000"/>
              </w:rPr>
              <w:t>）</w:t>
            </w:r>
          </w:p>
        </w:tc>
        <w:tc>
          <w:tcPr>
            <w:tcW w:w="1613" w:type="dxa"/>
            <w:gridSpan w:val="3"/>
            <w:vAlign w:val="center"/>
          </w:tcPr>
          <w:p w14:paraId="2A24D946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23</w:t>
            </w:r>
            <w:r w:rsidRPr="00AE1F13">
              <w:rPr>
                <w:rFonts w:hint="eastAsia"/>
                <w:bCs/>
                <w:color w:val="000000"/>
              </w:rPr>
              <w:t>1</w:t>
            </w:r>
          </w:p>
        </w:tc>
        <w:tc>
          <w:tcPr>
            <w:tcW w:w="3059" w:type="dxa"/>
            <w:gridSpan w:val="7"/>
            <w:vAlign w:val="center"/>
          </w:tcPr>
          <w:p w14:paraId="62B0224D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新增水土流失量（</w:t>
            </w:r>
            <w:r w:rsidRPr="00AE1F13">
              <w:rPr>
                <w:color w:val="000000"/>
              </w:rPr>
              <w:t>t</w:t>
            </w:r>
            <w:r w:rsidRPr="00AE1F13">
              <w:rPr>
                <w:color w:val="000000"/>
              </w:rPr>
              <w:t>）</w:t>
            </w:r>
          </w:p>
        </w:tc>
        <w:tc>
          <w:tcPr>
            <w:tcW w:w="1889" w:type="dxa"/>
            <w:gridSpan w:val="2"/>
            <w:vAlign w:val="center"/>
          </w:tcPr>
          <w:p w14:paraId="1A20D5F1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136</w:t>
            </w:r>
          </w:p>
        </w:tc>
      </w:tr>
      <w:tr w:rsidR="00BD4156" w:rsidRPr="00556749" w14:paraId="19BFBA33" w14:textId="77777777" w:rsidTr="007A3E7F">
        <w:trPr>
          <w:trHeight w:val="238"/>
          <w:jc w:val="center"/>
        </w:trPr>
        <w:tc>
          <w:tcPr>
            <w:tcW w:w="2949" w:type="dxa"/>
            <w:gridSpan w:val="4"/>
            <w:vAlign w:val="center"/>
          </w:tcPr>
          <w:p w14:paraId="686D55FA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水土流失防治标准执行等级</w:t>
            </w:r>
          </w:p>
        </w:tc>
        <w:tc>
          <w:tcPr>
            <w:tcW w:w="6561" w:type="dxa"/>
            <w:gridSpan w:val="12"/>
            <w:vAlign w:val="center"/>
          </w:tcPr>
          <w:p w14:paraId="4588520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西南紫色土区一级标准</w:t>
            </w:r>
          </w:p>
        </w:tc>
      </w:tr>
      <w:tr w:rsidR="00BD4156" w:rsidRPr="00556749" w14:paraId="6A1D605F" w14:textId="77777777" w:rsidTr="007A3E7F">
        <w:trPr>
          <w:trHeight w:val="238"/>
          <w:jc w:val="center"/>
        </w:trPr>
        <w:tc>
          <w:tcPr>
            <w:tcW w:w="589" w:type="dxa"/>
            <w:vMerge w:val="restart"/>
            <w:vAlign w:val="center"/>
          </w:tcPr>
          <w:p w14:paraId="6B57005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防治</w:t>
            </w:r>
          </w:p>
          <w:p w14:paraId="03B4938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目标</w:t>
            </w:r>
          </w:p>
        </w:tc>
        <w:tc>
          <w:tcPr>
            <w:tcW w:w="2360" w:type="dxa"/>
            <w:gridSpan w:val="3"/>
            <w:vAlign w:val="center"/>
          </w:tcPr>
          <w:p w14:paraId="418B481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水土流失治理度</w:t>
            </w:r>
            <w:r w:rsidRPr="00AE1F13">
              <w:rPr>
                <w:bCs/>
                <w:color w:val="000000"/>
              </w:rPr>
              <w:t>（</w:t>
            </w:r>
            <w:r w:rsidRPr="00AE1F13">
              <w:rPr>
                <w:bCs/>
                <w:color w:val="000000"/>
              </w:rPr>
              <w:t>%</w:t>
            </w:r>
            <w:r w:rsidRPr="00AE1F13">
              <w:rPr>
                <w:bCs/>
                <w:color w:val="000000"/>
              </w:rPr>
              <w:t>）</w:t>
            </w:r>
          </w:p>
        </w:tc>
        <w:tc>
          <w:tcPr>
            <w:tcW w:w="2143" w:type="dxa"/>
            <w:gridSpan w:val="5"/>
            <w:vAlign w:val="center"/>
          </w:tcPr>
          <w:p w14:paraId="1758F20C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97</w:t>
            </w:r>
          </w:p>
        </w:tc>
        <w:tc>
          <w:tcPr>
            <w:tcW w:w="2529" w:type="dxa"/>
            <w:gridSpan w:val="5"/>
            <w:vAlign w:val="center"/>
          </w:tcPr>
          <w:p w14:paraId="4A4A747A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土壤流失控制比</w:t>
            </w:r>
          </w:p>
        </w:tc>
        <w:tc>
          <w:tcPr>
            <w:tcW w:w="1889" w:type="dxa"/>
            <w:gridSpan w:val="2"/>
            <w:vAlign w:val="center"/>
          </w:tcPr>
          <w:p w14:paraId="2563360D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1.0</w:t>
            </w:r>
          </w:p>
        </w:tc>
      </w:tr>
      <w:tr w:rsidR="00BD4156" w:rsidRPr="00556749" w14:paraId="29115B4E" w14:textId="77777777" w:rsidTr="007A3E7F">
        <w:trPr>
          <w:trHeight w:val="238"/>
          <w:jc w:val="center"/>
        </w:trPr>
        <w:tc>
          <w:tcPr>
            <w:tcW w:w="589" w:type="dxa"/>
            <w:vMerge/>
            <w:vAlign w:val="center"/>
          </w:tcPr>
          <w:p w14:paraId="0406F99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1AA146C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渣土防护率（</w:t>
            </w:r>
            <w:r w:rsidRPr="00AE1F13">
              <w:rPr>
                <w:color w:val="000000"/>
              </w:rPr>
              <w:t>%</w:t>
            </w:r>
            <w:r w:rsidRPr="00AE1F13">
              <w:rPr>
                <w:color w:val="000000"/>
              </w:rPr>
              <w:t>）</w:t>
            </w:r>
          </w:p>
        </w:tc>
        <w:tc>
          <w:tcPr>
            <w:tcW w:w="2143" w:type="dxa"/>
            <w:gridSpan w:val="5"/>
            <w:vAlign w:val="center"/>
          </w:tcPr>
          <w:p w14:paraId="382634D6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94</w:t>
            </w:r>
          </w:p>
        </w:tc>
        <w:tc>
          <w:tcPr>
            <w:tcW w:w="2529" w:type="dxa"/>
            <w:gridSpan w:val="5"/>
            <w:vAlign w:val="center"/>
          </w:tcPr>
          <w:p w14:paraId="2CC5D41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表土保护率（</w:t>
            </w:r>
            <w:r w:rsidRPr="00AE1F13">
              <w:rPr>
                <w:color w:val="000000"/>
              </w:rPr>
              <w:t>%</w:t>
            </w:r>
            <w:r w:rsidRPr="00AE1F13">
              <w:rPr>
                <w:color w:val="000000"/>
              </w:rPr>
              <w:t>）</w:t>
            </w:r>
          </w:p>
        </w:tc>
        <w:tc>
          <w:tcPr>
            <w:tcW w:w="1889" w:type="dxa"/>
            <w:gridSpan w:val="2"/>
            <w:vAlign w:val="center"/>
          </w:tcPr>
          <w:p w14:paraId="3C65D10B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92</w:t>
            </w:r>
          </w:p>
        </w:tc>
      </w:tr>
      <w:tr w:rsidR="00BD4156" w:rsidRPr="00556749" w14:paraId="692DC4DF" w14:textId="77777777" w:rsidTr="007A3E7F">
        <w:trPr>
          <w:trHeight w:val="238"/>
          <w:jc w:val="center"/>
        </w:trPr>
        <w:tc>
          <w:tcPr>
            <w:tcW w:w="589" w:type="dxa"/>
            <w:vMerge/>
            <w:vAlign w:val="center"/>
          </w:tcPr>
          <w:p w14:paraId="19E87DAE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072A347C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林草植被恢复率（</w:t>
            </w:r>
            <w:r w:rsidRPr="00AE1F13">
              <w:rPr>
                <w:color w:val="000000"/>
              </w:rPr>
              <w:t>%</w:t>
            </w:r>
            <w:r w:rsidRPr="00AE1F13">
              <w:rPr>
                <w:color w:val="000000"/>
              </w:rPr>
              <w:t>）</w:t>
            </w:r>
          </w:p>
        </w:tc>
        <w:tc>
          <w:tcPr>
            <w:tcW w:w="2143" w:type="dxa"/>
            <w:gridSpan w:val="5"/>
            <w:vAlign w:val="center"/>
          </w:tcPr>
          <w:p w14:paraId="792C3C54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97</w:t>
            </w:r>
          </w:p>
        </w:tc>
        <w:tc>
          <w:tcPr>
            <w:tcW w:w="2529" w:type="dxa"/>
            <w:gridSpan w:val="5"/>
            <w:vAlign w:val="center"/>
          </w:tcPr>
          <w:p w14:paraId="31136711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林草覆盖率（</w:t>
            </w:r>
            <w:r w:rsidRPr="00AE1F13">
              <w:rPr>
                <w:color w:val="000000"/>
              </w:rPr>
              <w:t>%</w:t>
            </w:r>
            <w:r w:rsidRPr="00AE1F13">
              <w:rPr>
                <w:color w:val="000000"/>
              </w:rPr>
              <w:t>）</w:t>
            </w:r>
          </w:p>
        </w:tc>
        <w:tc>
          <w:tcPr>
            <w:tcW w:w="1889" w:type="dxa"/>
            <w:gridSpan w:val="2"/>
            <w:vAlign w:val="center"/>
          </w:tcPr>
          <w:p w14:paraId="5065B717" w14:textId="77777777" w:rsidR="00BD4156" w:rsidRPr="00AE1F13" w:rsidRDefault="00BD4156" w:rsidP="007A3E7F">
            <w:pPr>
              <w:pStyle w:val="a7"/>
              <w:spacing w:line="240" w:lineRule="exact"/>
              <w:rPr>
                <w:bCs/>
                <w:color w:val="000000"/>
              </w:rPr>
            </w:pPr>
            <w:r w:rsidRPr="00AE1F13">
              <w:rPr>
                <w:bCs/>
                <w:color w:val="000000"/>
              </w:rPr>
              <w:t>14</w:t>
            </w:r>
          </w:p>
        </w:tc>
      </w:tr>
      <w:tr w:rsidR="00BD4156" w:rsidRPr="00556749" w14:paraId="22905219" w14:textId="77777777" w:rsidTr="007A3E7F">
        <w:trPr>
          <w:trHeight w:val="238"/>
          <w:jc w:val="center"/>
        </w:trPr>
        <w:tc>
          <w:tcPr>
            <w:tcW w:w="589" w:type="dxa"/>
            <w:vMerge w:val="restart"/>
            <w:vAlign w:val="center"/>
          </w:tcPr>
          <w:p w14:paraId="1BE67ED9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防治措施</w:t>
            </w:r>
          </w:p>
          <w:p w14:paraId="749D0A8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及工程量</w:t>
            </w:r>
          </w:p>
        </w:tc>
        <w:tc>
          <w:tcPr>
            <w:tcW w:w="1118" w:type="dxa"/>
            <w:gridSpan w:val="2"/>
            <w:vAlign w:val="center"/>
          </w:tcPr>
          <w:p w14:paraId="47A9794A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分区</w:t>
            </w:r>
          </w:p>
        </w:tc>
        <w:tc>
          <w:tcPr>
            <w:tcW w:w="2581" w:type="dxa"/>
            <w:gridSpan w:val="3"/>
            <w:vAlign w:val="center"/>
          </w:tcPr>
          <w:p w14:paraId="4B9EF82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工程措施</w:t>
            </w:r>
          </w:p>
        </w:tc>
        <w:tc>
          <w:tcPr>
            <w:tcW w:w="2499" w:type="dxa"/>
            <w:gridSpan w:val="7"/>
            <w:vAlign w:val="center"/>
          </w:tcPr>
          <w:p w14:paraId="2CA2DC11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植物措施</w:t>
            </w:r>
          </w:p>
        </w:tc>
        <w:tc>
          <w:tcPr>
            <w:tcW w:w="2722" w:type="dxa"/>
            <w:gridSpan w:val="3"/>
            <w:vAlign w:val="center"/>
          </w:tcPr>
          <w:p w14:paraId="7EE1413A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临时措施</w:t>
            </w:r>
          </w:p>
        </w:tc>
      </w:tr>
      <w:tr w:rsidR="00BD4156" w:rsidRPr="00556749" w14:paraId="7B372688" w14:textId="77777777" w:rsidTr="007A3E7F">
        <w:trPr>
          <w:trHeight w:val="238"/>
          <w:jc w:val="center"/>
        </w:trPr>
        <w:tc>
          <w:tcPr>
            <w:tcW w:w="589" w:type="dxa"/>
            <w:vMerge/>
            <w:vAlign w:val="center"/>
          </w:tcPr>
          <w:p w14:paraId="15AA3EA9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F32880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rFonts w:hint="eastAsia"/>
                <w:color w:val="000000"/>
              </w:rPr>
              <w:t>主体</w:t>
            </w:r>
            <w:r w:rsidRPr="00AE1F13">
              <w:rPr>
                <w:color w:val="000000"/>
              </w:rPr>
              <w:t>工程防治区</w:t>
            </w:r>
          </w:p>
        </w:tc>
        <w:tc>
          <w:tcPr>
            <w:tcW w:w="2581" w:type="dxa"/>
            <w:gridSpan w:val="3"/>
            <w:vAlign w:val="center"/>
          </w:tcPr>
          <w:p w14:paraId="10984118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主体设计：雨水管网</w:t>
            </w:r>
            <w:r w:rsidRPr="00AE1F13">
              <w:rPr>
                <w:color w:val="000000"/>
              </w:rPr>
              <w:t>966m</w:t>
            </w:r>
            <w:r w:rsidRPr="00AE1F13">
              <w:rPr>
                <w:color w:val="000000"/>
              </w:rPr>
              <w:t>，表土剥离</w:t>
            </w:r>
            <w:r w:rsidRPr="00AE1F13">
              <w:rPr>
                <w:color w:val="000000"/>
              </w:rPr>
              <w:t>3390 m</w:t>
            </w:r>
            <w:r w:rsidRPr="00AE1F13">
              <w:rPr>
                <w:color w:val="000000"/>
                <w:vertAlign w:val="superscript"/>
              </w:rPr>
              <w:t>3</w:t>
            </w:r>
            <w:r w:rsidRPr="00AE1F13">
              <w:rPr>
                <w:color w:val="000000"/>
              </w:rPr>
              <w:t>、</w:t>
            </w:r>
          </w:p>
        </w:tc>
        <w:tc>
          <w:tcPr>
            <w:tcW w:w="2499" w:type="dxa"/>
            <w:gridSpan w:val="7"/>
            <w:vAlign w:val="center"/>
          </w:tcPr>
          <w:p w14:paraId="3C05E81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主体设计：景观绿化</w:t>
            </w:r>
            <w:r w:rsidRPr="00AE1F13">
              <w:rPr>
                <w:color w:val="000000"/>
              </w:rPr>
              <w:t>3812.04m</w:t>
            </w:r>
            <w:r w:rsidRPr="00AE1F13">
              <w:rPr>
                <w:color w:val="000000"/>
                <w:vertAlign w:val="superscript"/>
              </w:rPr>
              <w:t>2</w:t>
            </w:r>
            <w:r w:rsidRPr="00AE1F13">
              <w:rPr>
                <w:color w:val="000000"/>
              </w:rPr>
              <w:t>、撒播草籽</w:t>
            </w:r>
            <w:r w:rsidRPr="00AE1F13">
              <w:rPr>
                <w:color w:val="000000"/>
              </w:rPr>
              <w:t>1150m</w:t>
            </w:r>
            <w:r w:rsidRPr="00AE1F13">
              <w:rPr>
                <w:color w:val="000000"/>
                <w:vertAlign w:val="superscript"/>
              </w:rPr>
              <w:t>2</w:t>
            </w:r>
          </w:p>
        </w:tc>
        <w:tc>
          <w:tcPr>
            <w:tcW w:w="2722" w:type="dxa"/>
            <w:gridSpan w:val="3"/>
            <w:vAlign w:val="center"/>
          </w:tcPr>
          <w:p w14:paraId="49A4D6C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主体设计：临时</w:t>
            </w:r>
            <w:proofErr w:type="gramStart"/>
            <w:r w:rsidRPr="00AE1F13">
              <w:rPr>
                <w:color w:val="000000"/>
              </w:rPr>
              <w:t>冲洗站</w:t>
            </w:r>
            <w:proofErr w:type="gramEnd"/>
            <w:r w:rsidRPr="00AE1F13">
              <w:rPr>
                <w:color w:val="000000"/>
              </w:rPr>
              <w:t>1</w:t>
            </w:r>
            <w:r w:rsidRPr="00AE1F13">
              <w:rPr>
                <w:color w:val="000000"/>
              </w:rPr>
              <w:t>座，密目网覆盖</w:t>
            </w:r>
            <w:r w:rsidRPr="00AE1F13">
              <w:rPr>
                <w:color w:val="000000"/>
              </w:rPr>
              <w:t>1900m</w:t>
            </w:r>
            <w:r w:rsidRPr="00AE1F13">
              <w:rPr>
                <w:color w:val="000000"/>
                <w:vertAlign w:val="superscript"/>
              </w:rPr>
              <w:t>2</w:t>
            </w:r>
          </w:p>
          <w:p w14:paraId="53D05AC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方案新增</w:t>
            </w:r>
            <w:r w:rsidRPr="00AE1F13">
              <w:rPr>
                <w:color w:val="000000"/>
              </w:rPr>
              <w:t xml:space="preserve">: </w:t>
            </w:r>
            <w:r w:rsidRPr="00AE1F13">
              <w:rPr>
                <w:color w:val="000000"/>
              </w:rPr>
              <w:t>防雨布覆盖</w:t>
            </w:r>
            <w:r w:rsidRPr="00AE1F13">
              <w:rPr>
                <w:color w:val="000000"/>
              </w:rPr>
              <w:t>1500m²</w:t>
            </w:r>
            <w:r w:rsidRPr="00AE1F13">
              <w:rPr>
                <w:color w:val="000000"/>
              </w:rPr>
              <w:t>、临时排水沟</w:t>
            </w:r>
            <w:r w:rsidRPr="00AE1F13">
              <w:rPr>
                <w:color w:val="000000"/>
              </w:rPr>
              <w:t>260m</w:t>
            </w:r>
            <w:r w:rsidRPr="00AE1F13">
              <w:rPr>
                <w:color w:val="000000"/>
              </w:rPr>
              <w:t>、临时沉沙池</w:t>
            </w:r>
            <w:r w:rsidRPr="00AE1F13">
              <w:rPr>
                <w:color w:val="000000"/>
              </w:rPr>
              <w:t>1</w:t>
            </w:r>
            <w:r w:rsidRPr="00AE1F13">
              <w:rPr>
                <w:color w:val="000000"/>
              </w:rPr>
              <w:t>座</w:t>
            </w:r>
          </w:p>
        </w:tc>
      </w:tr>
      <w:tr w:rsidR="00BD4156" w:rsidRPr="00556749" w14:paraId="723BE6F5" w14:textId="77777777" w:rsidTr="007A3E7F">
        <w:trPr>
          <w:trHeight w:val="238"/>
          <w:jc w:val="center"/>
        </w:trPr>
        <w:tc>
          <w:tcPr>
            <w:tcW w:w="589" w:type="dxa"/>
            <w:vMerge/>
            <w:vAlign w:val="center"/>
          </w:tcPr>
          <w:p w14:paraId="0DCE2FFD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A13A4B3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施工营地防治区</w:t>
            </w:r>
          </w:p>
        </w:tc>
        <w:tc>
          <w:tcPr>
            <w:tcW w:w="2581" w:type="dxa"/>
            <w:gridSpan w:val="3"/>
            <w:vAlign w:val="center"/>
          </w:tcPr>
          <w:p w14:paraId="1EA22BD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主体设计：表土剥离</w:t>
            </w:r>
            <w:r w:rsidRPr="00AE1F13">
              <w:rPr>
                <w:color w:val="000000"/>
              </w:rPr>
              <w:t>120 m</w:t>
            </w:r>
            <w:r w:rsidRPr="00AE1F13">
              <w:rPr>
                <w:color w:val="000000"/>
                <w:vertAlign w:val="superscript"/>
              </w:rPr>
              <w:t>3</w:t>
            </w:r>
            <w:r w:rsidRPr="00AE1F13">
              <w:rPr>
                <w:color w:val="000000"/>
              </w:rPr>
              <w:t>、表土回填</w:t>
            </w:r>
            <w:r w:rsidRPr="00AE1F13">
              <w:rPr>
                <w:color w:val="000000"/>
              </w:rPr>
              <w:t>2</w:t>
            </w:r>
            <w:r w:rsidRPr="00AE1F13">
              <w:rPr>
                <w:rFonts w:hint="eastAsia"/>
                <w:color w:val="000000"/>
              </w:rPr>
              <w:t>5</w:t>
            </w:r>
            <w:r w:rsidRPr="00AE1F13">
              <w:rPr>
                <w:color w:val="000000"/>
              </w:rPr>
              <w:t>0 m</w:t>
            </w:r>
            <w:r w:rsidRPr="00AE1F13">
              <w:rPr>
                <w:color w:val="000000"/>
                <w:vertAlign w:val="superscript"/>
              </w:rPr>
              <w:t>3</w:t>
            </w:r>
            <w:r w:rsidRPr="00AE1F13">
              <w:rPr>
                <w:color w:val="000000"/>
              </w:rPr>
              <w:t>、复耕</w:t>
            </w:r>
            <w:r w:rsidRPr="00AE1F13">
              <w:rPr>
                <w:color w:val="000000"/>
              </w:rPr>
              <w:t>0.0</w:t>
            </w:r>
            <w:r w:rsidRPr="00AE1F13">
              <w:rPr>
                <w:rFonts w:hint="eastAsia"/>
                <w:color w:val="000000"/>
              </w:rPr>
              <w:t>5</w:t>
            </w:r>
            <w:r w:rsidRPr="00AE1F13">
              <w:rPr>
                <w:color w:val="000000"/>
              </w:rPr>
              <w:t>hm</w:t>
            </w:r>
            <w:r w:rsidRPr="00AE1F13">
              <w:rPr>
                <w:color w:val="000000"/>
                <w:vertAlign w:val="superscript"/>
              </w:rPr>
              <w:t>2</w:t>
            </w:r>
          </w:p>
        </w:tc>
        <w:tc>
          <w:tcPr>
            <w:tcW w:w="2499" w:type="dxa"/>
            <w:gridSpan w:val="7"/>
            <w:vAlign w:val="center"/>
          </w:tcPr>
          <w:p w14:paraId="4E779AA9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主体设计：撒播草籽</w:t>
            </w:r>
            <w:r w:rsidRPr="00AE1F13">
              <w:rPr>
                <w:rFonts w:hint="eastAsia"/>
                <w:color w:val="000000"/>
              </w:rPr>
              <w:t>300</w:t>
            </w:r>
            <w:r w:rsidRPr="00AE1F13">
              <w:rPr>
                <w:color w:val="000000"/>
              </w:rPr>
              <w:t>m</w:t>
            </w:r>
            <w:r w:rsidRPr="00AE1F13">
              <w:rPr>
                <w:color w:val="000000"/>
                <w:vertAlign w:val="superscript"/>
              </w:rPr>
              <w:t>2</w:t>
            </w:r>
          </w:p>
        </w:tc>
        <w:tc>
          <w:tcPr>
            <w:tcW w:w="2722" w:type="dxa"/>
            <w:gridSpan w:val="3"/>
            <w:vAlign w:val="center"/>
          </w:tcPr>
          <w:p w14:paraId="5D7525E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方案新增</w:t>
            </w:r>
            <w:r w:rsidRPr="00AE1F13">
              <w:rPr>
                <w:color w:val="000000"/>
              </w:rPr>
              <w:t xml:space="preserve">: </w:t>
            </w:r>
            <w:r w:rsidRPr="00AE1F13">
              <w:rPr>
                <w:color w:val="000000"/>
              </w:rPr>
              <w:t>防雨布覆盖</w:t>
            </w:r>
            <w:r w:rsidRPr="00AE1F13">
              <w:rPr>
                <w:color w:val="000000"/>
              </w:rPr>
              <w:t>500m²</w:t>
            </w:r>
          </w:p>
        </w:tc>
      </w:tr>
      <w:tr w:rsidR="00BD4156" w:rsidRPr="00556749" w14:paraId="0C361E2B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7F182F4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投资（万元）</w:t>
            </w:r>
          </w:p>
        </w:tc>
        <w:tc>
          <w:tcPr>
            <w:tcW w:w="2581" w:type="dxa"/>
            <w:gridSpan w:val="3"/>
            <w:vAlign w:val="center"/>
          </w:tcPr>
          <w:p w14:paraId="5DD999F7" w14:textId="77777777" w:rsidR="00BD4156" w:rsidRPr="00AE1F13" w:rsidRDefault="00BD4156" w:rsidP="007A3E7F">
            <w:pPr>
              <w:pStyle w:val="a7"/>
              <w:spacing w:line="240" w:lineRule="exact"/>
              <w:ind w:firstLine="480"/>
              <w:rPr>
                <w:color w:val="000000"/>
              </w:rPr>
            </w:pPr>
            <w:r w:rsidRPr="00AE1F13">
              <w:rPr>
                <w:rFonts w:hint="eastAsia"/>
                <w:color w:val="000000"/>
              </w:rPr>
              <w:t>17.67</w:t>
            </w:r>
            <w:r w:rsidRPr="00AE1F13">
              <w:rPr>
                <w:color w:val="000000"/>
              </w:rPr>
              <w:t>（均为主体已列）</w:t>
            </w:r>
          </w:p>
          <w:p w14:paraId="7FF49256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</w:p>
        </w:tc>
        <w:tc>
          <w:tcPr>
            <w:tcW w:w="2499" w:type="dxa"/>
            <w:gridSpan w:val="7"/>
            <w:vAlign w:val="center"/>
          </w:tcPr>
          <w:p w14:paraId="649EE5E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209.</w:t>
            </w:r>
            <w:r w:rsidRPr="00AE1F13">
              <w:rPr>
                <w:rFonts w:hint="eastAsia"/>
                <w:color w:val="000000"/>
              </w:rPr>
              <w:t>81</w:t>
            </w:r>
            <w:r w:rsidRPr="00AE1F13">
              <w:rPr>
                <w:color w:val="000000"/>
              </w:rPr>
              <w:t>（均为主体已列）</w:t>
            </w:r>
          </w:p>
        </w:tc>
        <w:tc>
          <w:tcPr>
            <w:tcW w:w="2722" w:type="dxa"/>
            <w:gridSpan w:val="3"/>
            <w:vAlign w:val="center"/>
          </w:tcPr>
          <w:p w14:paraId="3EE5AD4C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4.</w:t>
            </w:r>
            <w:r w:rsidRPr="00AE1F13">
              <w:rPr>
                <w:rFonts w:hint="eastAsia"/>
                <w:color w:val="000000"/>
              </w:rPr>
              <w:t>67</w:t>
            </w:r>
            <w:r w:rsidRPr="00AE1F13">
              <w:rPr>
                <w:color w:val="000000"/>
              </w:rPr>
              <w:t>（主体已列</w:t>
            </w:r>
            <w:r w:rsidRPr="00AE1F13">
              <w:rPr>
                <w:color w:val="000000"/>
              </w:rPr>
              <w:t>2.32</w:t>
            </w:r>
            <w:r w:rsidRPr="00AE1F13">
              <w:rPr>
                <w:color w:val="000000"/>
              </w:rPr>
              <w:t>，方案新增</w:t>
            </w:r>
            <w:r w:rsidRPr="00AE1F13">
              <w:rPr>
                <w:color w:val="000000"/>
              </w:rPr>
              <w:t>2.</w:t>
            </w:r>
            <w:r w:rsidRPr="00AE1F13">
              <w:rPr>
                <w:rFonts w:hint="eastAsia"/>
                <w:color w:val="000000"/>
              </w:rPr>
              <w:t>35</w:t>
            </w:r>
            <w:r w:rsidRPr="00AE1F13">
              <w:rPr>
                <w:color w:val="000000"/>
              </w:rPr>
              <w:t>）</w:t>
            </w:r>
          </w:p>
        </w:tc>
      </w:tr>
      <w:tr w:rsidR="00BD4156" w:rsidRPr="00556749" w14:paraId="7A3A1CD4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13301E2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水土保持总投资（万元）</w:t>
            </w:r>
          </w:p>
        </w:tc>
        <w:tc>
          <w:tcPr>
            <w:tcW w:w="3116" w:type="dxa"/>
            <w:gridSpan w:val="5"/>
            <w:vAlign w:val="center"/>
          </w:tcPr>
          <w:p w14:paraId="3800AEE8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rFonts w:hint="eastAsia"/>
                <w:color w:val="000000"/>
              </w:rPr>
              <w:t>258.03</w:t>
            </w:r>
            <w:r w:rsidRPr="00AE1F13">
              <w:rPr>
                <w:color w:val="000000"/>
              </w:rPr>
              <w:t>（主体已列</w:t>
            </w:r>
            <w:r w:rsidRPr="00AE1F13">
              <w:rPr>
                <w:rFonts w:hint="eastAsia"/>
                <w:color w:val="000000"/>
              </w:rPr>
              <w:t>229.90</w:t>
            </w:r>
            <w:r w:rsidRPr="00AE1F13">
              <w:rPr>
                <w:color w:val="000000"/>
              </w:rPr>
              <w:t>，方案新增</w:t>
            </w:r>
            <w:r w:rsidRPr="00AE1F13">
              <w:rPr>
                <w:rFonts w:hint="eastAsia"/>
                <w:color w:val="000000"/>
              </w:rPr>
              <w:t>28.13</w:t>
            </w:r>
            <w:r w:rsidRPr="00AE1F13">
              <w:rPr>
                <w:color w:val="000000"/>
              </w:rPr>
              <w:t>）</w:t>
            </w:r>
          </w:p>
        </w:tc>
        <w:tc>
          <w:tcPr>
            <w:tcW w:w="1964" w:type="dxa"/>
            <w:gridSpan w:val="5"/>
            <w:vAlign w:val="center"/>
          </w:tcPr>
          <w:p w14:paraId="0D42C8BC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独立费用（万元</w:t>
            </w:r>
            <w:r w:rsidRPr="00AE1F13">
              <w:rPr>
                <w:color w:val="000000"/>
              </w:rPr>
              <w:t>)</w:t>
            </w:r>
          </w:p>
        </w:tc>
        <w:tc>
          <w:tcPr>
            <w:tcW w:w="2722" w:type="dxa"/>
            <w:gridSpan w:val="3"/>
            <w:vAlign w:val="center"/>
          </w:tcPr>
          <w:p w14:paraId="561B8E9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rFonts w:hint="eastAsia"/>
                <w:color w:val="000000"/>
              </w:rPr>
              <w:t>11.00</w:t>
            </w:r>
          </w:p>
        </w:tc>
      </w:tr>
      <w:tr w:rsidR="00BD4156" w:rsidRPr="00556749" w14:paraId="26C5E78D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2270F963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监理费（万元）</w:t>
            </w:r>
          </w:p>
        </w:tc>
        <w:tc>
          <w:tcPr>
            <w:tcW w:w="2043" w:type="dxa"/>
            <w:gridSpan w:val="2"/>
            <w:vAlign w:val="center"/>
          </w:tcPr>
          <w:p w14:paraId="631C14E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0.00</w:t>
            </w:r>
          </w:p>
        </w:tc>
        <w:tc>
          <w:tcPr>
            <w:tcW w:w="1595" w:type="dxa"/>
            <w:gridSpan w:val="5"/>
            <w:vAlign w:val="center"/>
          </w:tcPr>
          <w:p w14:paraId="475B5FED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监测费（万元）</w:t>
            </w:r>
          </w:p>
        </w:tc>
        <w:tc>
          <w:tcPr>
            <w:tcW w:w="1442" w:type="dxa"/>
            <w:gridSpan w:val="3"/>
            <w:vAlign w:val="center"/>
          </w:tcPr>
          <w:p w14:paraId="177BD7CC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9.</w:t>
            </w:r>
            <w:r w:rsidRPr="00AE1F13">
              <w:rPr>
                <w:rFonts w:hint="eastAsia"/>
                <w:color w:val="000000"/>
              </w:rPr>
              <w:t>55</w:t>
            </w:r>
          </w:p>
        </w:tc>
        <w:tc>
          <w:tcPr>
            <w:tcW w:w="1159" w:type="dxa"/>
            <w:gridSpan w:val="2"/>
            <w:vAlign w:val="center"/>
          </w:tcPr>
          <w:p w14:paraId="051278A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补偿费（万元）</w:t>
            </w:r>
          </w:p>
        </w:tc>
        <w:tc>
          <w:tcPr>
            <w:tcW w:w="1563" w:type="dxa"/>
            <w:vAlign w:val="center"/>
          </w:tcPr>
          <w:p w14:paraId="30AAE2A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3.8</w:t>
            </w:r>
            <w:r w:rsidRPr="00AE1F13">
              <w:rPr>
                <w:rFonts w:hint="eastAsia"/>
                <w:color w:val="000000"/>
              </w:rPr>
              <w:t>4</w:t>
            </w:r>
            <w:r w:rsidRPr="00AE1F13">
              <w:rPr>
                <w:color w:val="000000"/>
              </w:rPr>
              <w:t>（</w:t>
            </w:r>
            <w:r w:rsidRPr="00AE1F13">
              <w:rPr>
                <w:rFonts w:hint="eastAsia"/>
                <w:color w:val="000000"/>
              </w:rPr>
              <w:t>38413.20</w:t>
            </w:r>
            <w:r w:rsidRPr="00AE1F13">
              <w:rPr>
                <w:color w:val="000000"/>
              </w:rPr>
              <w:t>元）</w:t>
            </w:r>
          </w:p>
        </w:tc>
      </w:tr>
      <w:tr w:rsidR="00BD4156" w:rsidRPr="00556749" w14:paraId="5FE83806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1150DF9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方案编制单位</w:t>
            </w:r>
          </w:p>
        </w:tc>
        <w:tc>
          <w:tcPr>
            <w:tcW w:w="2855" w:type="dxa"/>
            <w:gridSpan w:val="4"/>
            <w:vAlign w:val="center"/>
          </w:tcPr>
          <w:p w14:paraId="669F909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重庆隆湖工程设计咨询有限公司（</w:t>
            </w:r>
            <w:r w:rsidRPr="00AE1F13">
              <w:rPr>
                <w:color w:val="000000"/>
              </w:rPr>
              <w:t>91500112305000327G</w:t>
            </w:r>
            <w:r w:rsidRPr="00AE1F13">
              <w:rPr>
                <w:color w:val="000000"/>
              </w:rPr>
              <w:t>）</w:t>
            </w:r>
          </w:p>
        </w:tc>
        <w:tc>
          <w:tcPr>
            <w:tcW w:w="1789" w:type="dxa"/>
            <w:gridSpan w:val="5"/>
            <w:vAlign w:val="center"/>
          </w:tcPr>
          <w:p w14:paraId="127B6CD8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建设单位</w:t>
            </w:r>
          </w:p>
        </w:tc>
        <w:tc>
          <w:tcPr>
            <w:tcW w:w="3159" w:type="dxa"/>
            <w:gridSpan w:val="4"/>
            <w:vAlign w:val="center"/>
          </w:tcPr>
          <w:p w14:paraId="240B487A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重庆市汽车运输（集团）有限责任公司（</w:t>
            </w:r>
            <w:r w:rsidRPr="00AE1F13">
              <w:rPr>
                <w:color w:val="000000"/>
              </w:rPr>
              <w:t>9150000020329693XL</w:t>
            </w:r>
            <w:r w:rsidRPr="00AE1F13">
              <w:rPr>
                <w:color w:val="000000"/>
              </w:rPr>
              <w:t>）</w:t>
            </w:r>
          </w:p>
        </w:tc>
      </w:tr>
      <w:tr w:rsidR="00BD4156" w:rsidRPr="00556749" w14:paraId="1E11799B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6ABA37DC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法定代表</w:t>
            </w:r>
          </w:p>
        </w:tc>
        <w:tc>
          <w:tcPr>
            <w:tcW w:w="2855" w:type="dxa"/>
            <w:gridSpan w:val="4"/>
            <w:vAlign w:val="center"/>
          </w:tcPr>
          <w:p w14:paraId="04FDF287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代数</w:t>
            </w:r>
          </w:p>
        </w:tc>
        <w:tc>
          <w:tcPr>
            <w:tcW w:w="1789" w:type="dxa"/>
            <w:gridSpan w:val="5"/>
            <w:vAlign w:val="center"/>
          </w:tcPr>
          <w:p w14:paraId="1D4DE55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法定代表人</w:t>
            </w:r>
          </w:p>
        </w:tc>
        <w:tc>
          <w:tcPr>
            <w:tcW w:w="3159" w:type="dxa"/>
            <w:gridSpan w:val="4"/>
            <w:vAlign w:val="center"/>
          </w:tcPr>
          <w:p w14:paraId="5063C1D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冉兴武</w:t>
            </w:r>
          </w:p>
        </w:tc>
      </w:tr>
      <w:tr w:rsidR="00BD4156" w:rsidRPr="00556749" w14:paraId="7A1C7D2A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1F72F0E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地址</w:t>
            </w:r>
          </w:p>
        </w:tc>
        <w:tc>
          <w:tcPr>
            <w:tcW w:w="2855" w:type="dxa"/>
            <w:gridSpan w:val="4"/>
            <w:vAlign w:val="center"/>
          </w:tcPr>
          <w:p w14:paraId="178F726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重庆市</w:t>
            </w:r>
            <w:proofErr w:type="gramStart"/>
            <w:r w:rsidRPr="00AE1F13">
              <w:rPr>
                <w:color w:val="000000"/>
              </w:rPr>
              <w:t>渝</w:t>
            </w:r>
            <w:proofErr w:type="gramEnd"/>
            <w:r w:rsidRPr="00AE1F13">
              <w:rPr>
                <w:color w:val="000000"/>
              </w:rPr>
              <w:t>北区新南路</w:t>
            </w:r>
            <w:r w:rsidRPr="00AE1F13">
              <w:rPr>
                <w:color w:val="000000"/>
              </w:rPr>
              <w:t>203</w:t>
            </w:r>
            <w:r w:rsidRPr="00AE1F13">
              <w:rPr>
                <w:color w:val="000000"/>
              </w:rPr>
              <w:t>号</w:t>
            </w:r>
          </w:p>
        </w:tc>
        <w:tc>
          <w:tcPr>
            <w:tcW w:w="1789" w:type="dxa"/>
            <w:gridSpan w:val="5"/>
            <w:vAlign w:val="center"/>
          </w:tcPr>
          <w:p w14:paraId="7523C52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地址</w:t>
            </w:r>
          </w:p>
        </w:tc>
        <w:tc>
          <w:tcPr>
            <w:tcW w:w="3159" w:type="dxa"/>
            <w:gridSpan w:val="4"/>
            <w:vAlign w:val="center"/>
          </w:tcPr>
          <w:p w14:paraId="784E97A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重庆市渝中区临江路</w:t>
            </w:r>
            <w:r w:rsidRPr="00AE1F13">
              <w:rPr>
                <w:color w:val="000000"/>
              </w:rPr>
              <w:t>60#</w:t>
            </w:r>
          </w:p>
        </w:tc>
      </w:tr>
      <w:tr w:rsidR="00BD4156" w:rsidRPr="00556749" w14:paraId="359E7983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31FAA793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邮编</w:t>
            </w:r>
          </w:p>
        </w:tc>
        <w:tc>
          <w:tcPr>
            <w:tcW w:w="2855" w:type="dxa"/>
            <w:gridSpan w:val="4"/>
            <w:vAlign w:val="center"/>
          </w:tcPr>
          <w:p w14:paraId="77FB7ADB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401147</w:t>
            </w:r>
          </w:p>
        </w:tc>
        <w:tc>
          <w:tcPr>
            <w:tcW w:w="1789" w:type="dxa"/>
            <w:gridSpan w:val="5"/>
            <w:vAlign w:val="center"/>
          </w:tcPr>
          <w:p w14:paraId="05A5163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邮编</w:t>
            </w:r>
          </w:p>
        </w:tc>
        <w:tc>
          <w:tcPr>
            <w:tcW w:w="3159" w:type="dxa"/>
            <w:gridSpan w:val="4"/>
            <w:vAlign w:val="center"/>
          </w:tcPr>
          <w:p w14:paraId="29517912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400010</w:t>
            </w:r>
          </w:p>
        </w:tc>
      </w:tr>
      <w:tr w:rsidR="00BD4156" w:rsidRPr="00556749" w14:paraId="471986A1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1BA8657E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联系人及电话</w:t>
            </w:r>
          </w:p>
        </w:tc>
        <w:tc>
          <w:tcPr>
            <w:tcW w:w="2855" w:type="dxa"/>
            <w:gridSpan w:val="4"/>
            <w:vAlign w:val="center"/>
          </w:tcPr>
          <w:p w14:paraId="264A508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proofErr w:type="gramStart"/>
            <w:r w:rsidRPr="00AE1F13">
              <w:rPr>
                <w:color w:val="000000"/>
              </w:rPr>
              <w:t>贾桃涛</w:t>
            </w:r>
            <w:proofErr w:type="gramEnd"/>
            <w:r w:rsidRPr="00AE1F13">
              <w:rPr>
                <w:color w:val="000000"/>
              </w:rPr>
              <w:t>/13527393879</w:t>
            </w:r>
          </w:p>
        </w:tc>
        <w:tc>
          <w:tcPr>
            <w:tcW w:w="1789" w:type="dxa"/>
            <w:gridSpan w:val="5"/>
            <w:vAlign w:val="center"/>
          </w:tcPr>
          <w:p w14:paraId="0BFFA535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联系人及电话</w:t>
            </w:r>
          </w:p>
        </w:tc>
        <w:tc>
          <w:tcPr>
            <w:tcW w:w="3159" w:type="dxa"/>
            <w:gridSpan w:val="4"/>
            <w:vAlign w:val="center"/>
          </w:tcPr>
          <w:p w14:paraId="6971A02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吴洁</w:t>
            </w:r>
            <w:r w:rsidRPr="00AE1F13">
              <w:rPr>
                <w:color w:val="000000"/>
              </w:rPr>
              <w:t>13608397417</w:t>
            </w:r>
          </w:p>
        </w:tc>
      </w:tr>
      <w:tr w:rsidR="00BD4156" w:rsidRPr="00556749" w14:paraId="63FDECFA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394EAA8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传真</w:t>
            </w:r>
          </w:p>
        </w:tc>
        <w:tc>
          <w:tcPr>
            <w:tcW w:w="2855" w:type="dxa"/>
            <w:gridSpan w:val="4"/>
            <w:vAlign w:val="center"/>
          </w:tcPr>
          <w:p w14:paraId="19EFCC71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68083268</w:t>
            </w:r>
          </w:p>
        </w:tc>
        <w:tc>
          <w:tcPr>
            <w:tcW w:w="1789" w:type="dxa"/>
            <w:gridSpan w:val="5"/>
            <w:vAlign w:val="center"/>
          </w:tcPr>
          <w:p w14:paraId="1F82B9A9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传真</w:t>
            </w:r>
          </w:p>
        </w:tc>
        <w:tc>
          <w:tcPr>
            <w:tcW w:w="3159" w:type="dxa"/>
            <w:gridSpan w:val="4"/>
            <w:vAlign w:val="center"/>
          </w:tcPr>
          <w:p w14:paraId="75193B1E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rFonts w:hint="eastAsia"/>
                <w:color w:val="000000"/>
              </w:rPr>
              <w:t>/</w:t>
            </w:r>
          </w:p>
        </w:tc>
      </w:tr>
      <w:tr w:rsidR="00BD4156" w:rsidRPr="00556749" w14:paraId="1BFAA68F" w14:textId="77777777" w:rsidTr="007A3E7F">
        <w:trPr>
          <w:trHeight w:val="238"/>
          <w:jc w:val="center"/>
        </w:trPr>
        <w:tc>
          <w:tcPr>
            <w:tcW w:w="1707" w:type="dxa"/>
            <w:gridSpan w:val="3"/>
            <w:vAlign w:val="center"/>
          </w:tcPr>
          <w:p w14:paraId="1F790F0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电子信箱</w:t>
            </w:r>
          </w:p>
        </w:tc>
        <w:tc>
          <w:tcPr>
            <w:tcW w:w="2855" w:type="dxa"/>
            <w:gridSpan w:val="4"/>
            <w:vAlign w:val="center"/>
          </w:tcPr>
          <w:p w14:paraId="02437CEF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120900827@qq.com</w:t>
            </w:r>
          </w:p>
        </w:tc>
        <w:tc>
          <w:tcPr>
            <w:tcW w:w="1789" w:type="dxa"/>
            <w:gridSpan w:val="5"/>
            <w:vAlign w:val="center"/>
          </w:tcPr>
          <w:p w14:paraId="721C7F10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color w:val="000000"/>
              </w:rPr>
              <w:t>电子信箱</w:t>
            </w:r>
          </w:p>
        </w:tc>
        <w:tc>
          <w:tcPr>
            <w:tcW w:w="3159" w:type="dxa"/>
            <w:gridSpan w:val="4"/>
            <w:vAlign w:val="center"/>
          </w:tcPr>
          <w:p w14:paraId="4A438964" w14:textId="77777777" w:rsidR="00BD4156" w:rsidRPr="00AE1F13" w:rsidRDefault="00BD4156" w:rsidP="007A3E7F">
            <w:pPr>
              <w:pStyle w:val="a7"/>
              <w:spacing w:line="240" w:lineRule="exact"/>
              <w:rPr>
                <w:color w:val="000000"/>
              </w:rPr>
            </w:pPr>
            <w:r w:rsidRPr="00AE1F13">
              <w:rPr>
                <w:rFonts w:hint="eastAsia"/>
                <w:color w:val="000000"/>
              </w:rPr>
              <w:t>/</w:t>
            </w:r>
          </w:p>
        </w:tc>
      </w:tr>
    </w:tbl>
    <w:p w14:paraId="3D3D5A80" w14:textId="77777777" w:rsidR="003B4456" w:rsidRDefault="003B4456">
      <w:bookmarkStart w:id="0" w:name="_GoBack"/>
      <w:bookmarkEnd w:id="0"/>
    </w:p>
    <w:sectPr w:rsidR="003B4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3FCB" w14:textId="77777777" w:rsidR="00897E53" w:rsidRDefault="00897E53" w:rsidP="00BD4156">
      <w:r>
        <w:separator/>
      </w:r>
    </w:p>
  </w:endnote>
  <w:endnote w:type="continuationSeparator" w:id="0">
    <w:p w14:paraId="22F7B716" w14:textId="77777777" w:rsidR="00897E53" w:rsidRDefault="00897E53" w:rsidP="00BD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B09E" w14:textId="77777777" w:rsidR="00897E53" w:rsidRDefault="00897E53" w:rsidP="00BD4156">
      <w:r>
        <w:separator/>
      </w:r>
    </w:p>
  </w:footnote>
  <w:footnote w:type="continuationSeparator" w:id="0">
    <w:p w14:paraId="074FA8F7" w14:textId="77777777" w:rsidR="00897E53" w:rsidRDefault="00897E53" w:rsidP="00BD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3A09"/>
    <w:rsid w:val="003B4456"/>
    <w:rsid w:val="00897E53"/>
    <w:rsid w:val="00BD4156"/>
    <w:rsid w:val="00C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9A085-4168-4BF6-8E79-DD18E20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156"/>
    <w:rPr>
      <w:sz w:val="18"/>
      <w:szCs w:val="18"/>
    </w:rPr>
  </w:style>
  <w:style w:type="paragraph" w:customStyle="1" w:styleId="a7">
    <w:name w:val="表格文本"/>
    <w:basedOn w:val="a"/>
    <w:next w:val="a"/>
    <w:link w:val="Char"/>
    <w:qFormat/>
    <w:rsid w:val="00BD4156"/>
    <w:pPr>
      <w:jc w:val="center"/>
    </w:pPr>
    <w:rPr>
      <w:rFonts w:eastAsia="仿宋_GB2312"/>
      <w:szCs w:val="21"/>
    </w:rPr>
  </w:style>
  <w:style w:type="character" w:customStyle="1" w:styleId="Char">
    <w:name w:val="表格文本 Char"/>
    <w:aliases w:val="表格--我用 Char"/>
    <w:link w:val="a7"/>
    <w:qFormat/>
    <w:rsid w:val="00BD4156"/>
    <w:rPr>
      <w:rFonts w:ascii="Times New Roman" w:eastAsia="仿宋_GB2312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2021-05-13T13:52:00Z</dcterms:created>
  <dcterms:modified xsi:type="dcterms:W3CDTF">2021-05-13T13:53:00Z</dcterms:modified>
</cp:coreProperties>
</file>